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5E0FB8" w14:textId="520309EF" w:rsidR="000A00BE" w:rsidRPr="004B459F" w:rsidRDefault="000A00BE" w:rsidP="00EE1A58">
      <w:pPr>
        <w:spacing w:after="0" w:line="240" w:lineRule="auto"/>
        <w:rPr>
          <w:rFonts w:cstheme="minorHAnsi"/>
          <w:b/>
          <w:sz w:val="24"/>
          <w:szCs w:val="24"/>
        </w:rPr>
      </w:pPr>
    </w:p>
    <w:p w14:paraId="113AFDB2" w14:textId="4BDB5A68" w:rsidR="00343C27" w:rsidRDefault="00FB0044">
      <w:pPr>
        <w:spacing w:after="200" w:line="276" w:lineRule="auto"/>
        <w:rPr>
          <w:rFonts w:eastAsia="Times New Roman" w:cstheme="minorHAnsi"/>
          <w:sz w:val="24"/>
          <w:szCs w:val="24"/>
        </w:rPr>
      </w:pPr>
      <w:r>
        <w:rPr>
          <w:rFonts w:eastAsia="Times New Roman" w:cstheme="minorHAnsi"/>
          <w:noProof/>
          <w:sz w:val="24"/>
          <w:szCs w:val="24"/>
        </w:rPr>
        <w:drawing>
          <wp:inline distT="0" distB="0" distL="0" distR="0" wp14:anchorId="39283554" wp14:editId="7983D2A2">
            <wp:extent cx="2423160" cy="1371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23160" cy="1371600"/>
                    </a:xfrm>
                    <a:prstGeom prst="rect">
                      <a:avLst/>
                    </a:prstGeom>
                    <a:noFill/>
                    <a:ln>
                      <a:noFill/>
                    </a:ln>
                  </pic:spPr>
                </pic:pic>
              </a:graphicData>
            </a:graphic>
          </wp:inline>
        </w:drawing>
      </w:r>
    </w:p>
    <w:p w14:paraId="1F235249" w14:textId="73A17BE5" w:rsidR="00343C27" w:rsidRPr="00A0366B" w:rsidRDefault="00343C27" w:rsidP="00A0366B">
      <w:pPr>
        <w:pStyle w:val="NoSpacing"/>
        <w:rPr>
          <w:rFonts w:eastAsia="Times New Roman" w:cstheme="minorHAnsi"/>
          <w:b/>
          <w:sz w:val="32"/>
          <w:szCs w:val="32"/>
        </w:rPr>
      </w:pPr>
      <w:r w:rsidRPr="00A0366B">
        <w:rPr>
          <w:rFonts w:eastAsia="Times New Roman" w:cstheme="minorHAnsi"/>
          <w:b/>
          <w:sz w:val="32"/>
          <w:szCs w:val="32"/>
        </w:rPr>
        <w:t xml:space="preserve">From </w:t>
      </w:r>
      <w:r w:rsidR="002D143E">
        <w:rPr>
          <w:rFonts w:eastAsia="Times New Roman" w:cstheme="minorHAnsi"/>
          <w:b/>
          <w:sz w:val="32"/>
          <w:szCs w:val="32"/>
        </w:rPr>
        <w:t>Heartland to Coast</w:t>
      </w:r>
      <w:r w:rsidRPr="00A0366B">
        <w:rPr>
          <w:rFonts w:eastAsia="Times New Roman" w:cstheme="minorHAnsi"/>
          <w:b/>
          <w:sz w:val="32"/>
          <w:szCs w:val="32"/>
        </w:rPr>
        <w:t>:</w:t>
      </w:r>
    </w:p>
    <w:p w14:paraId="29186BF9" w14:textId="5122F635" w:rsidR="00343C27" w:rsidRPr="00A0366B" w:rsidRDefault="00343C27" w:rsidP="00A0366B">
      <w:pPr>
        <w:pStyle w:val="NoSpacing"/>
        <w:rPr>
          <w:rFonts w:eastAsia="Times New Roman" w:cstheme="minorHAnsi"/>
          <w:b/>
          <w:sz w:val="28"/>
          <w:szCs w:val="28"/>
        </w:rPr>
      </w:pPr>
      <w:r w:rsidRPr="00A0366B">
        <w:rPr>
          <w:rFonts w:eastAsia="Times New Roman" w:cstheme="minorHAnsi"/>
          <w:b/>
          <w:sz w:val="28"/>
          <w:szCs w:val="28"/>
        </w:rPr>
        <w:t>Protecting</w:t>
      </w:r>
      <w:r w:rsidR="001119E2">
        <w:rPr>
          <w:rFonts w:eastAsia="Times New Roman" w:cstheme="minorHAnsi"/>
          <w:b/>
          <w:sz w:val="28"/>
          <w:szCs w:val="28"/>
        </w:rPr>
        <w:t xml:space="preserve"> our water, wildlife</w:t>
      </w:r>
      <w:r w:rsidR="003C7242">
        <w:rPr>
          <w:rFonts w:eastAsia="Times New Roman" w:cstheme="minorHAnsi"/>
          <w:b/>
          <w:sz w:val="28"/>
          <w:szCs w:val="28"/>
        </w:rPr>
        <w:t>,</w:t>
      </w:r>
      <w:r w:rsidR="001119E2">
        <w:rPr>
          <w:rFonts w:eastAsia="Times New Roman" w:cstheme="minorHAnsi"/>
          <w:b/>
          <w:sz w:val="28"/>
          <w:szCs w:val="28"/>
        </w:rPr>
        <w:t xml:space="preserve"> and future</w:t>
      </w:r>
    </w:p>
    <w:p w14:paraId="1B91F26C" w14:textId="44F1CBF2" w:rsidR="005E6567" w:rsidRPr="001E182B" w:rsidRDefault="005E6567" w:rsidP="00A0366B">
      <w:pPr>
        <w:pStyle w:val="NoSpacing"/>
        <w:rPr>
          <w:rFonts w:eastAsia="Times New Roman" w:cstheme="minorHAnsi"/>
          <w:i/>
          <w:iCs/>
          <w:sz w:val="24"/>
          <w:szCs w:val="24"/>
        </w:rPr>
      </w:pPr>
      <w:r w:rsidRPr="001E182B">
        <w:rPr>
          <w:rFonts w:eastAsia="Times New Roman" w:cstheme="minorHAnsi"/>
          <w:i/>
          <w:iCs/>
          <w:sz w:val="24"/>
          <w:szCs w:val="24"/>
        </w:rPr>
        <w:t>Uniting Central and Southwest Florida to protect water and wildlife</w:t>
      </w:r>
    </w:p>
    <w:p w14:paraId="7DB7241A" w14:textId="77777777" w:rsidR="00343C27" w:rsidRPr="00A0366B" w:rsidRDefault="00343C27" w:rsidP="00A0366B">
      <w:pPr>
        <w:pStyle w:val="NoSpacing"/>
        <w:rPr>
          <w:rFonts w:eastAsia="Times New Roman" w:cstheme="minorHAnsi"/>
          <w:sz w:val="24"/>
          <w:szCs w:val="24"/>
        </w:rPr>
      </w:pPr>
    </w:p>
    <w:p w14:paraId="3949FF9B" w14:textId="6117A322" w:rsidR="00343C27" w:rsidRDefault="00343C27">
      <w:pPr>
        <w:spacing w:after="200" w:line="276" w:lineRule="auto"/>
        <w:rPr>
          <w:rFonts w:eastAsia="Times New Roman" w:cstheme="minorHAnsi"/>
          <w:sz w:val="24"/>
          <w:szCs w:val="24"/>
        </w:rPr>
      </w:pPr>
      <w:r>
        <w:rPr>
          <w:rFonts w:eastAsia="Times New Roman" w:cstheme="minorHAnsi"/>
          <w:sz w:val="24"/>
          <w:szCs w:val="24"/>
        </w:rPr>
        <w:br w:type="page"/>
      </w:r>
    </w:p>
    <w:p w14:paraId="66DFB20D" w14:textId="696045AE" w:rsidR="00ED18D1" w:rsidRDefault="00ED18D1">
      <w:pPr>
        <w:spacing w:after="200" w:line="276" w:lineRule="auto"/>
        <w:rPr>
          <w:rFonts w:eastAsia="Times New Roman" w:cstheme="minorHAnsi"/>
          <w:sz w:val="24"/>
          <w:szCs w:val="24"/>
        </w:rPr>
      </w:pPr>
      <w:r>
        <w:rPr>
          <w:rFonts w:eastAsia="Times New Roman" w:cstheme="minorHAnsi"/>
          <w:sz w:val="24"/>
          <w:szCs w:val="24"/>
        </w:rPr>
        <w:lastRenderedPageBreak/>
        <w:t xml:space="preserve">The </w:t>
      </w:r>
      <w:r w:rsidR="00F057AC">
        <w:rPr>
          <w:rFonts w:eastAsia="Times New Roman" w:cstheme="minorHAnsi"/>
          <w:sz w:val="24"/>
          <w:szCs w:val="24"/>
        </w:rPr>
        <w:t xml:space="preserve">CHNEP </w:t>
      </w:r>
      <w:r>
        <w:rPr>
          <w:rFonts w:eastAsia="Times New Roman" w:cstheme="minorHAnsi"/>
          <w:sz w:val="24"/>
          <w:szCs w:val="24"/>
        </w:rPr>
        <w:t>Comprehensive Conservation and Management Plan (</w:t>
      </w:r>
      <w:r w:rsidR="0095098C">
        <w:rPr>
          <w:rFonts w:eastAsia="Times New Roman" w:cstheme="minorHAnsi"/>
          <w:sz w:val="24"/>
          <w:szCs w:val="24"/>
        </w:rPr>
        <w:t>CCMP</w:t>
      </w:r>
      <w:r>
        <w:rPr>
          <w:rFonts w:eastAsia="Times New Roman" w:cstheme="minorHAnsi"/>
          <w:sz w:val="24"/>
          <w:szCs w:val="24"/>
        </w:rPr>
        <w:t xml:space="preserve">) was first adopted in 2000, then updated in 2008 and 2013. It </w:t>
      </w:r>
      <w:r w:rsidR="003248BB">
        <w:rPr>
          <w:rFonts w:eastAsia="Times New Roman" w:cstheme="minorHAnsi"/>
          <w:sz w:val="24"/>
          <w:szCs w:val="24"/>
        </w:rPr>
        <w:t>was</w:t>
      </w:r>
      <w:r>
        <w:rPr>
          <w:rFonts w:eastAsia="Times New Roman" w:cstheme="minorHAnsi"/>
          <w:sz w:val="24"/>
          <w:szCs w:val="24"/>
        </w:rPr>
        <w:t xml:space="preserve"> developed in part with funds provided by the U.S. Environmental Protection Agency, Region 4</w:t>
      </w:r>
      <w:r w:rsidR="00F31F05">
        <w:rPr>
          <w:rFonts w:eastAsia="Times New Roman" w:cstheme="minorHAnsi"/>
          <w:sz w:val="24"/>
          <w:szCs w:val="24"/>
        </w:rPr>
        <w:t>,</w:t>
      </w:r>
      <w:r>
        <w:rPr>
          <w:rFonts w:eastAsia="Times New Roman" w:cstheme="minorHAnsi"/>
          <w:sz w:val="24"/>
          <w:szCs w:val="24"/>
        </w:rPr>
        <w:t xml:space="preserve"> through a cooperative agreement. The </w:t>
      </w:r>
      <w:r w:rsidR="00283CE0" w:rsidRPr="004B459F">
        <w:rPr>
          <w:rFonts w:eastAsia="Times New Roman" w:cstheme="minorHAnsi"/>
          <w:sz w:val="24"/>
          <w:szCs w:val="24"/>
        </w:rPr>
        <w:t>201</w:t>
      </w:r>
      <w:r w:rsidR="00283CE0">
        <w:rPr>
          <w:rFonts w:eastAsia="Times New Roman" w:cstheme="minorHAnsi"/>
          <w:sz w:val="24"/>
          <w:szCs w:val="24"/>
        </w:rPr>
        <w:t>9–2023</w:t>
      </w:r>
      <w:r w:rsidR="00283CE0" w:rsidRPr="004B459F">
        <w:rPr>
          <w:rFonts w:eastAsia="Times New Roman" w:cstheme="minorHAnsi"/>
          <w:sz w:val="24"/>
          <w:szCs w:val="24"/>
        </w:rPr>
        <w:t xml:space="preserve"> </w:t>
      </w:r>
      <w:r w:rsidR="0095098C">
        <w:rPr>
          <w:rFonts w:eastAsia="Times New Roman" w:cstheme="minorHAnsi"/>
          <w:sz w:val="24"/>
          <w:szCs w:val="24"/>
        </w:rPr>
        <w:t>CCMP</w:t>
      </w:r>
      <w:r w:rsidR="00283CE0" w:rsidRPr="004B459F">
        <w:rPr>
          <w:rFonts w:eastAsia="Times New Roman" w:cstheme="minorHAnsi"/>
          <w:sz w:val="24"/>
          <w:szCs w:val="24"/>
        </w:rPr>
        <w:t xml:space="preserve"> </w:t>
      </w:r>
      <w:r w:rsidR="00283CE0">
        <w:rPr>
          <w:rFonts w:eastAsia="Times New Roman" w:cstheme="minorHAnsi"/>
          <w:sz w:val="24"/>
          <w:szCs w:val="24"/>
        </w:rPr>
        <w:t xml:space="preserve">Revision </w:t>
      </w:r>
      <w:r>
        <w:rPr>
          <w:rFonts w:eastAsia="Times New Roman" w:cstheme="minorHAnsi"/>
          <w:sz w:val="24"/>
          <w:szCs w:val="24"/>
        </w:rPr>
        <w:t>is available as a</w:t>
      </w:r>
      <w:r w:rsidR="00F057AC">
        <w:rPr>
          <w:rFonts w:eastAsia="Times New Roman" w:cstheme="minorHAnsi"/>
          <w:sz w:val="24"/>
          <w:szCs w:val="24"/>
        </w:rPr>
        <w:t>n environmentally-friendly</w:t>
      </w:r>
      <w:r>
        <w:rPr>
          <w:rFonts w:eastAsia="Times New Roman" w:cstheme="minorHAnsi"/>
          <w:sz w:val="24"/>
          <w:szCs w:val="24"/>
        </w:rPr>
        <w:t xml:space="preserve"> PDF </w:t>
      </w:r>
      <w:r w:rsidR="007F7534">
        <w:rPr>
          <w:rFonts w:eastAsia="Times New Roman" w:cstheme="minorHAnsi"/>
          <w:sz w:val="24"/>
          <w:szCs w:val="24"/>
        </w:rPr>
        <w:t xml:space="preserve">at </w:t>
      </w:r>
      <w:hyperlink r:id="rId12" w:history="1">
        <w:r w:rsidR="00B658A1" w:rsidRPr="00736705">
          <w:rPr>
            <w:rStyle w:val="Hyperlink"/>
            <w:rFonts w:eastAsia="Times New Roman" w:cstheme="minorHAnsi"/>
            <w:color w:val="auto"/>
            <w:sz w:val="24"/>
            <w:szCs w:val="24"/>
          </w:rPr>
          <w:t>www.chnep.org</w:t>
        </w:r>
      </w:hyperlink>
      <w:r>
        <w:rPr>
          <w:rFonts w:eastAsia="Times New Roman" w:cstheme="minorHAnsi"/>
          <w:sz w:val="24"/>
          <w:szCs w:val="24"/>
        </w:rPr>
        <w:t xml:space="preserve">, or as a printed copy </w:t>
      </w:r>
      <w:r w:rsidR="007F7534">
        <w:rPr>
          <w:rFonts w:eastAsia="Times New Roman" w:cstheme="minorHAnsi"/>
          <w:sz w:val="24"/>
          <w:szCs w:val="24"/>
        </w:rPr>
        <w:t>by</w:t>
      </w:r>
      <w:r w:rsidR="00343C27">
        <w:rPr>
          <w:rFonts w:eastAsia="Times New Roman" w:cstheme="minorHAnsi"/>
          <w:sz w:val="24"/>
          <w:szCs w:val="24"/>
        </w:rPr>
        <w:t xml:space="preserve"> request to </w:t>
      </w:r>
      <w:r>
        <w:rPr>
          <w:rFonts w:eastAsia="Times New Roman" w:cstheme="minorHAnsi"/>
          <w:sz w:val="24"/>
          <w:szCs w:val="24"/>
        </w:rPr>
        <w:t>the CHNEP office.</w:t>
      </w:r>
    </w:p>
    <w:p w14:paraId="2EBE8746" w14:textId="515680F7" w:rsidR="00ED18D1" w:rsidRPr="00DD1BD2" w:rsidRDefault="00B658A1">
      <w:pPr>
        <w:spacing w:after="200" w:line="276" w:lineRule="auto"/>
        <w:rPr>
          <w:rFonts w:eastAsia="Times New Roman" w:cstheme="minorHAnsi"/>
          <w:b/>
          <w:sz w:val="24"/>
          <w:szCs w:val="24"/>
        </w:rPr>
      </w:pPr>
      <w:r w:rsidRPr="00DD1BD2">
        <w:rPr>
          <w:rFonts w:eastAsia="Times New Roman" w:cstheme="minorHAnsi"/>
          <w:b/>
          <w:sz w:val="24"/>
          <w:szCs w:val="24"/>
        </w:rPr>
        <w:t>CHNEP Policy Committee</w:t>
      </w:r>
    </w:p>
    <w:tbl>
      <w:tblPr>
        <w:tblStyle w:val="TableGrid"/>
        <w:tblW w:w="0" w:type="auto"/>
        <w:tblLook w:val="04A0" w:firstRow="1" w:lastRow="0" w:firstColumn="1" w:lastColumn="0" w:noHBand="0" w:noVBand="1"/>
      </w:tblPr>
      <w:tblGrid>
        <w:gridCol w:w="3085"/>
        <w:gridCol w:w="3086"/>
        <w:gridCol w:w="3089"/>
      </w:tblGrid>
      <w:tr w:rsidR="00B658A1" w:rsidRPr="00E4701F" w14:paraId="425024D6" w14:textId="77777777" w:rsidTr="00FD0446">
        <w:trPr>
          <w:trHeight w:val="539"/>
        </w:trPr>
        <w:tc>
          <w:tcPr>
            <w:tcW w:w="3162" w:type="dxa"/>
            <w:tcBorders>
              <w:bottom w:val="single" w:sz="4" w:space="0" w:color="auto"/>
            </w:tcBorders>
            <w:shd w:val="clear" w:color="auto" w:fill="FFFFFF" w:themeFill="background1"/>
            <w:vAlign w:val="center"/>
          </w:tcPr>
          <w:p w14:paraId="607A44A3" w14:textId="44AF22BA" w:rsidR="00B658A1" w:rsidRPr="00E4701F" w:rsidRDefault="00B658A1" w:rsidP="00FD0446">
            <w:pPr>
              <w:pStyle w:val="NoSpacing"/>
              <w:jc w:val="center"/>
              <w:rPr>
                <w:rFonts w:eastAsia="Times New Roman" w:cstheme="minorHAnsi"/>
                <w:b/>
                <w:sz w:val="24"/>
                <w:szCs w:val="24"/>
              </w:rPr>
            </w:pPr>
            <w:r w:rsidRPr="00E4701F">
              <w:rPr>
                <w:rFonts w:eastAsia="Times New Roman" w:cstheme="minorHAnsi"/>
                <w:b/>
                <w:sz w:val="24"/>
                <w:szCs w:val="24"/>
              </w:rPr>
              <w:t>CITIES</w:t>
            </w:r>
          </w:p>
        </w:tc>
        <w:tc>
          <w:tcPr>
            <w:tcW w:w="3162" w:type="dxa"/>
            <w:tcBorders>
              <w:bottom w:val="single" w:sz="4" w:space="0" w:color="auto"/>
            </w:tcBorders>
            <w:shd w:val="clear" w:color="auto" w:fill="FFFFFF" w:themeFill="background1"/>
            <w:vAlign w:val="center"/>
          </w:tcPr>
          <w:p w14:paraId="4DA81A99" w14:textId="0DD41B35" w:rsidR="00B658A1" w:rsidRPr="00E4701F" w:rsidRDefault="00B658A1" w:rsidP="00FD0446">
            <w:pPr>
              <w:pStyle w:val="NoSpacing"/>
              <w:jc w:val="center"/>
              <w:rPr>
                <w:rFonts w:eastAsia="Times New Roman" w:cstheme="minorHAnsi"/>
                <w:b/>
                <w:sz w:val="24"/>
                <w:szCs w:val="24"/>
              </w:rPr>
            </w:pPr>
            <w:r w:rsidRPr="00E4701F">
              <w:rPr>
                <w:rFonts w:eastAsia="Times New Roman" w:cstheme="minorHAnsi"/>
                <w:b/>
                <w:sz w:val="24"/>
                <w:szCs w:val="24"/>
              </w:rPr>
              <w:t>COUNTIES</w:t>
            </w:r>
          </w:p>
        </w:tc>
        <w:tc>
          <w:tcPr>
            <w:tcW w:w="3162" w:type="dxa"/>
            <w:tcBorders>
              <w:bottom w:val="single" w:sz="4" w:space="0" w:color="auto"/>
            </w:tcBorders>
            <w:shd w:val="clear" w:color="auto" w:fill="FFFFFF" w:themeFill="background1"/>
            <w:vAlign w:val="center"/>
          </w:tcPr>
          <w:p w14:paraId="45114350" w14:textId="1D24675E" w:rsidR="00B658A1" w:rsidRPr="00E4701F" w:rsidRDefault="00B658A1" w:rsidP="00FD0446">
            <w:pPr>
              <w:pStyle w:val="NoSpacing"/>
              <w:jc w:val="center"/>
              <w:rPr>
                <w:rFonts w:eastAsia="Times New Roman" w:cstheme="minorHAnsi"/>
                <w:b/>
                <w:sz w:val="24"/>
                <w:szCs w:val="24"/>
              </w:rPr>
            </w:pPr>
            <w:r w:rsidRPr="00E4701F">
              <w:rPr>
                <w:rFonts w:eastAsia="Times New Roman" w:cstheme="minorHAnsi"/>
                <w:b/>
                <w:sz w:val="24"/>
                <w:szCs w:val="24"/>
              </w:rPr>
              <w:t>AGENCIES</w:t>
            </w:r>
          </w:p>
        </w:tc>
      </w:tr>
      <w:tr w:rsidR="00B658A1" w:rsidRPr="00E4701F" w14:paraId="3C9BEDA4" w14:textId="77777777" w:rsidTr="00DD1BD2">
        <w:tc>
          <w:tcPr>
            <w:tcW w:w="3162" w:type="dxa"/>
            <w:tcBorders>
              <w:bottom w:val="nil"/>
            </w:tcBorders>
            <w:shd w:val="clear" w:color="auto" w:fill="FFFFFF" w:themeFill="background1"/>
          </w:tcPr>
          <w:p w14:paraId="495D94F5" w14:textId="77777777" w:rsidR="00B658A1" w:rsidRPr="00E4701F" w:rsidRDefault="00534545" w:rsidP="00DD1BD2">
            <w:pPr>
              <w:pStyle w:val="NoSpacing"/>
              <w:jc w:val="center"/>
              <w:rPr>
                <w:rFonts w:eastAsia="Times New Roman" w:cstheme="minorHAnsi"/>
                <w:sz w:val="24"/>
                <w:szCs w:val="24"/>
              </w:rPr>
            </w:pPr>
            <w:r w:rsidRPr="00E4701F">
              <w:rPr>
                <w:rFonts w:eastAsia="Times New Roman" w:cstheme="minorHAnsi"/>
                <w:sz w:val="24"/>
                <w:szCs w:val="24"/>
              </w:rPr>
              <w:t>Hon. Robert Heine Jr.</w:t>
            </w:r>
          </w:p>
          <w:p w14:paraId="17A1F83E" w14:textId="7434CD91" w:rsidR="00534545" w:rsidRPr="00E4701F" w:rsidRDefault="00534545" w:rsidP="00DD1BD2">
            <w:pPr>
              <w:pStyle w:val="NoSpacing"/>
              <w:jc w:val="center"/>
              <w:rPr>
                <w:rFonts w:eastAsia="Times New Roman" w:cstheme="minorHAnsi"/>
                <w:sz w:val="18"/>
                <w:szCs w:val="18"/>
              </w:rPr>
            </w:pPr>
            <w:r w:rsidRPr="00E4701F">
              <w:rPr>
                <w:rFonts w:eastAsia="Times New Roman" w:cstheme="minorHAnsi"/>
                <w:sz w:val="18"/>
                <w:szCs w:val="18"/>
              </w:rPr>
              <w:t>City of Arcadia</w:t>
            </w:r>
          </w:p>
        </w:tc>
        <w:tc>
          <w:tcPr>
            <w:tcW w:w="3162" w:type="dxa"/>
            <w:tcBorders>
              <w:bottom w:val="nil"/>
            </w:tcBorders>
            <w:shd w:val="clear" w:color="auto" w:fill="FFFFFF" w:themeFill="background1"/>
          </w:tcPr>
          <w:p w14:paraId="64AC9606" w14:textId="748103DE" w:rsidR="00B658A1" w:rsidRPr="00E4701F" w:rsidRDefault="00534545" w:rsidP="00DD1BD2">
            <w:pPr>
              <w:pStyle w:val="NoSpacing"/>
              <w:jc w:val="center"/>
              <w:rPr>
                <w:rFonts w:eastAsia="Times New Roman" w:cstheme="minorHAnsi"/>
                <w:sz w:val="24"/>
                <w:szCs w:val="24"/>
              </w:rPr>
            </w:pPr>
            <w:r w:rsidRPr="00E4701F">
              <w:rPr>
                <w:rFonts w:eastAsia="Times New Roman" w:cstheme="minorHAnsi"/>
                <w:sz w:val="24"/>
                <w:szCs w:val="24"/>
              </w:rPr>
              <w:t>Hon. Bill Truex</w:t>
            </w:r>
          </w:p>
          <w:p w14:paraId="3BBD157A" w14:textId="143551B4" w:rsidR="00534545" w:rsidRPr="00E4701F" w:rsidRDefault="00534545" w:rsidP="00DD1BD2">
            <w:pPr>
              <w:pStyle w:val="NoSpacing"/>
              <w:jc w:val="center"/>
              <w:rPr>
                <w:rFonts w:eastAsia="Times New Roman" w:cstheme="minorHAnsi"/>
                <w:sz w:val="18"/>
                <w:szCs w:val="18"/>
              </w:rPr>
            </w:pPr>
            <w:r w:rsidRPr="00E4701F">
              <w:rPr>
                <w:rFonts w:eastAsia="Times New Roman" w:cstheme="minorHAnsi"/>
                <w:sz w:val="18"/>
                <w:szCs w:val="18"/>
              </w:rPr>
              <w:t>Charlotte County</w:t>
            </w:r>
          </w:p>
        </w:tc>
        <w:tc>
          <w:tcPr>
            <w:tcW w:w="3162" w:type="dxa"/>
            <w:tcBorders>
              <w:bottom w:val="nil"/>
            </w:tcBorders>
            <w:shd w:val="clear" w:color="auto" w:fill="FFFFFF" w:themeFill="background1"/>
          </w:tcPr>
          <w:p w14:paraId="2EA6787C" w14:textId="2E33CC17" w:rsidR="00E95B68" w:rsidRPr="00E4701F" w:rsidRDefault="00534545" w:rsidP="00DD1BD2">
            <w:pPr>
              <w:pStyle w:val="NoSpacing"/>
              <w:jc w:val="center"/>
              <w:rPr>
                <w:rFonts w:eastAsia="Times New Roman" w:cstheme="minorHAnsi"/>
                <w:sz w:val="24"/>
                <w:szCs w:val="24"/>
              </w:rPr>
            </w:pPr>
            <w:r w:rsidRPr="00E4701F">
              <w:rPr>
                <w:rFonts w:eastAsia="Times New Roman" w:cstheme="minorHAnsi"/>
                <w:sz w:val="24"/>
                <w:szCs w:val="24"/>
              </w:rPr>
              <w:t xml:space="preserve">Mr. </w:t>
            </w:r>
            <w:r w:rsidR="00E95B68" w:rsidRPr="00E4701F">
              <w:rPr>
                <w:rFonts w:eastAsia="Times New Roman" w:cstheme="minorHAnsi"/>
                <w:sz w:val="24"/>
                <w:szCs w:val="24"/>
              </w:rPr>
              <w:t>Brian Smith</w:t>
            </w:r>
          </w:p>
          <w:p w14:paraId="5FEDB093" w14:textId="1869601A" w:rsidR="00B658A1" w:rsidRPr="00E4701F" w:rsidRDefault="00E95B68" w:rsidP="00DD1BD2">
            <w:pPr>
              <w:pStyle w:val="NoSpacing"/>
              <w:jc w:val="center"/>
              <w:rPr>
                <w:rFonts w:eastAsia="Times New Roman" w:cstheme="minorHAnsi"/>
                <w:sz w:val="18"/>
                <w:szCs w:val="18"/>
              </w:rPr>
            </w:pPr>
            <w:r w:rsidRPr="00E4701F">
              <w:rPr>
                <w:rFonts w:eastAsia="Times New Roman" w:cstheme="minorHAnsi"/>
                <w:sz w:val="18"/>
                <w:szCs w:val="18"/>
              </w:rPr>
              <w:t>US Environmental Protection Agency</w:t>
            </w:r>
          </w:p>
        </w:tc>
      </w:tr>
      <w:tr w:rsidR="00B658A1" w:rsidRPr="00E4701F" w14:paraId="3398ED2A" w14:textId="77777777" w:rsidTr="00DD1BD2">
        <w:tc>
          <w:tcPr>
            <w:tcW w:w="3162" w:type="dxa"/>
            <w:tcBorders>
              <w:top w:val="nil"/>
              <w:bottom w:val="nil"/>
            </w:tcBorders>
            <w:shd w:val="clear" w:color="auto" w:fill="FFFFFF" w:themeFill="background1"/>
          </w:tcPr>
          <w:p w14:paraId="566992CD" w14:textId="1C6A2C64" w:rsidR="00B658A1" w:rsidRPr="00E4701F" w:rsidRDefault="001F42DD" w:rsidP="00DD1BD2">
            <w:pPr>
              <w:pStyle w:val="NoSpacing"/>
              <w:jc w:val="center"/>
              <w:rPr>
                <w:rFonts w:eastAsia="Times New Roman" w:cstheme="minorHAnsi"/>
                <w:sz w:val="24"/>
                <w:szCs w:val="24"/>
              </w:rPr>
            </w:pPr>
            <w:r>
              <w:rPr>
                <w:rFonts w:eastAsia="Times New Roman" w:cstheme="minorHAnsi"/>
                <w:sz w:val="24"/>
                <w:szCs w:val="24"/>
              </w:rPr>
              <w:t>Hon. Billy Simpson</w:t>
            </w:r>
          </w:p>
          <w:p w14:paraId="44F8782E" w14:textId="2A351000" w:rsidR="00850D13" w:rsidRPr="00E4701F" w:rsidRDefault="00850D13" w:rsidP="00DD1BD2">
            <w:pPr>
              <w:pStyle w:val="NoSpacing"/>
              <w:jc w:val="center"/>
              <w:rPr>
                <w:rFonts w:eastAsia="Times New Roman" w:cstheme="minorHAnsi"/>
                <w:sz w:val="18"/>
                <w:szCs w:val="18"/>
              </w:rPr>
            </w:pPr>
            <w:r w:rsidRPr="00E4701F">
              <w:rPr>
                <w:rFonts w:eastAsia="Times New Roman" w:cstheme="minorHAnsi"/>
                <w:sz w:val="18"/>
                <w:szCs w:val="18"/>
              </w:rPr>
              <w:t>City of Bartow</w:t>
            </w:r>
          </w:p>
        </w:tc>
        <w:tc>
          <w:tcPr>
            <w:tcW w:w="3162" w:type="dxa"/>
            <w:tcBorders>
              <w:top w:val="nil"/>
              <w:bottom w:val="nil"/>
            </w:tcBorders>
            <w:shd w:val="clear" w:color="auto" w:fill="FFFFFF" w:themeFill="background1"/>
          </w:tcPr>
          <w:p w14:paraId="5C8C11EC" w14:textId="147E4BF8" w:rsidR="00B658A1" w:rsidRPr="00E4701F" w:rsidRDefault="00534545" w:rsidP="00DD1BD2">
            <w:pPr>
              <w:pStyle w:val="NoSpacing"/>
              <w:jc w:val="center"/>
              <w:rPr>
                <w:rFonts w:eastAsia="Times New Roman" w:cstheme="minorHAnsi"/>
                <w:sz w:val="24"/>
                <w:szCs w:val="24"/>
              </w:rPr>
            </w:pPr>
            <w:r w:rsidRPr="00E4701F">
              <w:rPr>
                <w:rFonts w:eastAsia="Times New Roman" w:cstheme="minorHAnsi"/>
                <w:sz w:val="24"/>
                <w:szCs w:val="24"/>
              </w:rPr>
              <w:t>Hon. Judy Schaefer</w:t>
            </w:r>
          </w:p>
          <w:p w14:paraId="0B27611E" w14:textId="6C473E6C" w:rsidR="00534545" w:rsidRPr="00E4701F" w:rsidRDefault="00534545" w:rsidP="00DD1BD2">
            <w:pPr>
              <w:pStyle w:val="NoSpacing"/>
              <w:jc w:val="center"/>
              <w:rPr>
                <w:rFonts w:eastAsia="Times New Roman" w:cstheme="minorHAnsi"/>
                <w:sz w:val="18"/>
                <w:szCs w:val="18"/>
              </w:rPr>
            </w:pPr>
            <w:r w:rsidRPr="00E4701F">
              <w:rPr>
                <w:rFonts w:eastAsia="Times New Roman" w:cstheme="minorHAnsi"/>
                <w:sz w:val="18"/>
                <w:szCs w:val="18"/>
              </w:rPr>
              <w:t>DeSoto County</w:t>
            </w:r>
          </w:p>
        </w:tc>
        <w:tc>
          <w:tcPr>
            <w:tcW w:w="3162" w:type="dxa"/>
            <w:tcBorders>
              <w:top w:val="nil"/>
              <w:bottom w:val="nil"/>
            </w:tcBorders>
            <w:shd w:val="clear" w:color="auto" w:fill="FFFFFF" w:themeFill="background1"/>
          </w:tcPr>
          <w:p w14:paraId="21626CF3" w14:textId="142955C4" w:rsidR="00E95B68" w:rsidRPr="00E4701F" w:rsidRDefault="00534545" w:rsidP="00DD1BD2">
            <w:pPr>
              <w:pStyle w:val="NoSpacing"/>
              <w:jc w:val="center"/>
              <w:rPr>
                <w:rFonts w:eastAsia="Times New Roman" w:cstheme="minorHAnsi"/>
                <w:sz w:val="24"/>
                <w:szCs w:val="24"/>
              </w:rPr>
            </w:pPr>
            <w:r w:rsidRPr="00E4701F">
              <w:rPr>
                <w:rFonts w:eastAsia="Times New Roman" w:cstheme="minorHAnsi"/>
                <w:sz w:val="24"/>
                <w:szCs w:val="24"/>
              </w:rPr>
              <w:t xml:space="preserve">Mr. </w:t>
            </w:r>
            <w:r w:rsidR="00E95B68" w:rsidRPr="00E4701F">
              <w:rPr>
                <w:rFonts w:eastAsia="Times New Roman" w:cstheme="minorHAnsi"/>
                <w:sz w:val="24"/>
                <w:szCs w:val="24"/>
              </w:rPr>
              <w:t>Jon Iglehart</w:t>
            </w:r>
          </w:p>
          <w:p w14:paraId="00C57EAA" w14:textId="6A423E96" w:rsidR="00B658A1" w:rsidRPr="00E4701F" w:rsidRDefault="00E95B68" w:rsidP="00DD1BD2">
            <w:pPr>
              <w:pStyle w:val="NoSpacing"/>
              <w:jc w:val="center"/>
              <w:rPr>
                <w:rFonts w:eastAsia="Times New Roman" w:cstheme="minorHAnsi"/>
                <w:sz w:val="18"/>
                <w:szCs w:val="18"/>
              </w:rPr>
            </w:pPr>
            <w:r w:rsidRPr="00E4701F">
              <w:rPr>
                <w:rFonts w:eastAsia="Times New Roman" w:cstheme="minorHAnsi"/>
                <w:sz w:val="18"/>
                <w:szCs w:val="18"/>
              </w:rPr>
              <w:t>FL Dept. of Environmental Protection</w:t>
            </w:r>
          </w:p>
        </w:tc>
      </w:tr>
      <w:tr w:rsidR="00B658A1" w:rsidRPr="00E4701F" w14:paraId="75E46002" w14:textId="77777777" w:rsidTr="00DD1BD2">
        <w:tc>
          <w:tcPr>
            <w:tcW w:w="3162" w:type="dxa"/>
            <w:tcBorders>
              <w:top w:val="nil"/>
              <w:bottom w:val="nil"/>
            </w:tcBorders>
            <w:shd w:val="clear" w:color="auto" w:fill="FFFFFF" w:themeFill="background1"/>
          </w:tcPr>
          <w:p w14:paraId="0FF698E2" w14:textId="1BB64506" w:rsidR="00B658A1" w:rsidRPr="00E4701F" w:rsidRDefault="00850D13" w:rsidP="00DD1BD2">
            <w:pPr>
              <w:pStyle w:val="NoSpacing"/>
              <w:jc w:val="center"/>
              <w:rPr>
                <w:rFonts w:eastAsia="Times New Roman" w:cstheme="minorHAnsi"/>
                <w:sz w:val="24"/>
                <w:szCs w:val="24"/>
              </w:rPr>
            </w:pPr>
            <w:r w:rsidRPr="00E4701F">
              <w:rPr>
                <w:rFonts w:eastAsia="Times New Roman" w:cstheme="minorHAnsi"/>
                <w:sz w:val="24"/>
                <w:szCs w:val="24"/>
              </w:rPr>
              <w:t>Hon. Fred Forbes</w:t>
            </w:r>
          </w:p>
          <w:p w14:paraId="0CCF40F3" w14:textId="621013F4" w:rsidR="00850D13" w:rsidRPr="00E4701F" w:rsidRDefault="00850D13" w:rsidP="00DD1BD2">
            <w:pPr>
              <w:pStyle w:val="NoSpacing"/>
              <w:jc w:val="center"/>
              <w:rPr>
                <w:rFonts w:eastAsia="Times New Roman" w:cstheme="minorHAnsi"/>
                <w:sz w:val="18"/>
                <w:szCs w:val="18"/>
              </w:rPr>
            </w:pPr>
            <w:r w:rsidRPr="00E4701F">
              <w:rPr>
                <w:rFonts w:eastAsia="Times New Roman" w:cstheme="minorHAnsi"/>
                <w:sz w:val="18"/>
                <w:szCs w:val="18"/>
              </w:rPr>
              <w:t>City of Bonita Springs</w:t>
            </w:r>
          </w:p>
        </w:tc>
        <w:tc>
          <w:tcPr>
            <w:tcW w:w="3162" w:type="dxa"/>
            <w:tcBorders>
              <w:top w:val="nil"/>
              <w:bottom w:val="nil"/>
            </w:tcBorders>
            <w:shd w:val="clear" w:color="auto" w:fill="FFFFFF" w:themeFill="background1"/>
          </w:tcPr>
          <w:p w14:paraId="04329EAA" w14:textId="1ABEDC77" w:rsidR="00B658A1" w:rsidRPr="00E4701F" w:rsidRDefault="00A97E97" w:rsidP="00DD1BD2">
            <w:pPr>
              <w:pStyle w:val="NoSpacing"/>
              <w:jc w:val="center"/>
              <w:rPr>
                <w:rFonts w:eastAsia="Times New Roman" w:cstheme="minorHAnsi"/>
                <w:sz w:val="24"/>
                <w:szCs w:val="24"/>
              </w:rPr>
            </w:pPr>
            <w:r>
              <w:rPr>
                <w:rFonts w:eastAsia="Times New Roman" w:cstheme="minorHAnsi"/>
                <w:sz w:val="24"/>
                <w:szCs w:val="24"/>
              </w:rPr>
              <w:t>Hon. Colon Lambert</w:t>
            </w:r>
          </w:p>
          <w:p w14:paraId="05FB5D58" w14:textId="6B23D435" w:rsidR="00534545" w:rsidRPr="00E4701F" w:rsidRDefault="00534545" w:rsidP="00DD1BD2">
            <w:pPr>
              <w:pStyle w:val="NoSpacing"/>
              <w:jc w:val="center"/>
              <w:rPr>
                <w:rFonts w:eastAsia="Times New Roman" w:cstheme="minorHAnsi"/>
                <w:sz w:val="18"/>
                <w:szCs w:val="18"/>
              </w:rPr>
            </w:pPr>
            <w:r w:rsidRPr="00E4701F">
              <w:rPr>
                <w:rFonts w:eastAsia="Times New Roman" w:cstheme="minorHAnsi"/>
                <w:sz w:val="18"/>
                <w:szCs w:val="18"/>
              </w:rPr>
              <w:t>Hardee County</w:t>
            </w:r>
          </w:p>
        </w:tc>
        <w:tc>
          <w:tcPr>
            <w:tcW w:w="3162" w:type="dxa"/>
            <w:tcBorders>
              <w:top w:val="nil"/>
              <w:bottom w:val="nil"/>
            </w:tcBorders>
            <w:shd w:val="clear" w:color="auto" w:fill="FFFFFF" w:themeFill="background1"/>
          </w:tcPr>
          <w:p w14:paraId="3984BA6D" w14:textId="583D02E3" w:rsidR="00B658A1" w:rsidRPr="00E4701F" w:rsidRDefault="00534545" w:rsidP="00DD1BD2">
            <w:pPr>
              <w:pStyle w:val="NoSpacing"/>
              <w:jc w:val="center"/>
              <w:rPr>
                <w:rFonts w:eastAsia="Times New Roman" w:cstheme="minorHAnsi"/>
                <w:sz w:val="24"/>
                <w:szCs w:val="24"/>
              </w:rPr>
            </w:pPr>
            <w:r w:rsidRPr="00E4701F">
              <w:rPr>
                <w:rFonts w:eastAsia="Times New Roman" w:cstheme="minorHAnsi"/>
                <w:sz w:val="24"/>
                <w:szCs w:val="24"/>
              </w:rPr>
              <w:t xml:space="preserve">Mr. </w:t>
            </w:r>
            <w:r w:rsidR="00E95B68" w:rsidRPr="00E4701F">
              <w:rPr>
                <w:rFonts w:eastAsia="Times New Roman" w:cstheme="minorHAnsi"/>
                <w:sz w:val="24"/>
                <w:szCs w:val="24"/>
              </w:rPr>
              <w:t>Tom Graef</w:t>
            </w:r>
          </w:p>
          <w:p w14:paraId="1738B780" w14:textId="33F0BF31" w:rsidR="00E95B68" w:rsidRPr="00E4701F" w:rsidRDefault="00E95B68" w:rsidP="00DD1BD2">
            <w:pPr>
              <w:pStyle w:val="NoSpacing"/>
              <w:jc w:val="center"/>
              <w:rPr>
                <w:rFonts w:eastAsia="Times New Roman" w:cstheme="minorHAnsi"/>
                <w:sz w:val="18"/>
                <w:szCs w:val="18"/>
              </w:rPr>
            </w:pPr>
            <w:r w:rsidRPr="00E4701F">
              <w:rPr>
                <w:rFonts w:eastAsia="Times New Roman" w:cstheme="minorHAnsi"/>
                <w:sz w:val="18"/>
                <w:szCs w:val="18"/>
              </w:rPr>
              <w:t>FL Fish &amp; Wildlife Conserv. Commission</w:t>
            </w:r>
          </w:p>
        </w:tc>
      </w:tr>
      <w:tr w:rsidR="00B658A1" w:rsidRPr="00E4701F" w14:paraId="22BBAA4D" w14:textId="77777777" w:rsidTr="00DD1BD2">
        <w:tc>
          <w:tcPr>
            <w:tcW w:w="3162" w:type="dxa"/>
            <w:tcBorders>
              <w:top w:val="nil"/>
              <w:bottom w:val="nil"/>
            </w:tcBorders>
            <w:shd w:val="clear" w:color="auto" w:fill="FFFFFF" w:themeFill="background1"/>
          </w:tcPr>
          <w:p w14:paraId="1DDA7334" w14:textId="3A82C7BA" w:rsidR="00B658A1" w:rsidRPr="00E4701F" w:rsidRDefault="00850D13" w:rsidP="00DD1BD2">
            <w:pPr>
              <w:pStyle w:val="NoSpacing"/>
              <w:jc w:val="center"/>
              <w:rPr>
                <w:rFonts w:eastAsia="Times New Roman" w:cstheme="minorHAnsi"/>
                <w:sz w:val="24"/>
                <w:szCs w:val="24"/>
              </w:rPr>
            </w:pPr>
            <w:r w:rsidRPr="00E4701F">
              <w:rPr>
                <w:rFonts w:eastAsia="Times New Roman" w:cstheme="minorHAnsi"/>
                <w:sz w:val="24"/>
                <w:szCs w:val="24"/>
              </w:rPr>
              <w:t>Hon. Katy Errington</w:t>
            </w:r>
          </w:p>
          <w:p w14:paraId="55441F41" w14:textId="0163F08C" w:rsidR="00850D13" w:rsidRPr="00E4701F" w:rsidRDefault="00850D13" w:rsidP="00DD1BD2">
            <w:pPr>
              <w:pStyle w:val="NoSpacing"/>
              <w:jc w:val="center"/>
              <w:rPr>
                <w:rFonts w:eastAsia="Times New Roman" w:cstheme="minorHAnsi"/>
                <w:sz w:val="18"/>
                <w:szCs w:val="18"/>
              </w:rPr>
            </w:pPr>
            <w:r w:rsidRPr="00E4701F">
              <w:rPr>
                <w:rFonts w:eastAsia="Times New Roman" w:cstheme="minorHAnsi"/>
                <w:sz w:val="18"/>
                <w:szCs w:val="18"/>
              </w:rPr>
              <w:t>Village of Estero</w:t>
            </w:r>
          </w:p>
        </w:tc>
        <w:tc>
          <w:tcPr>
            <w:tcW w:w="3162" w:type="dxa"/>
            <w:tcBorders>
              <w:top w:val="nil"/>
              <w:bottom w:val="nil"/>
            </w:tcBorders>
            <w:shd w:val="clear" w:color="auto" w:fill="FFFFFF" w:themeFill="background1"/>
          </w:tcPr>
          <w:p w14:paraId="5890E6FE" w14:textId="4C35275C" w:rsidR="00B658A1" w:rsidRPr="00E4701F" w:rsidRDefault="00534545" w:rsidP="00DD1BD2">
            <w:pPr>
              <w:pStyle w:val="NoSpacing"/>
              <w:jc w:val="center"/>
              <w:rPr>
                <w:rFonts w:eastAsia="Times New Roman" w:cstheme="minorHAnsi"/>
                <w:sz w:val="24"/>
                <w:szCs w:val="24"/>
              </w:rPr>
            </w:pPr>
            <w:r w:rsidRPr="00E4701F">
              <w:rPr>
                <w:rFonts w:eastAsia="Times New Roman" w:cstheme="minorHAnsi"/>
                <w:sz w:val="24"/>
                <w:szCs w:val="24"/>
              </w:rPr>
              <w:t>Hon. Frank Mann</w:t>
            </w:r>
          </w:p>
          <w:p w14:paraId="316FDFB3" w14:textId="108E32DD" w:rsidR="00534545" w:rsidRPr="00E4701F" w:rsidRDefault="00534545" w:rsidP="00DD1BD2">
            <w:pPr>
              <w:pStyle w:val="NoSpacing"/>
              <w:jc w:val="center"/>
              <w:rPr>
                <w:rFonts w:eastAsia="Times New Roman" w:cstheme="minorHAnsi"/>
                <w:sz w:val="18"/>
                <w:szCs w:val="18"/>
              </w:rPr>
            </w:pPr>
            <w:r w:rsidRPr="00E4701F">
              <w:rPr>
                <w:rFonts w:eastAsia="Times New Roman" w:cstheme="minorHAnsi"/>
                <w:sz w:val="18"/>
                <w:szCs w:val="18"/>
              </w:rPr>
              <w:t>Lee County</w:t>
            </w:r>
          </w:p>
        </w:tc>
        <w:tc>
          <w:tcPr>
            <w:tcW w:w="3162" w:type="dxa"/>
            <w:tcBorders>
              <w:top w:val="nil"/>
              <w:bottom w:val="nil"/>
            </w:tcBorders>
            <w:shd w:val="clear" w:color="auto" w:fill="FFFFFF" w:themeFill="background1"/>
          </w:tcPr>
          <w:p w14:paraId="047B8398" w14:textId="7BE88506" w:rsidR="00E95B68" w:rsidRPr="00E4701F" w:rsidRDefault="00534545" w:rsidP="00DD1BD2">
            <w:pPr>
              <w:pStyle w:val="NoSpacing"/>
              <w:jc w:val="center"/>
              <w:rPr>
                <w:rFonts w:eastAsia="Times New Roman" w:cstheme="minorHAnsi"/>
                <w:sz w:val="24"/>
                <w:szCs w:val="24"/>
              </w:rPr>
            </w:pPr>
            <w:r w:rsidRPr="00E4701F">
              <w:rPr>
                <w:rFonts w:eastAsia="Times New Roman" w:cstheme="minorHAnsi"/>
                <w:sz w:val="24"/>
                <w:szCs w:val="24"/>
              </w:rPr>
              <w:t xml:space="preserve">Mr. </w:t>
            </w:r>
            <w:r w:rsidR="00E95B68" w:rsidRPr="00E4701F">
              <w:rPr>
                <w:rFonts w:eastAsia="Times New Roman" w:cstheme="minorHAnsi"/>
                <w:sz w:val="24"/>
                <w:szCs w:val="24"/>
              </w:rPr>
              <w:t>Don McCormick</w:t>
            </w:r>
          </w:p>
          <w:p w14:paraId="2BE59CC3" w14:textId="515E7AB3" w:rsidR="00B658A1" w:rsidRPr="00E4701F" w:rsidRDefault="00E95B68" w:rsidP="00DD1BD2">
            <w:pPr>
              <w:pStyle w:val="NoSpacing"/>
              <w:jc w:val="center"/>
              <w:rPr>
                <w:rFonts w:eastAsia="Times New Roman" w:cstheme="minorHAnsi"/>
                <w:sz w:val="24"/>
                <w:szCs w:val="24"/>
              </w:rPr>
            </w:pPr>
            <w:r w:rsidRPr="00E4701F">
              <w:rPr>
                <w:rFonts w:eastAsia="Times New Roman" w:cstheme="minorHAnsi"/>
                <w:sz w:val="18"/>
                <w:szCs w:val="18"/>
              </w:rPr>
              <w:t xml:space="preserve"> SW FL Regional Planning Council</w:t>
            </w:r>
          </w:p>
        </w:tc>
      </w:tr>
      <w:tr w:rsidR="00B658A1" w:rsidRPr="00E4701F" w14:paraId="772E2862" w14:textId="77777777" w:rsidTr="00DD1BD2">
        <w:tc>
          <w:tcPr>
            <w:tcW w:w="3162" w:type="dxa"/>
            <w:tcBorders>
              <w:top w:val="nil"/>
              <w:bottom w:val="nil"/>
            </w:tcBorders>
            <w:shd w:val="clear" w:color="auto" w:fill="FFFFFF" w:themeFill="background1"/>
          </w:tcPr>
          <w:p w14:paraId="720FE2AE" w14:textId="46350E86" w:rsidR="00B658A1" w:rsidRPr="00E4701F" w:rsidRDefault="00850D13" w:rsidP="00DD1BD2">
            <w:pPr>
              <w:pStyle w:val="NoSpacing"/>
              <w:jc w:val="center"/>
              <w:rPr>
                <w:rFonts w:eastAsia="Times New Roman" w:cstheme="minorHAnsi"/>
                <w:sz w:val="24"/>
                <w:szCs w:val="24"/>
              </w:rPr>
            </w:pPr>
            <w:r w:rsidRPr="00E4701F">
              <w:rPr>
                <w:rFonts w:eastAsia="Times New Roman" w:cstheme="minorHAnsi"/>
                <w:sz w:val="24"/>
                <w:szCs w:val="24"/>
              </w:rPr>
              <w:t>Hon. Jessica Cosden</w:t>
            </w:r>
          </w:p>
          <w:p w14:paraId="14810E10" w14:textId="278DA599" w:rsidR="00850D13" w:rsidRPr="00E4701F" w:rsidRDefault="00850D13" w:rsidP="00DD1BD2">
            <w:pPr>
              <w:pStyle w:val="NoSpacing"/>
              <w:jc w:val="center"/>
              <w:rPr>
                <w:rFonts w:eastAsia="Times New Roman" w:cstheme="minorHAnsi"/>
                <w:sz w:val="18"/>
                <w:szCs w:val="18"/>
              </w:rPr>
            </w:pPr>
            <w:r w:rsidRPr="00E4701F">
              <w:rPr>
                <w:rFonts w:eastAsia="Times New Roman" w:cstheme="minorHAnsi"/>
                <w:sz w:val="18"/>
                <w:szCs w:val="18"/>
              </w:rPr>
              <w:t>City of Cape Coral</w:t>
            </w:r>
          </w:p>
        </w:tc>
        <w:tc>
          <w:tcPr>
            <w:tcW w:w="3162" w:type="dxa"/>
            <w:tcBorders>
              <w:top w:val="nil"/>
              <w:bottom w:val="nil"/>
            </w:tcBorders>
            <w:shd w:val="clear" w:color="auto" w:fill="FFFFFF" w:themeFill="background1"/>
          </w:tcPr>
          <w:p w14:paraId="3A420CD8" w14:textId="064E65D8" w:rsidR="00B658A1" w:rsidRPr="00E4701F" w:rsidRDefault="00534545" w:rsidP="00DD1BD2">
            <w:pPr>
              <w:pStyle w:val="NoSpacing"/>
              <w:jc w:val="center"/>
              <w:rPr>
                <w:rFonts w:eastAsia="Times New Roman" w:cstheme="minorHAnsi"/>
                <w:sz w:val="24"/>
                <w:szCs w:val="24"/>
              </w:rPr>
            </w:pPr>
            <w:r w:rsidRPr="00E4701F">
              <w:rPr>
                <w:rFonts w:eastAsia="Times New Roman" w:cstheme="minorHAnsi"/>
                <w:sz w:val="24"/>
                <w:szCs w:val="24"/>
              </w:rPr>
              <w:t>Hon. Misty Servia</w:t>
            </w:r>
          </w:p>
          <w:p w14:paraId="3605373B" w14:textId="459E1E07" w:rsidR="00534545" w:rsidRPr="00E4701F" w:rsidRDefault="00534545" w:rsidP="00DD1BD2">
            <w:pPr>
              <w:pStyle w:val="NoSpacing"/>
              <w:jc w:val="center"/>
              <w:rPr>
                <w:rFonts w:eastAsia="Times New Roman" w:cstheme="minorHAnsi"/>
                <w:sz w:val="18"/>
                <w:szCs w:val="18"/>
              </w:rPr>
            </w:pPr>
            <w:r w:rsidRPr="00E4701F">
              <w:rPr>
                <w:rFonts w:eastAsia="Times New Roman" w:cstheme="minorHAnsi"/>
                <w:sz w:val="18"/>
                <w:szCs w:val="18"/>
              </w:rPr>
              <w:t>Manatee County</w:t>
            </w:r>
          </w:p>
        </w:tc>
        <w:tc>
          <w:tcPr>
            <w:tcW w:w="3162" w:type="dxa"/>
            <w:tcBorders>
              <w:top w:val="nil"/>
              <w:bottom w:val="nil"/>
            </w:tcBorders>
            <w:shd w:val="clear" w:color="auto" w:fill="FFFFFF" w:themeFill="background1"/>
          </w:tcPr>
          <w:p w14:paraId="026690B8" w14:textId="224442B3" w:rsidR="00B658A1" w:rsidRPr="00E4701F" w:rsidRDefault="00534545" w:rsidP="00DD1BD2">
            <w:pPr>
              <w:pStyle w:val="NoSpacing"/>
              <w:jc w:val="center"/>
              <w:rPr>
                <w:rFonts w:eastAsia="Times New Roman" w:cstheme="minorHAnsi"/>
                <w:sz w:val="24"/>
                <w:szCs w:val="24"/>
              </w:rPr>
            </w:pPr>
            <w:r w:rsidRPr="00E4701F">
              <w:rPr>
                <w:rFonts w:eastAsia="Times New Roman" w:cstheme="minorHAnsi"/>
                <w:sz w:val="24"/>
                <w:szCs w:val="24"/>
              </w:rPr>
              <w:t xml:space="preserve">Ms. </w:t>
            </w:r>
            <w:r w:rsidR="00E95B68" w:rsidRPr="00E4701F">
              <w:rPr>
                <w:rFonts w:eastAsia="Times New Roman" w:cstheme="minorHAnsi"/>
                <w:sz w:val="24"/>
                <w:szCs w:val="24"/>
              </w:rPr>
              <w:t>Patricia Steed</w:t>
            </w:r>
          </w:p>
          <w:p w14:paraId="0124ADDA" w14:textId="5D7462C1" w:rsidR="00E95B68" w:rsidRPr="00E4701F" w:rsidRDefault="00E95B68" w:rsidP="00DD1BD2">
            <w:pPr>
              <w:pStyle w:val="NoSpacing"/>
              <w:jc w:val="center"/>
              <w:rPr>
                <w:rFonts w:eastAsia="Times New Roman" w:cstheme="minorHAnsi"/>
                <w:sz w:val="18"/>
                <w:szCs w:val="18"/>
              </w:rPr>
            </w:pPr>
            <w:r w:rsidRPr="00E4701F">
              <w:rPr>
                <w:rFonts w:eastAsia="Times New Roman" w:cstheme="minorHAnsi"/>
                <w:sz w:val="18"/>
                <w:szCs w:val="18"/>
              </w:rPr>
              <w:t>Central FL Regional Planning Council</w:t>
            </w:r>
          </w:p>
        </w:tc>
      </w:tr>
      <w:tr w:rsidR="00B658A1" w:rsidRPr="00E4701F" w14:paraId="7F260A01" w14:textId="77777777" w:rsidTr="00DD1BD2">
        <w:tc>
          <w:tcPr>
            <w:tcW w:w="3162" w:type="dxa"/>
            <w:tcBorders>
              <w:top w:val="nil"/>
              <w:bottom w:val="nil"/>
            </w:tcBorders>
            <w:shd w:val="clear" w:color="auto" w:fill="FFFFFF" w:themeFill="background1"/>
          </w:tcPr>
          <w:p w14:paraId="00169B21" w14:textId="7C7B105B" w:rsidR="00B658A1" w:rsidRPr="00E4701F" w:rsidRDefault="00850D13" w:rsidP="00DD1BD2">
            <w:pPr>
              <w:pStyle w:val="NoSpacing"/>
              <w:jc w:val="center"/>
              <w:rPr>
                <w:rFonts w:eastAsia="Times New Roman" w:cstheme="minorHAnsi"/>
                <w:sz w:val="24"/>
                <w:szCs w:val="24"/>
              </w:rPr>
            </w:pPr>
            <w:r w:rsidRPr="00E4701F">
              <w:rPr>
                <w:rFonts w:eastAsia="Times New Roman" w:cstheme="minorHAnsi"/>
                <w:sz w:val="24"/>
                <w:szCs w:val="24"/>
              </w:rPr>
              <w:t>Hon. Fred Burson</w:t>
            </w:r>
          </w:p>
          <w:p w14:paraId="40D02D8A" w14:textId="74DB5A6B" w:rsidR="00850D13" w:rsidRPr="00E4701F" w:rsidRDefault="00850D13" w:rsidP="00DD1BD2">
            <w:pPr>
              <w:pStyle w:val="NoSpacing"/>
              <w:jc w:val="center"/>
              <w:rPr>
                <w:rFonts w:eastAsia="Times New Roman" w:cstheme="minorHAnsi"/>
                <w:sz w:val="18"/>
                <w:szCs w:val="18"/>
              </w:rPr>
            </w:pPr>
            <w:r w:rsidRPr="00E4701F">
              <w:rPr>
                <w:rFonts w:eastAsia="Times New Roman" w:cstheme="minorHAnsi"/>
                <w:sz w:val="18"/>
                <w:szCs w:val="18"/>
              </w:rPr>
              <w:t>City of Fort Myers</w:t>
            </w:r>
          </w:p>
        </w:tc>
        <w:tc>
          <w:tcPr>
            <w:tcW w:w="3162" w:type="dxa"/>
            <w:tcBorders>
              <w:top w:val="nil"/>
              <w:bottom w:val="nil"/>
            </w:tcBorders>
            <w:shd w:val="clear" w:color="auto" w:fill="FFFFFF" w:themeFill="background1"/>
          </w:tcPr>
          <w:p w14:paraId="5DF2D333" w14:textId="77777777" w:rsidR="00B658A1" w:rsidRPr="00E4701F" w:rsidRDefault="00534545" w:rsidP="00DD1BD2">
            <w:pPr>
              <w:pStyle w:val="NoSpacing"/>
              <w:jc w:val="center"/>
              <w:rPr>
                <w:rFonts w:eastAsia="Times New Roman" w:cstheme="minorHAnsi"/>
                <w:sz w:val="24"/>
                <w:szCs w:val="24"/>
              </w:rPr>
            </w:pPr>
            <w:r w:rsidRPr="00E4701F">
              <w:rPr>
                <w:rFonts w:eastAsia="Times New Roman" w:cstheme="minorHAnsi"/>
                <w:sz w:val="24"/>
                <w:szCs w:val="24"/>
              </w:rPr>
              <w:t>Gaye Sharpe</w:t>
            </w:r>
          </w:p>
          <w:p w14:paraId="0D6FE8C5" w14:textId="7C902F21" w:rsidR="00534545" w:rsidRPr="00E4701F" w:rsidRDefault="00534545" w:rsidP="00DD1BD2">
            <w:pPr>
              <w:pStyle w:val="NoSpacing"/>
              <w:jc w:val="center"/>
              <w:rPr>
                <w:rFonts w:eastAsia="Times New Roman" w:cstheme="minorHAnsi"/>
                <w:sz w:val="18"/>
                <w:szCs w:val="18"/>
              </w:rPr>
            </w:pPr>
            <w:r w:rsidRPr="00E4701F">
              <w:rPr>
                <w:rFonts w:eastAsia="Times New Roman" w:cstheme="minorHAnsi"/>
                <w:sz w:val="18"/>
                <w:szCs w:val="18"/>
              </w:rPr>
              <w:t>Polk County</w:t>
            </w:r>
          </w:p>
        </w:tc>
        <w:tc>
          <w:tcPr>
            <w:tcW w:w="3162" w:type="dxa"/>
            <w:tcBorders>
              <w:top w:val="nil"/>
              <w:bottom w:val="nil"/>
            </w:tcBorders>
            <w:shd w:val="clear" w:color="auto" w:fill="FFFFFF" w:themeFill="background1"/>
          </w:tcPr>
          <w:p w14:paraId="54FD7F92" w14:textId="2FBF88BF" w:rsidR="00B658A1" w:rsidRPr="00E4701F" w:rsidRDefault="00534545" w:rsidP="00DD1BD2">
            <w:pPr>
              <w:pStyle w:val="NoSpacing"/>
              <w:jc w:val="center"/>
              <w:rPr>
                <w:rFonts w:eastAsia="Times New Roman" w:cstheme="minorHAnsi"/>
                <w:sz w:val="24"/>
                <w:szCs w:val="24"/>
              </w:rPr>
            </w:pPr>
            <w:r w:rsidRPr="00E4701F">
              <w:rPr>
                <w:rFonts w:eastAsia="Times New Roman" w:cstheme="minorHAnsi"/>
                <w:sz w:val="24"/>
                <w:szCs w:val="24"/>
              </w:rPr>
              <w:t xml:space="preserve">Mr. </w:t>
            </w:r>
            <w:r w:rsidR="00E95B68" w:rsidRPr="00E4701F">
              <w:rPr>
                <w:rFonts w:eastAsia="Times New Roman" w:cstheme="minorHAnsi"/>
                <w:sz w:val="24"/>
                <w:szCs w:val="24"/>
              </w:rPr>
              <w:t>John Henslick</w:t>
            </w:r>
          </w:p>
          <w:p w14:paraId="194174AF" w14:textId="706EC5F1" w:rsidR="00E95B68" w:rsidRPr="00E4701F" w:rsidRDefault="00E95B68" w:rsidP="00DD1BD2">
            <w:pPr>
              <w:pStyle w:val="NoSpacing"/>
              <w:jc w:val="center"/>
              <w:rPr>
                <w:rFonts w:eastAsia="Times New Roman" w:cstheme="minorHAnsi"/>
                <w:sz w:val="18"/>
                <w:szCs w:val="18"/>
              </w:rPr>
            </w:pPr>
            <w:r w:rsidRPr="00E4701F">
              <w:rPr>
                <w:rFonts w:eastAsia="Times New Roman" w:cstheme="minorHAnsi"/>
                <w:sz w:val="18"/>
                <w:szCs w:val="18"/>
              </w:rPr>
              <w:t>S</w:t>
            </w:r>
            <w:r w:rsidR="00534545" w:rsidRPr="00E4701F">
              <w:rPr>
                <w:rFonts w:eastAsia="Times New Roman" w:cstheme="minorHAnsi"/>
                <w:sz w:val="18"/>
                <w:szCs w:val="18"/>
              </w:rPr>
              <w:t>W</w:t>
            </w:r>
            <w:r w:rsidRPr="00E4701F">
              <w:rPr>
                <w:rFonts w:eastAsia="Times New Roman" w:cstheme="minorHAnsi"/>
                <w:sz w:val="18"/>
                <w:szCs w:val="18"/>
              </w:rPr>
              <w:t xml:space="preserve"> FL </w:t>
            </w:r>
            <w:r w:rsidR="00534545" w:rsidRPr="00E4701F">
              <w:rPr>
                <w:rFonts w:eastAsia="Times New Roman" w:cstheme="minorHAnsi"/>
                <w:sz w:val="18"/>
                <w:szCs w:val="18"/>
              </w:rPr>
              <w:t>Water Management District</w:t>
            </w:r>
          </w:p>
        </w:tc>
      </w:tr>
      <w:tr w:rsidR="00B658A1" w:rsidRPr="00E4701F" w14:paraId="3058407F" w14:textId="77777777" w:rsidTr="00DD1BD2">
        <w:tc>
          <w:tcPr>
            <w:tcW w:w="3162" w:type="dxa"/>
            <w:tcBorders>
              <w:top w:val="nil"/>
              <w:bottom w:val="nil"/>
            </w:tcBorders>
            <w:shd w:val="clear" w:color="auto" w:fill="FFFFFF" w:themeFill="background1"/>
          </w:tcPr>
          <w:p w14:paraId="1E28C411" w14:textId="182F5F8F" w:rsidR="00B658A1" w:rsidRPr="00E4701F" w:rsidRDefault="00850D13" w:rsidP="00DD1BD2">
            <w:pPr>
              <w:pStyle w:val="NoSpacing"/>
              <w:jc w:val="center"/>
              <w:rPr>
                <w:rFonts w:eastAsia="Times New Roman" w:cstheme="minorHAnsi"/>
                <w:sz w:val="24"/>
                <w:szCs w:val="24"/>
              </w:rPr>
            </w:pPr>
            <w:r w:rsidRPr="00E4701F">
              <w:rPr>
                <w:rFonts w:eastAsia="Times New Roman" w:cstheme="minorHAnsi"/>
                <w:sz w:val="24"/>
                <w:szCs w:val="24"/>
              </w:rPr>
              <w:t>Hon. Debbie McDowell</w:t>
            </w:r>
          </w:p>
          <w:p w14:paraId="715ABD8C" w14:textId="391DF88B" w:rsidR="00850D13" w:rsidRPr="00E4701F" w:rsidRDefault="00850D13" w:rsidP="00DD1BD2">
            <w:pPr>
              <w:pStyle w:val="NoSpacing"/>
              <w:jc w:val="center"/>
              <w:rPr>
                <w:rFonts w:eastAsia="Times New Roman" w:cstheme="minorHAnsi"/>
                <w:sz w:val="18"/>
                <w:szCs w:val="18"/>
              </w:rPr>
            </w:pPr>
            <w:r w:rsidRPr="00E4701F">
              <w:rPr>
                <w:rFonts w:eastAsia="Times New Roman" w:cstheme="minorHAnsi"/>
                <w:sz w:val="18"/>
                <w:szCs w:val="18"/>
              </w:rPr>
              <w:t>City of North Port</w:t>
            </w:r>
          </w:p>
        </w:tc>
        <w:tc>
          <w:tcPr>
            <w:tcW w:w="3162" w:type="dxa"/>
            <w:tcBorders>
              <w:top w:val="nil"/>
              <w:bottom w:val="nil"/>
            </w:tcBorders>
            <w:shd w:val="clear" w:color="auto" w:fill="FFFFFF" w:themeFill="background1"/>
          </w:tcPr>
          <w:p w14:paraId="7A3250D8" w14:textId="08A5B815" w:rsidR="00B658A1" w:rsidRPr="00E4701F" w:rsidRDefault="00534545" w:rsidP="00DD1BD2">
            <w:pPr>
              <w:pStyle w:val="NoSpacing"/>
              <w:jc w:val="center"/>
              <w:rPr>
                <w:rFonts w:eastAsia="Times New Roman" w:cstheme="minorHAnsi"/>
                <w:sz w:val="24"/>
                <w:szCs w:val="24"/>
              </w:rPr>
            </w:pPr>
            <w:r w:rsidRPr="00E4701F">
              <w:rPr>
                <w:rFonts w:eastAsia="Times New Roman" w:cstheme="minorHAnsi"/>
                <w:sz w:val="24"/>
                <w:szCs w:val="24"/>
              </w:rPr>
              <w:t>Hon. Nancy Detert</w:t>
            </w:r>
          </w:p>
          <w:p w14:paraId="4126A75C" w14:textId="7EC75B67" w:rsidR="00534545" w:rsidRPr="00E4701F" w:rsidRDefault="00534545" w:rsidP="00DD1BD2">
            <w:pPr>
              <w:pStyle w:val="NoSpacing"/>
              <w:jc w:val="center"/>
              <w:rPr>
                <w:rFonts w:eastAsia="Times New Roman" w:cstheme="minorHAnsi"/>
                <w:sz w:val="18"/>
                <w:szCs w:val="18"/>
              </w:rPr>
            </w:pPr>
            <w:r w:rsidRPr="00E4701F">
              <w:rPr>
                <w:rFonts w:eastAsia="Times New Roman" w:cstheme="minorHAnsi"/>
                <w:sz w:val="18"/>
                <w:szCs w:val="18"/>
              </w:rPr>
              <w:t>Sarasota County</w:t>
            </w:r>
          </w:p>
        </w:tc>
        <w:tc>
          <w:tcPr>
            <w:tcW w:w="3162" w:type="dxa"/>
            <w:tcBorders>
              <w:top w:val="nil"/>
              <w:bottom w:val="nil"/>
            </w:tcBorders>
            <w:shd w:val="clear" w:color="auto" w:fill="FFFFFF" w:themeFill="background1"/>
          </w:tcPr>
          <w:p w14:paraId="340CF11A" w14:textId="30BA16C9" w:rsidR="00B658A1" w:rsidRPr="00E4701F" w:rsidRDefault="00534545" w:rsidP="00DD1BD2">
            <w:pPr>
              <w:pStyle w:val="NoSpacing"/>
              <w:jc w:val="center"/>
              <w:rPr>
                <w:rFonts w:eastAsia="Times New Roman" w:cstheme="minorHAnsi"/>
                <w:sz w:val="24"/>
                <w:szCs w:val="24"/>
              </w:rPr>
            </w:pPr>
            <w:r w:rsidRPr="00E4701F">
              <w:rPr>
                <w:rFonts w:eastAsia="Times New Roman" w:cstheme="minorHAnsi"/>
                <w:sz w:val="24"/>
                <w:szCs w:val="24"/>
              </w:rPr>
              <w:t>Mr. Chauncey Goss</w:t>
            </w:r>
          </w:p>
          <w:p w14:paraId="02EF45DF" w14:textId="7D96BC9B" w:rsidR="00534545" w:rsidRPr="00E4701F" w:rsidRDefault="00534545" w:rsidP="00DD1BD2">
            <w:pPr>
              <w:pStyle w:val="NoSpacing"/>
              <w:jc w:val="center"/>
              <w:rPr>
                <w:rFonts w:eastAsia="Times New Roman" w:cstheme="minorHAnsi"/>
                <w:sz w:val="18"/>
                <w:szCs w:val="18"/>
              </w:rPr>
            </w:pPr>
            <w:r w:rsidRPr="00E4701F">
              <w:rPr>
                <w:rFonts w:eastAsia="Times New Roman" w:cstheme="minorHAnsi"/>
                <w:sz w:val="18"/>
                <w:szCs w:val="18"/>
              </w:rPr>
              <w:t>South FL Water Management District</w:t>
            </w:r>
          </w:p>
        </w:tc>
      </w:tr>
      <w:tr w:rsidR="00534545" w:rsidRPr="00E4701F" w14:paraId="48E84137" w14:textId="77777777" w:rsidTr="00DD1BD2">
        <w:tc>
          <w:tcPr>
            <w:tcW w:w="3162" w:type="dxa"/>
            <w:tcBorders>
              <w:top w:val="nil"/>
              <w:bottom w:val="nil"/>
            </w:tcBorders>
            <w:shd w:val="clear" w:color="auto" w:fill="FFFFFF" w:themeFill="background1"/>
          </w:tcPr>
          <w:p w14:paraId="4DD4BD31" w14:textId="6C71A506" w:rsidR="00534545" w:rsidRPr="00E4701F" w:rsidRDefault="00850D13" w:rsidP="00E95B68">
            <w:pPr>
              <w:pStyle w:val="NoSpacing"/>
              <w:jc w:val="center"/>
              <w:rPr>
                <w:rFonts w:eastAsia="Times New Roman" w:cstheme="minorHAnsi"/>
                <w:sz w:val="24"/>
                <w:szCs w:val="24"/>
              </w:rPr>
            </w:pPr>
            <w:r w:rsidRPr="00E4701F">
              <w:rPr>
                <w:rFonts w:eastAsia="Times New Roman" w:cstheme="minorHAnsi"/>
                <w:sz w:val="24"/>
                <w:szCs w:val="24"/>
              </w:rPr>
              <w:t>Hon. Gary Wein</w:t>
            </w:r>
          </w:p>
          <w:p w14:paraId="14D1B16D" w14:textId="22ED4DBD" w:rsidR="00850D13" w:rsidRPr="00E4701F" w:rsidRDefault="00850D13" w:rsidP="00E95B68">
            <w:pPr>
              <w:pStyle w:val="NoSpacing"/>
              <w:jc w:val="center"/>
              <w:rPr>
                <w:rFonts w:eastAsia="Times New Roman" w:cstheme="minorHAnsi"/>
                <w:sz w:val="18"/>
                <w:szCs w:val="18"/>
              </w:rPr>
            </w:pPr>
            <w:r w:rsidRPr="00E4701F">
              <w:rPr>
                <w:rFonts w:eastAsia="Times New Roman" w:cstheme="minorHAnsi"/>
                <w:sz w:val="18"/>
                <w:szCs w:val="18"/>
              </w:rPr>
              <w:t>City of Punta Gorda</w:t>
            </w:r>
          </w:p>
        </w:tc>
        <w:tc>
          <w:tcPr>
            <w:tcW w:w="3162" w:type="dxa"/>
            <w:tcBorders>
              <w:top w:val="nil"/>
              <w:bottom w:val="nil"/>
            </w:tcBorders>
            <w:shd w:val="clear" w:color="auto" w:fill="FFFFFF" w:themeFill="background1"/>
          </w:tcPr>
          <w:p w14:paraId="04CC129F" w14:textId="7563857B" w:rsidR="00534545" w:rsidRPr="00E4701F" w:rsidRDefault="00CE78C8" w:rsidP="00534545">
            <w:pPr>
              <w:pStyle w:val="NoSpacing"/>
              <w:jc w:val="center"/>
              <w:rPr>
                <w:rFonts w:eastAsia="Times New Roman" w:cstheme="minorHAnsi"/>
                <w:sz w:val="24"/>
                <w:szCs w:val="24"/>
              </w:rPr>
            </w:pPr>
            <w:r w:rsidRPr="00E4701F">
              <w:rPr>
                <w:rFonts w:eastAsia="Times New Roman" w:cstheme="minorHAnsi"/>
                <w:sz w:val="24"/>
                <w:szCs w:val="24"/>
              </w:rPr>
              <w:t>TBD</w:t>
            </w:r>
          </w:p>
          <w:p w14:paraId="4B9059E5" w14:textId="3EFD41ED" w:rsidR="00850D13" w:rsidRPr="00E4701F" w:rsidRDefault="00850D13" w:rsidP="00534545">
            <w:pPr>
              <w:pStyle w:val="NoSpacing"/>
              <w:jc w:val="center"/>
              <w:rPr>
                <w:rFonts w:eastAsia="Times New Roman" w:cstheme="minorHAnsi"/>
                <w:sz w:val="18"/>
                <w:szCs w:val="18"/>
              </w:rPr>
            </w:pPr>
            <w:r w:rsidRPr="00E4701F">
              <w:rPr>
                <w:rFonts w:eastAsia="Times New Roman" w:cstheme="minorHAnsi"/>
                <w:sz w:val="18"/>
                <w:szCs w:val="18"/>
              </w:rPr>
              <w:t>Highlands County</w:t>
            </w:r>
          </w:p>
        </w:tc>
        <w:tc>
          <w:tcPr>
            <w:tcW w:w="3162" w:type="dxa"/>
            <w:tcBorders>
              <w:top w:val="nil"/>
              <w:bottom w:val="nil"/>
            </w:tcBorders>
            <w:shd w:val="clear" w:color="auto" w:fill="FFFFFF" w:themeFill="background1"/>
          </w:tcPr>
          <w:p w14:paraId="7BD581FA" w14:textId="77777777" w:rsidR="00534545" w:rsidRPr="00E4701F" w:rsidRDefault="00534545" w:rsidP="00E95B68">
            <w:pPr>
              <w:pStyle w:val="NoSpacing"/>
              <w:jc w:val="center"/>
              <w:rPr>
                <w:rFonts w:eastAsia="Times New Roman" w:cstheme="minorHAnsi"/>
                <w:sz w:val="24"/>
                <w:szCs w:val="24"/>
              </w:rPr>
            </w:pPr>
          </w:p>
        </w:tc>
      </w:tr>
      <w:tr w:rsidR="00534545" w:rsidRPr="00E4701F" w14:paraId="33DC27FB" w14:textId="77777777" w:rsidTr="00DD1BD2">
        <w:tc>
          <w:tcPr>
            <w:tcW w:w="3162" w:type="dxa"/>
            <w:tcBorders>
              <w:top w:val="nil"/>
              <w:bottom w:val="nil"/>
            </w:tcBorders>
            <w:shd w:val="clear" w:color="auto" w:fill="FFFFFF" w:themeFill="background1"/>
          </w:tcPr>
          <w:p w14:paraId="1AD3885C" w14:textId="5ED4BA3C" w:rsidR="00534545" w:rsidRPr="00E4701F" w:rsidRDefault="00850D13" w:rsidP="00E95B68">
            <w:pPr>
              <w:pStyle w:val="NoSpacing"/>
              <w:jc w:val="center"/>
              <w:rPr>
                <w:rFonts w:eastAsia="Times New Roman" w:cstheme="minorHAnsi"/>
                <w:sz w:val="24"/>
                <w:szCs w:val="24"/>
              </w:rPr>
            </w:pPr>
            <w:r w:rsidRPr="00E4701F">
              <w:rPr>
                <w:rFonts w:eastAsia="Times New Roman" w:cstheme="minorHAnsi"/>
                <w:sz w:val="24"/>
                <w:szCs w:val="24"/>
              </w:rPr>
              <w:t>Hon. Mick Denham</w:t>
            </w:r>
          </w:p>
          <w:p w14:paraId="111ABC51" w14:textId="1A79C644" w:rsidR="00850D13" w:rsidRPr="00E4701F" w:rsidRDefault="00850D13" w:rsidP="00E95B68">
            <w:pPr>
              <w:pStyle w:val="NoSpacing"/>
              <w:jc w:val="center"/>
              <w:rPr>
                <w:rFonts w:eastAsia="Times New Roman" w:cstheme="minorHAnsi"/>
                <w:sz w:val="18"/>
                <w:szCs w:val="18"/>
              </w:rPr>
            </w:pPr>
            <w:r w:rsidRPr="00E4701F">
              <w:rPr>
                <w:rFonts w:eastAsia="Times New Roman" w:cstheme="minorHAnsi"/>
                <w:sz w:val="18"/>
                <w:szCs w:val="18"/>
              </w:rPr>
              <w:t>City of Sanibel</w:t>
            </w:r>
          </w:p>
        </w:tc>
        <w:tc>
          <w:tcPr>
            <w:tcW w:w="3162" w:type="dxa"/>
            <w:tcBorders>
              <w:top w:val="nil"/>
              <w:bottom w:val="nil"/>
            </w:tcBorders>
            <w:shd w:val="clear" w:color="auto" w:fill="FFFFFF" w:themeFill="background1"/>
          </w:tcPr>
          <w:p w14:paraId="72E96545" w14:textId="2B8396C7" w:rsidR="00534545" w:rsidRPr="00E4701F" w:rsidRDefault="00CE78C8" w:rsidP="00E95B68">
            <w:pPr>
              <w:pStyle w:val="NoSpacing"/>
              <w:jc w:val="center"/>
              <w:rPr>
                <w:rFonts w:eastAsia="Times New Roman" w:cstheme="minorHAnsi"/>
                <w:sz w:val="24"/>
                <w:szCs w:val="24"/>
              </w:rPr>
            </w:pPr>
            <w:r w:rsidRPr="00E4701F">
              <w:rPr>
                <w:rFonts w:eastAsia="Times New Roman" w:cstheme="minorHAnsi"/>
                <w:sz w:val="24"/>
                <w:szCs w:val="24"/>
              </w:rPr>
              <w:t>TBD</w:t>
            </w:r>
          </w:p>
          <w:p w14:paraId="49B72107" w14:textId="7EDF0737" w:rsidR="00CE78C8" w:rsidRPr="00E4701F" w:rsidRDefault="00CE78C8" w:rsidP="00E95B68">
            <w:pPr>
              <w:pStyle w:val="NoSpacing"/>
              <w:jc w:val="center"/>
              <w:rPr>
                <w:rFonts w:eastAsia="Times New Roman" w:cstheme="minorHAnsi"/>
                <w:sz w:val="18"/>
                <w:szCs w:val="18"/>
              </w:rPr>
            </w:pPr>
            <w:r w:rsidRPr="00E4701F">
              <w:rPr>
                <w:rFonts w:eastAsia="Times New Roman" w:cstheme="minorHAnsi"/>
                <w:sz w:val="18"/>
                <w:szCs w:val="18"/>
              </w:rPr>
              <w:t>Glades County</w:t>
            </w:r>
          </w:p>
        </w:tc>
        <w:tc>
          <w:tcPr>
            <w:tcW w:w="3162" w:type="dxa"/>
            <w:tcBorders>
              <w:top w:val="nil"/>
              <w:bottom w:val="nil"/>
            </w:tcBorders>
            <w:shd w:val="clear" w:color="auto" w:fill="FFFFFF" w:themeFill="background1"/>
          </w:tcPr>
          <w:p w14:paraId="117AECD3" w14:textId="77777777" w:rsidR="00534545" w:rsidRPr="00E4701F" w:rsidRDefault="00534545" w:rsidP="00E95B68">
            <w:pPr>
              <w:pStyle w:val="NoSpacing"/>
              <w:jc w:val="center"/>
              <w:rPr>
                <w:rFonts w:eastAsia="Times New Roman" w:cstheme="minorHAnsi"/>
                <w:sz w:val="24"/>
                <w:szCs w:val="24"/>
              </w:rPr>
            </w:pPr>
          </w:p>
        </w:tc>
      </w:tr>
      <w:tr w:rsidR="00534545" w:rsidRPr="00E4701F" w14:paraId="5C0D5CF1" w14:textId="77777777" w:rsidTr="00DD1BD2">
        <w:tc>
          <w:tcPr>
            <w:tcW w:w="3162" w:type="dxa"/>
            <w:tcBorders>
              <w:top w:val="nil"/>
              <w:bottom w:val="nil"/>
            </w:tcBorders>
            <w:shd w:val="clear" w:color="auto" w:fill="FFFFFF" w:themeFill="background1"/>
          </w:tcPr>
          <w:p w14:paraId="4CB7DEFE" w14:textId="21F96E95" w:rsidR="00534545" w:rsidRPr="00E4701F" w:rsidRDefault="00850D13" w:rsidP="00E95B68">
            <w:pPr>
              <w:pStyle w:val="NoSpacing"/>
              <w:jc w:val="center"/>
              <w:rPr>
                <w:rFonts w:eastAsia="Times New Roman" w:cstheme="minorHAnsi"/>
                <w:sz w:val="24"/>
                <w:szCs w:val="24"/>
              </w:rPr>
            </w:pPr>
            <w:r w:rsidRPr="00E4701F">
              <w:rPr>
                <w:rFonts w:eastAsia="Times New Roman" w:cstheme="minorHAnsi"/>
                <w:sz w:val="24"/>
                <w:szCs w:val="24"/>
              </w:rPr>
              <w:t>Hon. Mitzie Fieldler</w:t>
            </w:r>
          </w:p>
          <w:p w14:paraId="1FF68D0C" w14:textId="27AF444C" w:rsidR="00850D13" w:rsidRPr="00E4701F" w:rsidRDefault="00850D13" w:rsidP="00E95B68">
            <w:pPr>
              <w:pStyle w:val="NoSpacing"/>
              <w:jc w:val="center"/>
              <w:rPr>
                <w:rFonts w:eastAsia="Times New Roman" w:cstheme="minorHAnsi"/>
                <w:sz w:val="18"/>
                <w:szCs w:val="18"/>
              </w:rPr>
            </w:pPr>
            <w:r w:rsidRPr="00E4701F">
              <w:rPr>
                <w:rFonts w:eastAsia="Times New Roman" w:cstheme="minorHAnsi"/>
                <w:sz w:val="18"/>
                <w:szCs w:val="18"/>
              </w:rPr>
              <w:t>City of Venice</w:t>
            </w:r>
          </w:p>
        </w:tc>
        <w:tc>
          <w:tcPr>
            <w:tcW w:w="3162" w:type="dxa"/>
            <w:tcBorders>
              <w:top w:val="nil"/>
              <w:bottom w:val="nil"/>
            </w:tcBorders>
            <w:shd w:val="clear" w:color="auto" w:fill="FFFFFF" w:themeFill="background1"/>
          </w:tcPr>
          <w:p w14:paraId="4D24D2A0" w14:textId="3177ABE1" w:rsidR="00534545" w:rsidRPr="00E4701F" w:rsidRDefault="00CE78C8" w:rsidP="00E95B68">
            <w:pPr>
              <w:pStyle w:val="NoSpacing"/>
              <w:jc w:val="center"/>
              <w:rPr>
                <w:rFonts w:eastAsia="Times New Roman" w:cstheme="minorHAnsi"/>
                <w:sz w:val="24"/>
                <w:szCs w:val="24"/>
              </w:rPr>
            </w:pPr>
            <w:r w:rsidRPr="00E4701F">
              <w:rPr>
                <w:rFonts w:eastAsia="Times New Roman" w:cstheme="minorHAnsi"/>
                <w:sz w:val="24"/>
                <w:szCs w:val="24"/>
              </w:rPr>
              <w:t>TBD</w:t>
            </w:r>
          </w:p>
          <w:p w14:paraId="508DB610" w14:textId="2A766ADF" w:rsidR="00CE78C8" w:rsidRPr="00E4701F" w:rsidRDefault="00CE78C8" w:rsidP="00E95B68">
            <w:pPr>
              <w:pStyle w:val="NoSpacing"/>
              <w:jc w:val="center"/>
              <w:rPr>
                <w:rFonts w:eastAsia="Times New Roman" w:cstheme="minorHAnsi"/>
                <w:sz w:val="18"/>
                <w:szCs w:val="18"/>
              </w:rPr>
            </w:pPr>
            <w:r w:rsidRPr="00E4701F">
              <w:rPr>
                <w:rFonts w:eastAsia="Times New Roman" w:cstheme="minorHAnsi"/>
                <w:sz w:val="18"/>
                <w:szCs w:val="18"/>
              </w:rPr>
              <w:t>Hendry</w:t>
            </w:r>
            <w:r w:rsidR="00A97E97">
              <w:rPr>
                <w:rFonts w:eastAsia="Times New Roman" w:cstheme="minorHAnsi"/>
                <w:sz w:val="18"/>
                <w:szCs w:val="18"/>
              </w:rPr>
              <w:t xml:space="preserve"> County</w:t>
            </w:r>
          </w:p>
        </w:tc>
        <w:tc>
          <w:tcPr>
            <w:tcW w:w="3162" w:type="dxa"/>
            <w:tcBorders>
              <w:top w:val="nil"/>
              <w:bottom w:val="nil"/>
            </w:tcBorders>
            <w:shd w:val="clear" w:color="auto" w:fill="FFFFFF" w:themeFill="background1"/>
          </w:tcPr>
          <w:p w14:paraId="678E6032" w14:textId="77777777" w:rsidR="00534545" w:rsidRPr="00E4701F" w:rsidRDefault="00534545" w:rsidP="00E95B68">
            <w:pPr>
              <w:pStyle w:val="NoSpacing"/>
              <w:jc w:val="center"/>
              <w:rPr>
                <w:rFonts w:eastAsia="Times New Roman" w:cstheme="minorHAnsi"/>
                <w:sz w:val="24"/>
                <w:szCs w:val="24"/>
              </w:rPr>
            </w:pPr>
          </w:p>
        </w:tc>
      </w:tr>
      <w:tr w:rsidR="00534545" w:rsidRPr="00E4701F" w14:paraId="75062F6D" w14:textId="77777777" w:rsidTr="00DD1BD2">
        <w:tc>
          <w:tcPr>
            <w:tcW w:w="3162" w:type="dxa"/>
            <w:tcBorders>
              <w:top w:val="nil"/>
              <w:bottom w:val="nil"/>
            </w:tcBorders>
            <w:shd w:val="clear" w:color="auto" w:fill="FFFFFF" w:themeFill="background1"/>
          </w:tcPr>
          <w:p w14:paraId="09DBD92D" w14:textId="5227445A" w:rsidR="00534545" w:rsidRPr="00E4701F" w:rsidRDefault="00850D13" w:rsidP="00850D13">
            <w:pPr>
              <w:pStyle w:val="NoSpacing"/>
              <w:jc w:val="center"/>
              <w:rPr>
                <w:rFonts w:eastAsia="Times New Roman" w:cstheme="minorHAnsi"/>
                <w:sz w:val="24"/>
                <w:szCs w:val="24"/>
              </w:rPr>
            </w:pPr>
            <w:r w:rsidRPr="00E4701F">
              <w:rPr>
                <w:rFonts w:eastAsia="Times New Roman" w:cstheme="minorHAnsi"/>
                <w:sz w:val="24"/>
                <w:szCs w:val="24"/>
              </w:rPr>
              <w:t>Mr. M.J. Carnevale</w:t>
            </w:r>
          </w:p>
          <w:p w14:paraId="07B37048" w14:textId="47760298" w:rsidR="00850D13" w:rsidRPr="00E4701F" w:rsidRDefault="00850D13" w:rsidP="00850D13">
            <w:pPr>
              <w:pStyle w:val="NoSpacing"/>
              <w:jc w:val="center"/>
              <w:rPr>
                <w:rFonts w:eastAsia="Times New Roman" w:cstheme="minorHAnsi"/>
                <w:sz w:val="18"/>
                <w:szCs w:val="18"/>
              </w:rPr>
            </w:pPr>
            <w:r w:rsidRPr="00E4701F">
              <w:rPr>
                <w:rFonts w:eastAsia="Times New Roman" w:cstheme="minorHAnsi"/>
                <w:sz w:val="18"/>
                <w:szCs w:val="18"/>
              </w:rPr>
              <w:t>City of Winter Haven</w:t>
            </w:r>
          </w:p>
        </w:tc>
        <w:tc>
          <w:tcPr>
            <w:tcW w:w="3162" w:type="dxa"/>
            <w:tcBorders>
              <w:top w:val="nil"/>
              <w:bottom w:val="nil"/>
            </w:tcBorders>
            <w:shd w:val="clear" w:color="auto" w:fill="FFFFFF" w:themeFill="background1"/>
          </w:tcPr>
          <w:p w14:paraId="09E72EC2" w14:textId="77777777" w:rsidR="00534545" w:rsidRPr="00E4701F" w:rsidRDefault="00534545" w:rsidP="00E95B68">
            <w:pPr>
              <w:pStyle w:val="NoSpacing"/>
              <w:jc w:val="center"/>
              <w:rPr>
                <w:rFonts w:eastAsia="Times New Roman" w:cstheme="minorHAnsi"/>
                <w:sz w:val="24"/>
                <w:szCs w:val="24"/>
              </w:rPr>
            </w:pPr>
          </w:p>
        </w:tc>
        <w:tc>
          <w:tcPr>
            <w:tcW w:w="3162" w:type="dxa"/>
            <w:tcBorders>
              <w:top w:val="nil"/>
              <w:bottom w:val="nil"/>
            </w:tcBorders>
            <w:shd w:val="clear" w:color="auto" w:fill="FFFFFF" w:themeFill="background1"/>
          </w:tcPr>
          <w:p w14:paraId="04F98F96" w14:textId="77777777" w:rsidR="00534545" w:rsidRPr="00E4701F" w:rsidRDefault="00534545" w:rsidP="00E95B68">
            <w:pPr>
              <w:pStyle w:val="NoSpacing"/>
              <w:jc w:val="center"/>
              <w:rPr>
                <w:rFonts w:eastAsia="Times New Roman" w:cstheme="minorHAnsi"/>
                <w:sz w:val="24"/>
                <w:szCs w:val="24"/>
              </w:rPr>
            </w:pPr>
          </w:p>
        </w:tc>
      </w:tr>
      <w:tr w:rsidR="00534545" w:rsidRPr="00E4701F" w14:paraId="6A21C945" w14:textId="77777777" w:rsidTr="00DD1BD2">
        <w:tc>
          <w:tcPr>
            <w:tcW w:w="3162" w:type="dxa"/>
            <w:tcBorders>
              <w:top w:val="nil"/>
            </w:tcBorders>
            <w:shd w:val="clear" w:color="auto" w:fill="FFFFFF" w:themeFill="background1"/>
          </w:tcPr>
          <w:p w14:paraId="154E4927" w14:textId="77591F07" w:rsidR="00534545" w:rsidRPr="00E4701F" w:rsidRDefault="00850D13" w:rsidP="00E95B68">
            <w:pPr>
              <w:pStyle w:val="NoSpacing"/>
              <w:jc w:val="center"/>
              <w:rPr>
                <w:rFonts w:eastAsia="Times New Roman" w:cstheme="minorHAnsi"/>
                <w:sz w:val="24"/>
                <w:szCs w:val="24"/>
              </w:rPr>
            </w:pPr>
            <w:r w:rsidRPr="00E4701F">
              <w:rPr>
                <w:rFonts w:eastAsia="Times New Roman" w:cstheme="minorHAnsi"/>
                <w:sz w:val="24"/>
                <w:szCs w:val="24"/>
              </w:rPr>
              <w:t>Hon. Joanne Shamp</w:t>
            </w:r>
          </w:p>
          <w:p w14:paraId="095662CF" w14:textId="310842C9" w:rsidR="00850D13" w:rsidRPr="00E4701F" w:rsidRDefault="00850D13" w:rsidP="00E95B68">
            <w:pPr>
              <w:pStyle w:val="NoSpacing"/>
              <w:jc w:val="center"/>
              <w:rPr>
                <w:rFonts w:eastAsia="Times New Roman" w:cstheme="minorHAnsi"/>
                <w:sz w:val="18"/>
                <w:szCs w:val="18"/>
              </w:rPr>
            </w:pPr>
            <w:r w:rsidRPr="00E4701F">
              <w:rPr>
                <w:rFonts w:eastAsia="Times New Roman" w:cstheme="minorHAnsi"/>
                <w:sz w:val="18"/>
                <w:szCs w:val="18"/>
              </w:rPr>
              <w:t>Town of Ft. Myers Beach</w:t>
            </w:r>
          </w:p>
        </w:tc>
        <w:tc>
          <w:tcPr>
            <w:tcW w:w="3162" w:type="dxa"/>
            <w:tcBorders>
              <w:top w:val="nil"/>
            </w:tcBorders>
            <w:shd w:val="clear" w:color="auto" w:fill="FFFFFF" w:themeFill="background1"/>
          </w:tcPr>
          <w:p w14:paraId="52195C91" w14:textId="77777777" w:rsidR="00534545" w:rsidRPr="00E4701F" w:rsidRDefault="00534545" w:rsidP="00E95B68">
            <w:pPr>
              <w:pStyle w:val="NoSpacing"/>
              <w:jc w:val="center"/>
              <w:rPr>
                <w:rFonts w:eastAsia="Times New Roman" w:cstheme="minorHAnsi"/>
                <w:sz w:val="24"/>
                <w:szCs w:val="24"/>
              </w:rPr>
            </w:pPr>
          </w:p>
        </w:tc>
        <w:tc>
          <w:tcPr>
            <w:tcW w:w="3162" w:type="dxa"/>
            <w:tcBorders>
              <w:top w:val="nil"/>
            </w:tcBorders>
            <w:shd w:val="clear" w:color="auto" w:fill="FFFFFF" w:themeFill="background1"/>
          </w:tcPr>
          <w:p w14:paraId="3200F773" w14:textId="77777777" w:rsidR="00534545" w:rsidRPr="00E4701F" w:rsidRDefault="00534545" w:rsidP="00E95B68">
            <w:pPr>
              <w:pStyle w:val="NoSpacing"/>
              <w:jc w:val="center"/>
              <w:rPr>
                <w:rFonts w:eastAsia="Times New Roman" w:cstheme="minorHAnsi"/>
                <w:sz w:val="24"/>
                <w:szCs w:val="24"/>
              </w:rPr>
            </w:pPr>
          </w:p>
        </w:tc>
      </w:tr>
    </w:tbl>
    <w:p w14:paraId="5CE1302F" w14:textId="77777777" w:rsidR="00D904B6" w:rsidRDefault="00D904B6" w:rsidP="00343C27">
      <w:pPr>
        <w:pStyle w:val="NoSpacing"/>
        <w:rPr>
          <w:rFonts w:eastAsia="Times New Roman" w:cstheme="minorHAnsi"/>
          <w:b/>
          <w:sz w:val="24"/>
          <w:szCs w:val="24"/>
        </w:rPr>
      </w:pPr>
    </w:p>
    <w:p w14:paraId="420D1FF9" w14:textId="77777777" w:rsidR="00343C27" w:rsidRPr="00A0366B" w:rsidRDefault="00343C27" w:rsidP="00343C27">
      <w:pPr>
        <w:pStyle w:val="NoSpacing"/>
        <w:rPr>
          <w:rFonts w:eastAsia="Times New Roman" w:cstheme="minorHAnsi"/>
          <w:b/>
          <w:sz w:val="24"/>
          <w:szCs w:val="24"/>
        </w:rPr>
      </w:pPr>
      <w:r w:rsidRPr="00A0366B">
        <w:rPr>
          <w:rFonts w:eastAsia="Times New Roman" w:cstheme="minorHAnsi"/>
          <w:b/>
          <w:sz w:val="24"/>
          <w:szCs w:val="24"/>
        </w:rPr>
        <w:t>CHNEP Staff</w:t>
      </w:r>
    </w:p>
    <w:p w14:paraId="1B0B964D" w14:textId="79141B59" w:rsidR="00343C27" w:rsidRPr="00343C27" w:rsidRDefault="00343C27" w:rsidP="00DD1BD2">
      <w:pPr>
        <w:pStyle w:val="NoSpacing"/>
        <w:ind w:firstLine="720"/>
        <w:rPr>
          <w:rFonts w:eastAsia="Times New Roman" w:cstheme="minorHAnsi"/>
          <w:sz w:val="24"/>
          <w:szCs w:val="24"/>
        </w:rPr>
      </w:pPr>
      <w:r w:rsidRPr="00343C27">
        <w:rPr>
          <w:rFonts w:eastAsia="Times New Roman" w:cstheme="minorHAnsi"/>
          <w:sz w:val="24"/>
          <w:szCs w:val="24"/>
        </w:rPr>
        <w:t>Executive Director</w:t>
      </w:r>
      <w:r w:rsidRPr="00343C27">
        <w:rPr>
          <w:rFonts w:eastAsia="Times New Roman" w:cstheme="minorHAnsi"/>
          <w:sz w:val="24"/>
          <w:szCs w:val="24"/>
        </w:rPr>
        <w:tab/>
      </w:r>
      <w:r w:rsidRPr="00343C27">
        <w:rPr>
          <w:rFonts w:eastAsia="Times New Roman" w:cstheme="minorHAnsi"/>
          <w:sz w:val="24"/>
          <w:szCs w:val="24"/>
        </w:rPr>
        <w:tab/>
      </w:r>
      <w:r w:rsidRPr="00343C27">
        <w:rPr>
          <w:rFonts w:eastAsia="Times New Roman" w:cstheme="minorHAnsi"/>
          <w:sz w:val="24"/>
          <w:szCs w:val="24"/>
        </w:rPr>
        <w:tab/>
      </w:r>
      <w:r w:rsidR="00850D13">
        <w:rPr>
          <w:rFonts w:eastAsia="Times New Roman" w:cstheme="minorHAnsi"/>
          <w:sz w:val="24"/>
          <w:szCs w:val="24"/>
        </w:rPr>
        <w:t xml:space="preserve">Ms. </w:t>
      </w:r>
      <w:r w:rsidRPr="00343C27">
        <w:rPr>
          <w:rFonts w:eastAsia="Times New Roman" w:cstheme="minorHAnsi"/>
          <w:sz w:val="24"/>
          <w:szCs w:val="24"/>
        </w:rPr>
        <w:t>Jennifer Hecker</w:t>
      </w:r>
    </w:p>
    <w:p w14:paraId="6E568D4C" w14:textId="46D973FB" w:rsidR="00B658A1" w:rsidRDefault="00B658A1" w:rsidP="00DD1BD2">
      <w:pPr>
        <w:pStyle w:val="NoSpacing"/>
        <w:ind w:firstLine="720"/>
        <w:rPr>
          <w:rFonts w:eastAsia="Times New Roman" w:cstheme="minorHAnsi"/>
          <w:sz w:val="24"/>
          <w:szCs w:val="24"/>
        </w:rPr>
      </w:pPr>
      <w:r w:rsidRPr="00B658A1">
        <w:rPr>
          <w:rFonts w:eastAsia="Times New Roman" w:cstheme="minorHAnsi"/>
          <w:sz w:val="24"/>
          <w:szCs w:val="24"/>
        </w:rPr>
        <w:t xml:space="preserve">Research and Outreach </w:t>
      </w:r>
      <w:r>
        <w:rPr>
          <w:rFonts w:eastAsia="Times New Roman" w:cstheme="minorHAnsi"/>
          <w:sz w:val="24"/>
          <w:szCs w:val="24"/>
        </w:rPr>
        <w:t>Manager</w:t>
      </w:r>
      <w:r w:rsidRPr="00B658A1">
        <w:rPr>
          <w:rFonts w:eastAsia="Times New Roman" w:cstheme="minorHAnsi"/>
          <w:sz w:val="24"/>
          <w:szCs w:val="24"/>
        </w:rPr>
        <w:tab/>
      </w:r>
      <w:r w:rsidR="00850D13">
        <w:rPr>
          <w:rFonts w:eastAsia="Times New Roman" w:cstheme="minorHAnsi"/>
          <w:sz w:val="24"/>
          <w:szCs w:val="24"/>
        </w:rPr>
        <w:t xml:space="preserve">Ms. </w:t>
      </w:r>
      <w:r w:rsidRPr="00B658A1">
        <w:rPr>
          <w:rFonts w:eastAsia="Times New Roman" w:cstheme="minorHAnsi"/>
          <w:sz w:val="24"/>
          <w:szCs w:val="24"/>
        </w:rPr>
        <w:t>Nicole Iadevaia</w:t>
      </w:r>
    </w:p>
    <w:p w14:paraId="2691D454" w14:textId="29B0FFE2" w:rsidR="00343C27" w:rsidRPr="00343C27" w:rsidRDefault="004B1912" w:rsidP="00DD1BD2">
      <w:pPr>
        <w:pStyle w:val="NoSpacing"/>
        <w:ind w:firstLine="720"/>
        <w:rPr>
          <w:rFonts w:eastAsia="Times New Roman" w:cstheme="minorHAnsi"/>
          <w:sz w:val="24"/>
          <w:szCs w:val="24"/>
        </w:rPr>
      </w:pPr>
      <w:r>
        <w:rPr>
          <w:rFonts w:eastAsia="Times New Roman" w:cstheme="minorHAnsi"/>
          <w:sz w:val="24"/>
          <w:szCs w:val="24"/>
        </w:rPr>
        <w:t>Finance and Grants</w:t>
      </w:r>
      <w:r w:rsidR="00343C27" w:rsidRPr="00343C27">
        <w:rPr>
          <w:rFonts w:eastAsia="Times New Roman" w:cstheme="minorHAnsi"/>
          <w:sz w:val="24"/>
          <w:szCs w:val="24"/>
        </w:rPr>
        <w:t xml:space="preserve"> Specialist</w:t>
      </w:r>
      <w:r w:rsidR="00343C27" w:rsidRPr="00343C27">
        <w:rPr>
          <w:rFonts w:eastAsia="Times New Roman" w:cstheme="minorHAnsi"/>
          <w:sz w:val="24"/>
          <w:szCs w:val="24"/>
        </w:rPr>
        <w:tab/>
      </w:r>
      <w:r w:rsidR="00343C27" w:rsidRPr="00343C27">
        <w:rPr>
          <w:rFonts w:eastAsia="Times New Roman" w:cstheme="minorHAnsi"/>
          <w:sz w:val="24"/>
          <w:szCs w:val="24"/>
        </w:rPr>
        <w:tab/>
      </w:r>
      <w:r w:rsidR="00850D13">
        <w:rPr>
          <w:rFonts w:eastAsia="Times New Roman" w:cstheme="minorHAnsi"/>
          <w:sz w:val="24"/>
          <w:szCs w:val="24"/>
        </w:rPr>
        <w:t xml:space="preserve">Ms. </w:t>
      </w:r>
      <w:r w:rsidR="00343C27" w:rsidRPr="00343C27">
        <w:rPr>
          <w:rFonts w:eastAsia="Times New Roman" w:cstheme="minorHAnsi"/>
          <w:sz w:val="24"/>
          <w:szCs w:val="24"/>
        </w:rPr>
        <w:t>Danielle Berhel</w:t>
      </w:r>
    </w:p>
    <w:p w14:paraId="1C38C02B" w14:textId="37633CAF" w:rsidR="00343C27" w:rsidRDefault="00343C27" w:rsidP="00343C27">
      <w:pPr>
        <w:pStyle w:val="NoSpacing"/>
        <w:rPr>
          <w:rFonts w:eastAsia="Times New Roman" w:cstheme="minorHAnsi"/>
          <w:sz w:val="24"/>
          <w:szCs w:val="24"/>
        </w:rPr>
      </w:pPr>
    </w:p>
    <w:p w14:paraId="17B7B769" w14:textId="3035CB0D" w:rsidR="00C73AB0" w:rsidRPr="004B459F" w:rsidRDefault="00403728" w:rsidP="00343C27">
      <w:pPr>
        <w:pStyle w:val="NoSpacing"/>
        <w:rPr>
          <w:rFonts w:eastAsia="Times New Roman" w:cstheme="minorHAnsi"/>
          <w:sz w:val="24"/>
          <w:szCs w:val="24"/>
        </w:rPr>
      </w:pPr>
      <w:r w:rsidRPr="00D14FDB">
        <w:rPr>
          <w:rFonts w:eastAsia="Times New Roman" w:cstheme="minorHAnsi"/>
          <w:b/>
          <w:sz w:val="24"/>
          <w:szCs w:val="24"/>
        </w:rPr>
        <w:t xml:space="preserve">Coastal </w:t>
      </w:r>
      <w:r w:rsidR="00F31F05">
        <w:rPr>
          <w:rFonts w:eastAsia="Times New Roman" w:cstheme="minorHAnsi"/>
          <w:b/>
          <w:sz w:val="24"/>
          <w:szCs w:val="24"/>
        </w:rPr>
        <w:t>&amp;</w:t>
      </w:r>
      <w:r w:rsidR="00F31F05" w:rsidRPr="00D14FDB">
        <w:rPr>
          <w:rFonts w:eastAsia="Times New Roman" w:cstheme="minorHAnsi"/>
          <w:b/>
          <w:sz w:val="24"/>
          <w:szCs w:val="24"/>
        </w:rPr>
        <w:t xml:space="preserve"> </w:t>
      </w:r>
      <w:r w:rsidRPr="00D14FDB">
        <w:rPr>
          <w:rFonts w:eastAsia="Times New Roman" w:cstheme="minorHAnsi"/>
          <w:b/>
          <w:sz w:val="24"/>
          <w:szCs w:val="24"/>
        </w:rPr>
        <w:t>Heartland National Estuary Partnership</w:t>
      </w:r>
    </w:p>
    <w:p w14:paraId="7E03F9C1" w14:textId="77777777" w:rsidR="00C73AB0" w:rsidRPr="004B459F" w:rsidRDefault="00C73AB0" w:rsidP="00EE1A58">
      <w:pPr>
        <w:pStyle w:val="NoSpacing"/>
        <w:rPr>
          <w:rFonts w:eastAsia="Times New Roman" w:cstheme="minorHAnsi"/>
          <w:sz w:val="24"/>
          <w:szCs w:val="24"/>
        </w:rPr>
      </w:pPr>
      <w:r w:rsidRPr="004B459F">
        <w:rPr>
          <w:rFonts w:eastAsia="Times New Roman" w:cstheme="minorHAnsi"/>
          <w:sz w:val="24"/>
          <w:szCs w:val="24"/>
        </w:rPr>
        <w:t>326 West Marion Avenue</w:t>
      </w:r>
    </w:p>
    <w:p w14:paraId="79914D4E" w14:textId="77777777" w:rsidR="00C73AB0" w:rsidRPr="004B459F" w:rsidRDefault="00C73AB0" w:rsidP="00EE1A58">
      <w:pPr>
        <w:pStyle w:val="NoSpacing"/>
        <w:rPr>
          <w:rFonts w:eastAsia="Times New Roman" w:cstheme="minorHAnsi"/>
          <w:sz w:val="24"/>
          <w:szCs w:val="24"/>
        </w:rPr>
      </w:pPr>
      <w:r w:rsidRPr="004B459F">
        <w:rPr>
          <w:rFonts w:eastAsia="Times New Roman" w:cstheme="minorHAnsi"/>
          <w:sz w:val="24"/>
          <w:szCs w:val="24"/>
        </w:rPr>
        <w:t>Punta Gorda, FL 33950-4417</w:t>
      </w:r>
    </w:p>
    <w:p w14:paraId="564FB4A0" w14:textId="33D956E4" w:rsidR="00C73AB0" w:rsidRPr="004B459F" w:rsidRDefault="00EB02BB" w:rsidP="00EE1A58">
      <w:pPr>
        <w:pStyle w:val="NoSpacing"/>
        <w:rPr>
          <w:rFonts w:eastAsia="Times New Roman" w:cstheme="minorHAnsi"/>
          <w:sz w:val="24"/>
          <w:szCs w:val="24"/>
        </w:rPr>
      </w:pPr>
      <w:r w:rsidRPr="004B459F">
        <w:rPr>
          <w:rFonts w:eastAsia="Times New Roman" w:cstheme="minorHAnsi"/>
          <w:sz w:val="24"/>
          <w:szCs w:val="24"/>
        </w:rPr>
        <w:t xml:space="preserve">941.575.5090 | </w:t>
      </w:r>
      <w:r w:rsidR="00C73AB0" w:rsidRPr="004B459F">
        <w:rPr>
          <w:rFonts w:eastAsia="Times New Roman" w:cstheme="minorHAnsi"/>
          <w:sz w:val="24"/>
          <w:szCs w:val="24"/>
        </w:rPr>
        <w:t>866.835.5785</w:t>
      </w:r>
    </w:p>
    <w:p w14:paraId="4AD151BD" w14:textId="77777777" w:rsidR="00C73AB0" w:rsidRPr="004B459F" w:rsidRDefault="00C73AB0" w:rsidP="00EE1A58">
      <w:pPr>
        <w:pStyle w:val="NoSpacing"/>
        <w:rPr>
          <w:rFonts w:eastAsia="Times New Roman" w:cstheme="minorHAnsi"/>
          <w:sz w:val="24"/>
          <w:szCs w:val="24"/>
        </w:rPr>
      </w:pPr>
      <w:r w:rsidRPr="004B459F">
        <w:rPr>
          <w:rFonts w:eastAsia="Times New Roman" w:cstheme="minorHAnsi"/>
          <w:sz w:val="24"/>
          <w:szCs w:val="24"/>
        </w:rPr>
        <w:t>www.CHNEP.org</w:t>
      </w:r>
    </w:p>
    <w:p w14:paraId="5B39A3EA" w14:textId="77777777" w:rsidR="00C73AB0" w:rsidRPr="004B459F" w:rsidRDefault="00C73AB0" w:rsidP="00EE1A58">
      <w:pPr>
        <w:pStyle w:val="NoSpacing"/>
        <w:rPr>
          <w:rFonts w:eastAsia="Times New Roman" w:cstheme="minorHAnsi"/>
          <w:sz w:val="24"/>
          <w:szCs w:val="24"/>
        </w:rPr>
      </w:pPr>
    </w:p>
    <w:p w14:paraId="4D522332" w14:textId="2A896DE3" w:rsidR="009D676A" w:rsidRPr="004B459F" w:rsidRDefault="00C73AB0" w:rsidP="00EE1A58">
      <w:pPr>
        <w:pStyle w:val="NoSpacing"/>
        <w:rPr>
          <w:rFonts w:eastAsia="Times New Roman" w:cstheme="minorHAnsi"/>
          <w:sz w:val="24"/>
          <w:szCs w:val="24"/>
        </w:rPr>
      </w:pPr>
      <w:r w:rsidRPr="004B459F">
        <w:rPr>
          <w:rFonts w:eastAsia="Times New Roman" w:cstheme="minorHAnsi"/>
          <w:sz w:val="24"/>
          <w:szCs w:val="24"/>
        </w:rPr>
        <w:t>© 2</w:t>
      </w:r>
      <w:r w:rsidR="00060C0C">
        <w:rPr>
          <w:rFonts w:eastAsia="Times New Roman" w:cstheme="minorHAnsi"/>
          <w:sz w:val="24"/>
          <w:szCs w:val="24"/>
        </w:rPr>
        <w:t>000. Revised 2008, 2013</w:t>
      </w:r>
      <w:r w:rsidR="005D780C">
        <w:rPr>
          <w:rFonts w:eastAsia="Times New Roman" w:cstheme="minorHAnsi"/>
          <w:sz w:val="24"/>
          <w:szCs w:val="24"/>
        </w:rPr>
        <w:t>,</w:t>
      </w:r>
      <w:r w:rsidR="00060C0C">
        <w:rPr>
          <w:rFonts w:eastAsia="Times New Roman" w:cstheme="minorHAnsi"/>
          <w:sz w:val="24"/>
          <w:szCs w:val="24"/>
        </w:rPr>
        <w:t xml:space="preserve"> and 2019</w:t>
      </w:r>
      <w:r w:rsidRPr="004B459F">
        <w:rPr>
          <w:rFonts w:eastAsia="Times New Roman" w:cstheme="minorHAnsi"/>
          <w:sz w:val="24"/>
          <w:szCs w:val="24"/>
        </w:rPr>
        <w:t>.</w:t>
      </w:r>
    </w:p>
    <w:p w14:paraId="2D3D6631" w14:textId="1E21C7AC" w:rsidR="00C73AB0" w:rsidRPr="009336D1" w:rsidRDefault="00C73AB0" w:rsidP="006E3B4F">
      <w:pPr>
        <w:pStyle w:val="Heading1"/>
      </w:pPr>
      <w:bookmarkStart w:id="0" w:name="_Toc529809871"/>
      <w:bookmarkStart w:id="1" w:name="_Toc11584919"/>
      <w:r w:rsidRPr="009336D1">
        <w:lastRenderedPageBreak/>
        <w:t>PREFACE</w:t>
      </w:r>
      <w:bookmarkEnd w:id="0"/>
      <w:bookmarkEnd w:id="1"/>
    </w:p>
    <w:p w14:paraId="27863C1F" w14:textId="77777777" w:rsidR="006B2113" w:rsidRPr="004B459F" w:rsidRDefault="006B2113" w:rsidP="00EE1A58">
      <w:pPr>
        <w:pStyle w:val="NoSpacing"/>
        <w:rPr>
          <w:rFonts w:eastAsia="Times New Roman" w:cstheme="minorHAnsi"/>
          <w:sz w:val="24"/>
          <w:szCs w:val="24"/>
        </w:rPr>
      </w:pPr>
    </w:p>
    <w:p w14:paraId="63BD2E54" w14:textId="07987D3A" w:rsidR="00ED18D1" w:rsidRPr="00343C27" w:rsidRDefault="00ED18D1" w:rsidP="00ED18D1">
      <w:pPr>
        <w:spacing w:after="200" w:line="276" w:lineRule="auto"/>
        <w:rPr>
          <w:rFonts w:ascii="Calibri" w:eastAsia="Calibri" w:hAnsi="Calibri" w:cs="Times New Roman"/>
          <w:sz w:val="24"/>
          <w:szCs w:val="24"/>
        </w:rPr>
      </w:pPr>
      <w:r w:rsidRPr="00343C27">
        <w:rPr>
          <w:rFonts w:ascii="Calibri" w:eastAsia="Calibri" w:hAnsi="Calibri" w:cs="Times New Roman"/>
          <w:sz w:val="24"/>
          <w:szCs w:val="24"/>
        </w:rPr>
        <w:t>More than two decades since the Charlotte Harbor National Estuary Program (CHNE</w:t>
      </w:r>
      <w:r w:rsidR="009D1F2B">
        <w:rPr>
          <w:rFonts w:ascii="Calibri" w:eastAsia="Calibri" w:hAnsi="Calibri" w:cs="Times New Roman"/>
          <w:sz w:val="24"/>
          <w:szCs w:val="24"/>
        </w:rPr>
        <w:t>P)</w:t>
      </w:r>
      <w:r w:rsidR="0017393D">
        <w:rPr>
          <w:rFonts w:ascii="Calibri" w:eastAsia="Calibri" w:hAnsi="Calibri" w:cs="Times New Roman"/>
          <w:sz w:val="24"/>
          <w:szCs w:val="24"/>
        </w:rPr>
        <w:t xml:space="preserve"> was established</w:t>
      </w:r>
      <w:r w:rsidR="009D1F2B">
        <w:rPr>
          <w:rFonts w:ascii="Calibri" w:eastAsia="Calibri" w:hAnsi="Calibri" w:cs="Times New Roman"/>
          <w:sz w:val="24"/>
          <w:szCs w:val="24"/>
        </w:rPr>
        <w:t>, much progress has been made</w:t>
      </w:r>
      <w:r w:rsidR="0017393D">
        <w:rPr>
          <w:rFonts w:ascii="Calibri" w:eastAsia="Calibri" w:hAnsi="Calibri" w:cs="Times New Roman"/>
          <w:sz w:val="24"/>
          <w:szCs w:val="24"/>
        </w:rPr>
        <w:t xml:space="preserve"> </w:t>
      </w:r>
      <w:r w:rsidR="009D1F2B">
        <w:rPr>
          <w:rFonts w:ascii="Calibri" w:eastAsia="Calibri" w:hAnsi="Calibri" w:cs="Times New Roman"/>
          <w:sz w:val="24"/>
          <w:szCs w:val="24"/>
        </w:rPr>
        <w:t>—</w:t>
      </w:r>
      <w:r w:rsidR="0017393D">
        <w:rPr>
          <w:rFonts w:ascii="Calibri" w:eastAsia="Calibri" w:hAnsi="Calibri" w:cs="Times New Roman"/>
          <w:sz w:val="24"/>
          <w:szCs w:val="24"/>
        </w:rPr>
        <w:t xml:space="preserve"> </w:t>
      </w:r>
      <w:r w:rsidRPr="00343C27">
        <w:rPr>
          <w:rFonts w:ascii="Calibri" w:eastAsia="Calibri" w:hAnsi="Calibri" w:cs="Times New Roman"/>
          <w:sz w:val="24"/>
          <w:szCs w:val="24"/>
        </w:rPr>
        <w:t xml:space="preserve">as evidenced by </w:t>
      </w:r>
      <w:r w:rsidR="00CB4AFC">
        <w:rPr>
          <w:rFonts w:ascii="Calibri" w:eastAsia="Calibri" w:hAnsi="Calibri" w:cs="Times New Roman"/>
          <w:sz w:val="24"/>
          <w:szCs w:val="24"/>
        </w:rPr>
        <w:t>overall increases in</w:t>
      </w:r>
      <w:r w:rsidRPr="00343C27">
        <w:rPr>
          <w:rFonts w:ascii="Calibri" w:eastAsia="Calibri" w:hAnsi="Calibri" w:cs="Times New Roman"/>
          <w:sz w:val="24"/>
          <w:szCs w:val="24"/>
        </w:rPr>
        <w:t xml:space="preserve"> seagrasses in Charlotte Harbor, expanding range of the endangered Florida panther (which currently resides almost exclusively in this region), and permanent protection of hundreds of thousands of acres of environmentally sensitive lands. Through the hard work of the prior CHNEP Directors and staff, partners, and volunteers, we have made great strides towards improving environmental conditions in many areas of the CHNEP. </w:t>
      </w:r>
    </w:p>
    <w:p w14:paraId="6BA727C7" w14:textId="25340406" w:rsidR="00ED18D1" w:rsidRPr="00343C27" w:rsidRDefault="00ED18D1" w:rsidP="00ED18D1">
      <w:pPr>
        <w:spacing w:after="200" w:line="276" w:lineRule="auto"/>
        <w:rPr>
          <w:rFonts w:ascii="Calibri" w:eastAsia="Calibri" w:hAnsi="Calibri" w:cs="Times New Roman"/>
          <w:sz w:val="24"/>
          <w:szCs w:val="24"/>
        </w:rPr>
      </w:pPr>
      <w:r w:rsidRPr="00343C27">
        <w:rPr>
          <w:rFonts w:ascii="Calibri" w:eastAsia="Calibri" w:hAnsi="Calibri" w:cs="Times New Roman"/>
          <w:sz w:val="24"/>
          <w:szCs w:val="24"/>
        </w:rPr>
        <w:t xml:space="preserve">However, </w:t>
      </w:r>
      <w:r w:rsidR="0017393D">
        <w:rPr>
          <w:rFonts w:ascii="Calibri" w:eastAsia="Calibri" w:hAnsi="Calibri" w:cs="Times New Roman"/>
          <w:sz w:val="24"/>
          <w:szCs w:val="24"/>
        </w:rPr>
        <w:t>many challenges remain</w:t>
      </w:r>
      <w:r w:rsidRPr="00343C27">
        <w:rPr>
          <w:rFonts w:ascii="Calibri" w:eastAsia="Calibri" w:hAnsi="Calibri" w:cs="Times New Roman"/>
          <w:sz w:val="24"/>
          <w:szCs w:val="24"/>
        </w:rPr>
        <w:t xml:space="preserve">. Some of our area </w:t>
      </w:r>
      <w:r w:rsidR="0017393D">
        <w:rPr>
          <w:rFonts w:ascii="Calibri" w:eastAsia="Calibri" w:hAnsi="Calibri" w:cs="Times New Roman"/>
          <w:sz w:val="24"/>
          <w:szCs w:val="24"/>
        </w:rPr>
        <w:t>experience</w:t>
      </w:r>
      <w:r w:rsidR="002E1CC9">
        <w:rPr>
          <w:rFonts w:ascii="Calibri" w:eastAsia="Calibri" w:hAnsi="Calibri" w:cs="Times New Roman"/>
          <w:sz w:val="24"/>
          <w:szCs w:val="24"/>
        </w:rPr>
        <w:t>s</w:t>
      </w:r>
      <w:r w:rsidR="0017393D">
        <w:rPr>
          <w:rFonts w:ascii="Calibri" w:eastAsia="Calibri" w:hAnsi="Calibri" w:cs="Times New Roman"/>
          <w:sz w:val="24"/>
          <w:szCs w:val="24"/>
        </w:rPr>
        <w:t xml:space="preserve"> </w:t>
      </w:r>
      <w:r w:rsidRPr="00343C27">
        <w:rPr>
          <w:rFonts w:ascii="Calibri" w:eastAsia="Calibri" w:hAnsi="Calibri" w:cs="Times New Roman"/>
          <w:sz w:val="24"/>
          <w:szCs w:val="24"/>
        </w:rPr>
        <w:t xml:space="preserve">increased harmful algae blooms, wetland and habitat losses, and hydrologic alteration. Sea level rise is resulting in saltwater intrusion and higher “king tides” that are inundating communities. Record-setting temperatures and storm events are resulting in severe fires and flooding. Some previously identified actions still need to be completed </w:t>
      </w:r>
      <w:r w:rsidR="004B1912">
        <w:rPr>
          <w:rFonts w:ascii="Calibri" w:eastAsia="Calibri" w:hAnsi="Calibri" w:cs="Times New Roman"/>
          <w:sz w:val="24"/>
          <w:szCs w:val="24"/>
        </w:rPr>
        <w:t>and</w:t>
      </w:r>
      <w:r w:rsidRPr="00343C27">
        <w:rPr>
          <w:rFonts w:ascii="Calibri" w:eastAsia="Calibri" w:hAnsi="Calibri" w:cs="Times New Roman"/>
          <w:sz w:val="24"/>
          <w:szCs w:val="24"/>
        </w:rPr>
        <w:t xml:space="preserve"> additional actions undertaken to address new threats and challenges.</w:t>
      </w:r>
    </w:p>
    <w:p w14:paraId="06ADE047" w14:textId="578B2B2D" w:rsidR="00ED18D1" w:rsidRPr="00343C27" w:rsidRDefault="0083336D" w:rsidP="00ED18D1">
      <w:pPr>
        <w:spacing w:after="200" w:line="276" w:lineRule="auto"/>
        <w:rPr>
          <w:rFonts w:ascii="Calibri" w:eastAsia="Calibri" w:hAnsi="Calibri" w:cs="Times New Roman"/>
          <w:sz w:val="24"/>
          <w:szCs w:val="24"/>
        </w:rPr>
      </w:pPr>
      <w:r>
        <w:rPr>
          <w:rFonts w:ascii="Calibri" w:eastAsia="Calibri" w:hAnsi="Calibri" w:cs="Times New Roman"/>
          <w:sz w:val="24"/>
          <w:szCs w:val="24"/>
        </w:rPr>
        <w:t xml:space="preserve">In response, </w:t>
      </w:r>
      <w:r w:rsidR="00ED18D1" w:rsidRPr="00343C27">
        <w:rPr>
          <w:rFonts w:ascii="Calibri" w:eastAsia="Calibri" w:hAnsi="Calibri" w:cs="Times New Roman"/>
          <w:sz w:val="24"/>
          <w:szCs w:val="24"/>
        </w:rPr>
        <w:t>CHNEP is evolving with an exp</w:t>
      </w:r>
      <w:r w:rsidR="00BE75AF">
        <w:rPr>
          <w:rFonts w:ascii="Calibri" w:eastAsia="Calibri" w:hAnsi="Calibri" w:cs="Times New Roman"/>
          <w:sz w:val="24"/>
          <w:szCs w:val="24"/>
        </w:rPr>
        <w:t xml:space="preserve">ansion of our program boundary </w:t>
      </w:r>
      <w:r w:rsidR="00073584">
        <w:rPr>
          <w:rFonts w:ascii="Calibri" w:eastAsia="Calibri" w:hAnsi="Calibri" w:cs="Times New Roman"/>
          <w:sz w:val="24"/>
          <w:szCs w:val="24"/>
        </w:rPr>
        <w:t xml:space="preserve">of </w:t>
      </w:r>
      <w:r w:rsidR="00F25D34">
        <w:rPr>
          <w:rFonts w:ascii="Calibri" w:eastAsia="Calibri" w:hAnsi="Calibri" w:cs="Times New Roman"/>
          <w:sz w:val="24"/>
          <w:szCs w:val="24"/>
        </w:rPr>
        <w:t>more than 700</w:t>
      </w:r>
      <w:r w:rsidR="00ED18D1" w:rsidRPr="00343C27">
        <w:rPr>
          <w:rFonts w:ascii="Calibri" w:eastAsia="Calibri" w:hAnsi="Calibri" w:cs="Times New Roman"/>
          <w:sz w:val="24"/>
          <w:szCs w:val="24"/>
        </w:rPr>
        <w:t xml:space="preserve"> square miles inland to encompass the full extent of the Caloosahatchee River system, resulting in more partners from Florida’s Heartland joining with partners from the Coast. Our new name reflects the unique strength of this partnership: </w:t>
      </w:r>
      <w:r w:rsidR="001D4B84">
        <w:rPr>
          <w:rFonts w:ascii="Calibri" w:eastAsia="Calibri" w:hAnsi="Calibri" w:cs="Times New Roman"/>
          <w:sz w:val="24"/>
          <w:szCs w:val="24"/>
        </w:rPr>
        <w:t xml:space="preserve">Coastal </w:t>
      </w:r>
      <w:r w:rsidR="00073584">
        <w:rPr>
          <w:rFonts w:ascii="Calibri" w:eastAsia="Calibri" w:hAnsi="Calibri" w:cs="Times New Roman"/>
          <w:sz w:val="24"/>
          <w:szCs w:val="24"/>
        </w:rPr>
        <w:t xml:space="preserve">&amp; </w:t>
      </w:r>
      <w:r w:rsidR="001D4B84">
        <w:rPr>
          <w:rFonts w:ascii="Calibri" w:eastAsia="Calibri" w:hAnsi="Calibri" w:cs="Times New Roman"/>
          <w:sz w:val="24"/>
          <w:szCs w:val="24"/>
        </w:rPr>
        <w:t>Heartland National Estuary Partnership</w:t>
      </w:r>
      <w:r w:rsidR="006E755B">
        <w:rPr>
          <w:rFonts w:ascii="Calibri" w:eastAsia="Calibri" w:hAnsi="Calibri" w:cs="Times New Roman"/>
          <w:sz w:val="24"/>
          <w:szCs w:val="24"/>
        </w:rPr>
        <w:t xml:space="preserve">. </w:t>
      </w:r>
      <w:r w:rsidR="00ED18D1" w:rsidRPr="00343C27">
        <w:rPr>
          <w:rFonts w:ascii="Calibri" w:eastAsia="Calibri" w:hAnsi="Calibri" w:cs="Times New Roman"/>
          <w:sz w:val="24"/>
          <w:szCs w:val="24"/>
        </w:rPr>
        <w:t>Our team of outstanding partners, committee members, staff, and volunteers are enthusiastically committed to carrying forth and building the good work of the organization.</w:t>
      </w:r>
    </w:p>
    <w:p w14:paraId="5781B552" w14:textId="4883F322" w:rsidR="00ED18D1" w:rsidRPr="00343C27" w:rsidRDefault="00ED18D1" w:rsidP="00ED18D1">
      <w:pPr>
        <w:spacing w:after="200" w:line="276" w:lineRule="auto"/>
        <w:rPr>
          <w:rFonts w:ascii="Calibri" w:eastAsia="Calibri" w:hAnsi="Calibri" w:cs="Times New Roman"/>
          <w:sz w:val="24"/>
          <w:szCs w:val="24"/>
        </w:rPr>
      </w:pPr>
      <w:r w:rsidRPr="00343C27">
        <w:rPr>
          <w:rFonts w:ascii="Calibri" w:eastAsia="Calibri" w:hAnsi="Calibri" w:cs="Times New Roman"/>
          <w:sz w:val="24"/>
          <w:szCs w:val="24"/>
        </w:rPr>
        <w:t xml:space="preserve">CHNEP continues to be uniquely positioned to assist our governmental and non-governmental partners in working collaboratively to solve problems. Our non-regulatory science and consensus-based approach allows all stakeholders to guide and participate in regional protection and restoration efforts. Accordingly, this Revised 2019 Comprehensive Conservation and Management Plan (CCMP) was drafted collectively and represents a shared strategic vision of what is needed to protect the water and wildlife in this region. </w:t>
      </w:r>
    </w:p>
    <w:p w14:paraId="314FA1E5" w14:textId="110444C0" w:rsidR="00ED18D1" w:rsidRPr="00343C27" w:rsidRDefault="0014308D" w:rsidP="00ED18D1">
      <w:pPr>
        <w:spacing w:after="200" w:line="276" w:lineRule="auto"/>
        <w:rPr>
          <w:rFonts w:ascii="Calibri" w:eastAsia="Calibri" w:hAnsi="Calibri" w:cs="Times New Roman"/>
          <w:sz w:val="24"/>
          <w:szCs w:val="24"/>
        </w:rPr>
      </w:pPr>
      <w:r w:rsidRPr="00343C27">
        <w:rPr>
          <w:rFonts w:ascii="Calibri" w:eastAsia="Calibri" w:hAnsi="Calibri" w:cs="Times New Roman"/>
          <w:noProof/>
          <w:sz w:val="24"/>
          <w:szCs w:val="24"/>
        </w:rPr>
        <w:drawing>
          <wp:anchor distT="0" distB="0" distL="114300" distR="114300" simplePos="0" relativeHeight="251661312" behindDoc="1" locked="0" layoutInCell="1" allowOverlap="1" wp14:anchorId="18FD6BBA" wp14:editId="2BD52188">
            <wp:simplePos x="0" y="0"/>
            <wp:positionH relativeFrom="column">
              <wp:posOffset>24130</wp:posOffset>
            </wp:positionH>
            <wp:positionV relativeFrom="paragraph">
              <wp:posOffset>917575</wp:posOffset>
            </wp:positionV>
            <wp:extent cx="1444752" cy="722376"/>
            <wp:effectExtent l="57150" t="57150" r="60325" b="59055"/>
            <wp:wrapNone/>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4752" cy="722376"/>
                    </a:xfrm>
                    <a:prstGeom prst="rect">
                      <a:avLst/>
                    </a:prstGeom>
                    <a:noFill/>
                    <a:effectLst/>
                    <a:scene3d>
                      <a:camera prst="orthographicFront"/>
                      <a:lightRig rig="threePt" dir="t"/>
                    </a:scene3d>
                    <a:sp3d contourW="12700">
                      <a:contourClr>
                        <a:schemeClr val="bg1"/>
                      </a:contourClr>
                    </a:sp3d>
                  </pic:spPr>
                </pic:pic>
              </a:graphicData>
            </a:graphic>
            <wp14:sizeRelH relativeFrom="page">
              <wp14:pctWidth>0</wp14:pctWidth>
            </wp14:sizeRelH>
            <wp14:sizeRelV relativeFrom="page">
              <wp14:pctHeight>0</wp14:pctHeight>
            </wp14:sizeRelV>
          </wp:anchor>
        </w:drawing>
      </w:r>
      <w:r w:rsidR="00ED18D1" w:rsidRPr="00343C27">
        <w:rPr>
          <w:rFonts w:ascii="Calibri" w:eastAsia="Calibri" w:hAnsi="Calibri" w:cs="Times New Roman"/>
          <w:sz w:val="24"/>
          <w:szCs w:val="24"/>
        </w:rPr>
        <w:t>Thank you to all CHNEP</w:t>
      </w:r>
      <w:r w:rsidR="0017393D">
        <w:rPr>
          <w:rFonts w:ascii="Calibri" w:eastAsia="Calibri" w:hAnsi="Calibri" w:cs="Times New Roman"/>
          <w:sz w:val="24"/>
          <w:szCs w:val="24"/>
        </w:rPr>
        <w:t xml:space="preserve"> partners</w:t>
      </w:r>
      <w:r w:rsidR="00ED18D1" w:rsidRPr="00343C27">
        <w:rPr>
          <w:rFonts w:ascii="Calibri" w:eastAsia="Calibri" w:hAnsi="Calibri" w:cs="Times New Roman"/>
          <w:sz w:val="24"/>
          <w:szCs w:val="24"/>
        </w:rPr>
        <w:t xml:space="preserve"> who contributed input and </w:t>
      </w:r>
      <w:r w:rsidR="0017393D">
        <w:rPr>
          <w:rFonts w:ascii="Calibri" w:eastAsia="Calibri" w:hAnsi="Calibri" w:cs="Times New Roman"/>
          <w:sz w:val="24"/>
          <w:szCs w:val="24"/>
        </w:rPr>
        <w:t>committed</w:t>
      </w:r>
      <w:r w:rsidR="00ED18D1" w:rsidRPr="00343C27">
        <w:rPr>
          <w:rFonts w:ascii="Calibri" w:eastAsia="Calibri" w:hAnsi="Calibri" w:cs="Times New Roman"/>
          <w:sz w:val="24"/>
          <w:szCs w:val="24"/>
        </w:rPr>
        <w:t xml:space="preserve"> themselves to implementing the CCMP over the next five years. To those who are not yet CHNEP </w:t>
      </w:r>
      <w:r w:rsidR="0017393D">
        <w:rPr>
          <w:rFonts w:ascii="Calibri" w:eastAsia="Calibri" w:hAnsi="Calibri" w:cs="Times New Roman"/>
          <w:sz w:val="24"/>
          <w:szCs w:val="24"/>
        </w:rPr>
        <w:t>partners</w:t>
      </w:r>
      <w:r w:rsidR="00ED18D1" w:rsidRPr="00343C27">
        <w:rPr>
          <w:rFonts w:ascii="Calibri" w:eastAsia="Calibri" w:hAnsi="Calibri" w:cs="Times New Roman"/>
          <w:sz w:val="24"/>
          <w:szCs w:val="24"/>
        </w:rPr>
        <w:t xml:space="preserve">, please </w:t>
      </w:r>
      <w:r w:rsidR="0017393D">
        <w:rPr>
          <w:rFonts w:ascii="Calibri" w:eastAsia="Calibri" w:hAnsi="Calibri" w:cs="Times New Roman"/>
          <w:sz w:val="24"/>
          <w:szCs w:val="24"/>
        </w:rPr>
        <w:t>join</w:t>
      </w:r>
      <w:r w:rsidR="00ED18D1" w:rsidRPr="00343C27">
        <w:rPr>
          <w:rFonts w:ascii="Calibri" w:eastAsia="Calibri" w:hAnsi="Calibri" w:cs="Times New Roman"/>
          <w:sz w:val="24"/>
          <w:szCs w:val="24"/>
        </w:rPr>
        <w:t xml:space="preserve"> us</w:t>
      </w:r>
      <w:r w:rsidR="00B15E52">
        <w:rPr>
          <w:rFonts w:ascii="Calibri" w:eastAsia="Calibri" w:hAnsi="Calibri" w:cs="Times New Roman"/>
          <w:sz w:val="24"/>
          <w:szCs w:val="24"/>
        </w:rPr>
        <w:t>.</w:t>
      </w:r>
      <w:r w:rsidR="00B15E52" w:rsidRPr="00343C27">
        <w:rPr>
          <w:rFonts w:ascii="Calibri" w:eastAsia="Calibri" w:hAnsi="Calibri" w:cs="Times New Roman"/>
          <w:sz w:val="24"/>
          <w:szCs w:val="24"/>
        </w:rPr>
        <w:t xml:space="preserve"> </w:t>
      </w:r>
      <w:r w:rsidR="00ED18D1" w:rsidRPr="00343C27">
        <w:rPr>
          <w:rFonts w:ascii="Calibri" w:eastAsia="Calibri" w:hAnsi="Calibri" w:cs="Times New Roman"/>
          <w:sz w:val="24"/>
          <w:szCs w:val="24"/>
        </w:rPr>
        <w:t>It is only through combining our voices, knowledge, manpower, and resources that we will be able to preserve the environment and quality of life we all enjoy.</w:t>
      </w:r>
    </w:p>
    <w:p w14:paraId="72C91B75" w14:textId="41F732F9" w:rsidR="0014308D" w:rsidRDefault="0014308D" w:rsidP="00ED18D1">
      <w:pPr>
        <w:pStyle w:val="NoSpacing"/>
        <w:rPr>
          <w:rFonts w:ascii="Calibri" w:eastAsia="Calibri" w:hAnsi="Calibri" w:cs="Times New Roman"/>
          <w:i/>
        </w:rPr>
      </w:pPr>
    </w:p>
    <w:p w14:paraId="3739BB0F" w14:textId="1E30037E" w:rsidR="0014308D" w:rsidRDefault="0014308D" w:rsidP="00ED18D1">
      <w:pPr>
        <w:pStyle w:val="NoSpacing"/>
        <w:rPr>
          <w:rFonts w:ascii="Calibri" w:eastAsia="Calibri" w:hAnsi="Calibri" w:cs="Times New Roman"/>
          <w:i/>
        </w:rPr>
      </w:pPr>
    </w:p>
    <w:p w14:paraId="2CC3FB08" w14:textId="0D4C1811" w:rsidR="0014308D" w:rsidRDefault="0014308D" w:rsidP="00ED18D1">
      <w:pPr>
        <w:pStyle w:val="NoSpacing"/>
        <w:rPr>
          <w:rFonts w:ascii="Calibri" w:eastAsia="Calibri" w:hAnsi="Calibri" w:cs="Times New Roman"/>
          <w:i/>
        </w:rPr>
      </w:pPr>
    </w:p>
    <w:p w14:paraId="570292AD" w14:textId="1E2214A6" w:rsidR="00ED18D1" w:rsidRPr="00343C27" w:rsidRDefault="00ED18D1" w:rsidP="00ED18D1">
      <w:pPr>
        <w:pStyle w:val="NoSpacing"/>
        <w:rPr>
          <w:rFonts w:ascii="Calibri" w:eastAsia="Calibri" w:hAnsi="Calibri" w:cs="Times New Roman"/>
          <w:i/>
        </w:rPr>
      </w:pPr>
      <w:r w:rsidRPr="00343C27">
        <w:rPr>
          <w:rFonts w:ascii="Calibri" w:eastAsia="Calibri" w:hAnsi="Calibri" w:cs="Times New Roman"/>
          <w:i/>
        </w:rPr>
        <w:t>Executive Director</w:t>
      </w:r>
    </w:p>
    <w:p w14:paraId="18C1D170" w14:textId="7A5F3FC2" w:rsidR="00ED18D1" w:rsidRDefault="00ED18D1" w:rsidP="00ED18D1">
      <w:pPr>
        <w:pStyle w:val="NoSpacing"/>
        <w:rPr>
          <w:rFonts w:ascii="Calibri" w:eastAsia="Calibri" w:hAnsi="Calibri" w:cs="Times New Roman"/>
        </w:rPr>
      </w:pPr>
    </w:p>
    <w:p w14:paraId="5E8C8051" w14:textId="77777777" w:rsidR="005041CF" w:rsidRPr="004B459F" w:rsidRDefault="005041CF" w:rsidP="00EE1A58">
      <w:pPr>
        <w:pStyle w:val="NoSpacing"/>
        <w:rPr>
          <w:rFonts w:eastAsia="Times New Roman" w:cstheme="minorHAnsi"/>
          <w:sz w:val="24"/>
          <w:szCs w:val="24"/>
        </w:rPr>
      </w:pPr>
    </w:p>
    <w:p w14:paraId="4F2379F8" w14:textId="77777777" w:rsidR="004F1680" w:rsidRPr="004F1680" w:rsidRDefault="00C73AB0" w:rsidP="004F1680">
      <w:pPr>
        <w:pStyle w:val="Heading1"/>
      </w:pPr>
      <w:bookmarkStart w:id="2" w:name="_Toc529809872"/>
      <w:bookmarkStart w:id="3" w:name="_Toc11584920"/>
      <w:r w:rsidRPr="009336D1">
        <w:lastRenderedPageBreak/>
        <w:t>TABLE OF CONTENTS</w:t>
      </w:r>
      <w:bookmarkEnd w:id="2"/>
      <w:bookmarkEnd w:id="3"/>
    </w:p>
    <w:sdt>
      <w:sdtPr>
        <w:rPr>
          <w:rFonts w:eastAsiaTheme="minorHAnsi" w:cstheme="minorBidi"/>
          <w:bCs w:val="0"/>
          <w:sz w:val="22"/>
          <w:szCs w:val="22"/>
          <w:lang w:eastAsia="en-US"/>
        </w:rPr>
        <w:id w:val="-491407319"/>
        <w:docPartObj>
          <w:docPartGallery w:val="Table of Contents"/>
          <w:docPartUnique/>
        </w:docPartObj>
      </w:sdtPr>
      <w:sdtEndPr>
        <w:rPr>
          <w:noProof/>
        </w:rPr>
      </w:sdtEndPr>
      <w:sdtContent>
        <w:p w14:paraId="1F0AF111" w14:textId="77777777" w:rsidR="00217C8C" w:rsidRPr="00162279" w:rsidRDefault="00217C8C" w:rsidP="005870EF">
          <w:pPr>
            <w:pStyle w:val="TOCHeading"/>
            <w:rPr>
              <w:sz w:val="24"/>
              <w:szCs w:val="24"/>
            </w:rPr>
          </w:pPr>
        </w:p>
        <w:p w14:paraId="121F21EF" w14:textId="6004E445" w:rsidR="008E2B09" w:rsidRDefault="00217C8C">
          <w:pPr>
            <w:pStyle w:val="TOC1"/>
            <w:rPr>
              <w:rFonts w:eastAsiaTheme="minorEastAsia" w:cstheme="minorBidi"/>
              <w:b w:val="0"/>
              <w:bCs w:val="0"/>
            </w:rPr>
          </w:pPr>
          <w:r w:rsidRPr="00162279">
            <w:rPr>
              <w:sz w:val="24"/>
              <w:szCs w:val="24"/>
            </w:rPr>
            <w:fldChar w:fldCharType="begin"/>
          </w:r>
          <w:r w:rsidRPr="00162279">
            <w:rPr>
              <w:sz w:val="24"/>
              <w:szCs w:val="24"/>
            </w:rPr>
            <w:instrText xml:space="preserve"> TOC \o "1-3" \h \z \u </w:instrText>
          </w:r>
          <w:r w:rsidRPr="00162279">
            <w:fldChar w:fldCharType="separate"/>
          </w:r>
          <w:hyperlink w:anchor="_Toc11584919" w:history="1">
            <w:r w:rsidR="008E2B09" w:rsidRPr="00A34275">
              <w:rPr>
                <w:rStyle w:val="Hyperlink"/>
              </w:rPr>
              <w:t>PREFACE</w:t>
            </w:r>
            <w:r w:rsidR="008E2B09">
              <w:rPr>
                <w:webHidden/>
              </w:rPr>
              <w:tab/>
            </w:r>
            <w:r w:rsidR="008E2B09">
              <w:rPr>
                <w:webHidden/>
              </w:rPr>
              <w:fldChar w:fldCharType="begin"/>
            </w:r>
            <w:r w:rsidR="008E2B09">
              <w:rPr>
                <w:webHidden/>
              </w:rPr>
              <w:instrText xml:space="preserve"> PAGEREF _Toc11584919 \h </w:instrText>
            </w:r>
            <w:r w:rsidR="008E2B09">
              <w:rPr>
                <w:webHidden/>
              </w:rPr>
            </w:r>
            <w:r w:rsidR="008E2B09">
              <w:rPr>
                <w:webHidden/>
              </w:rPr>
              <w:fldChar w:fldCharType="separate"/>
            </w:r>
            <w:r w:rsidR="008E2B09">
              <w:rPr>
                <w:webHidden/>
              </w:rPr>
              <w:t>3</w:t>
            </w:r>
            <w:r w:rsidR="008E2B09">
              <w:rPr>
                <w:webHidden/>
              </w:rPr>
              <w:fldChar w:fldCharType="end"/>
            </w:r>
          </w:hyperlink>
        </w:p>
        <w:p w14:paraId="4F657DDA" w14:textId="77DD7B43" w:rsidR="008E2B09" w:rsidRDefault="008E2B09">
          <w:pPr>
            <w:pStyle w:val="TOC1"/>
            <w:rPr>
              <w:rFonts w:eastAsiaTheme="minorEastAsia" w:cstheme="minorBidi"/>
              <w:b w:val="0"/>
              <w:bCs w:val="0"/>
            </w:rPr>
          </w:pPr>
          <w:hyperlink w:anchor="_Toc11584920" w:history="1">
            <w:r w:rsidRPr="00A34275">
              <w:rPr>
                <w:rStyle w:val="Hyperlink"/>
              </w:rPr>
              <w:t>TABLE OF CONTENTS</w:t>
            </w:r>
            <w:r>
              <w:rPr>
                <w:webHidden/>
              </w:rPr>
              <w:tab/>
            </w:r>
            <w:r>
              <w:rPr>
                <w:webHidden/>
              </w:rPr>
              <w:fldChar w:fldCharType="begin"/>
            </w:r>
            <w:r>
              <w:rPr>
                <w:webHidden/>
              </w:rPr>
              <w:instrText xml:space="preserve"> PAGEREF _Toc11584920 \h </w:instrText>
            </w:r>
            <w:r>
              <w:rPr>
                <w:webHidden/>
              </w:rPr>
            </w:r>
            <w:r>
              <w:rPr>
                <w:webHidden/>
              </w:rPr>
              <w:fldChar w:fldCharType="separate"/>
            </w:r>
            <w:r>
              <w:rPr>
                <w:webHidden/>
              </w:rPr>
              <w:t>4</w:t>
            </w:r>
            <w:r>
              <w:rPr>
                <w:webHidden/>
              </w:rPr>
              <w:fldChar w:fldCharType="end"/>
            </w:r>
          </w:hyperlink>
        </w:p>
        <w:p w14:paraId="0399FE99" w14:textId="134E76BF" w:rsidR="008E2B09" w:rsidRDefault="008E2B09">
          <w:pPr>
            <w:pStyle w:val="TOC1"/>
            <w:rPr>
              <w:rFonts w:eastAsiaTheme="minorEastAsia" w:cstheme="minorBidi"/>
              <w:b w:val="0"/>
              <w:bCs w:val="0"/>
            </w:rPr>
          </w:pPr>
          <w:hyperlink w:anchor="_Toc11584921" w:history="1">
            <w:r w:rsidRPr="00A34275">
              <w:rPr>
                <w:rStyle w:val="Hyperlink"/>
              </w:rPr>
              <w:t>EXECUTIVE SUMMARY</w:t>
            </w:r>
            <w:r>
              <w:rPr>
                <w:webHidden/>
              </w:rPr>
              <w:tab/>
            </w:r>
            <w:r>
              <w:rPr>
                <w:webHidden/>
              </w:rPr>
              <w:fldChar w:fldCharType="begin"/>
            </w:r>
            <w:r>
              <w:rPr>
                <w:webHidden/>
              </w:rPr>
              <w:instrText xml:space="preserve"> PAGEREF _Toc11584921 \h </w:instrText>
            </w:r>
            <w:r>
              <w:rPr>
                <w:webHidden/>
              </w:rPr>
            </w:r>
            <w:r>
              <w:rPr>
                <w:webHidden/>
              </w:rPr>
              <w:fldChar w:fldCharType="separate"/>
            </w:r>
            <w:r>
              <w:rPr>
                <w:webHidden/>
              </w:rPr>
              <w:t>6</w:t>
            </w:r>
            <w:r>
              <w:rPr>
                <w:webHidden/>
              </w:rPr>
              <w:fldChar w:fldCharType="end"/>
            </w:r>
          </w:hyperlink>
        </w:p>
        <w:p w14:paraId="45C8E45C" w14:textId="0CC22AD6" w:rsidR="008E2B09" w:rsidRDefault="008E2B09">
          <w:pPr>
            <w:pStyle w:val="TOC1"/>
            <w:rPr>
              <w:rFonts w:eastAsiaTheme="minorEastAsia" w:cstheme="minorBidi"/>
              <w:b w:val="0"/>
              <w:bCs w:val="0"/>
            </w:rPr>
          </w:pPr>
          <w:hyperlink w:anchor="_Toc11584922" w:history="1">
            <w:r w:rsidRPr="00A34275">
              <w:rPr>
                <w:rStyle w:val="Hyperlink"/>
              </w:rPr>
              <w:t>ABOUT THE CHNEP</w:t>
            </w:r>
            <w:r>
              <w:rPr>
                <w:webHidden/>
              </w:rPr>
              <w:tab/>
            </w:r>
            <w:r>
              <w:rPr>
                <w:webHidden/>
              </w:rPr>
              <w:fldChar w:fldCharType="begin"/>
            </w:r>
            <w:r>
              <w:rPr>
                <w:webHidden/>
              </w:rPr>
              <w:instrText xml:space="preserve"> PAGEREF _Toc11584922 \h </w:instrText>
            </w:r>
            <w:r>
              <w:rPr>
                <w:webHidden/>
              </w:rPr>
            </w:r>
            <w:r>
              <w:rPr>
                <w:webHidden/>
              </w:rPr>
              <w:fldChar w:fldCharType="separate"/>
            </w:r>
            <w:r>
              <w:rPr>
                <w:webHidden/>
              </w:rPr>
              <w:t>9</w:t>
            </w:r>
            <w:r>
              <w:rPr>
                <w:webHidden/>
              </w:rPr>
              <w:fldChar w:fldCharType="end"/>
            </w:r>
          </w:hyperlink>
        </w:p>
        <w:p w14:paraId="46ED80C7" w14:textId="5743D757" w:rsidR="008E2B09" w:rsidRDefault="008E2B09">
          <w:pPr>
            <w:pStyle w:val="TOC1"/>
            <w:rPr>
              <w:rFonts w:eastAsiaTheme="minorEastAsia" w:cstheme="minorBidi"/>
              <w:b w:val="0"/>
              <w:bCs w:val="0"/>
            </w:rPr>
          </w:pPr>
          <w:hyperlink w:anchor="_Toc11584923" w:history="1">
            <w:r w:rsidRPr="00A34275">
              <w:rPr>
                <w:rStyle w:val="Hyperlink"/>
              </w:rPr>
              <w:t>ABOUT THE CHNEP AREA</w:t>
            </w:r>
            <w:r>
              <w:rPr>
                <w:webHidden/>
              </w:rPr>
              <w:tab/>
            </w:r>
            <w:r>
              <w:rPr>
                <w:webHidden/>
              </w:rPr>
              <w:fldChar w:fldCharType="begin"/>
            </w:r>
            <w:r>
              <w:rPr>
                <w:webHidden/>
              </w:rPr>
              <w:instrText xml:space="preserve"> PAGEREF _Toc11584923 \h </w:instrText>
            </w:r>
            <w:r>
              <w:rPr>
                <w:webHidden/>
              </w:rPr>
            </w:r>
            <w:r>
              <w:rPr>
                <w:webHidden/>
              </w:rPr>
              <w:fldChar w:fldCharType="separate"/>
            </w:r>
            <w:r>
              <w:rPr>
                <w:webHidden/>
              </w:rPr>
              <w:t>15</w:t>
            </w:r>
            <w:r>
              <w:rPr>
                <w:webHidden/>
              </w:rPr>
              <w:fldChar w:fldCharType="end"/>
            </w:r>
          </w:hyperlink>
        </w:p>
        <w:p w14:paraId="20722697" w14:textId="3BCBDFF1" w:rsidR="008E2B09" w:rsidRDefault="008E2B09">
          <w:pPr>
            <w:pStyle w:val="TOC1"/>
            <w:rPr>
              <w:rFonts w:eastAsiaTheme="minorEastAsia" w:cstheme="minorBidi"/>
              <w:b w:val="0"/>
              <w:bCs w:val="0"/>
            </w:rPr>
          </w:pPr>
          <w:hyperlink w:anchor="_Toc11584924" w:history="1">
            <w:r w:rsidRPr="00A34275">
              <w:rPr>
                <w:rStyle w:val="Hyperlink"/>
              </w:rPr>
              <w:t>ABOUT THE CCMP VISION AND STRATEGY</w:t>
            </w:r>
            <w:r>
              <w:rPr>
                <w:webHidden/>
              </w:rPr>
              <w:tab/>
            </w:r>
            <w:r>
              <w:rPr>
                <w:webHidden/>
              </w:rPr>
              <w:fldChar w:fldCharType="begin"/>
            </w:r>
            <w:r>
              <w:rPr>
                <w:webHidden/>
              </w:rPr>
              <w:instrText xml:space="preserve"> PAGEREF _Toc11584924 \h </w:instrText>
            </w:r>
            <w:r>
              <w:rPr>
                <w:webHidden/>
              </w:rPr>
            </w:r>
            <w:r>
              <w:rPr>
                <w:webHidden/>
              </w:rPr>
              <w:fldChar w:fldCharType="separate"/>
            </w:r>
            <w:r>
              <w:rPr>
                <w:webHidden/>
              </w:rPr>
              <w:t>24</w:t>
            </w:r>
            <w:r>
              <w:rPr>
                <w:webHidden/>
              </w:rPr>
              <w:fldChar w:fldCharType="end"/>
            </w:r>
          </w:hyperlink>
        </w:p>
        <w:p w14:paraId="563F2F98" w14:textId="41892238" w:rsidR="008E2B09" w:rsidRDefault="008E2B09">
          <w:pPr>
            <w:pStyle w:val="TOC1"/>
            <w:rPr>
              <w:rFonts w:eastAsiaTheme="minorEastAsia" w:cstheme="minorBidi"/>
              <w:b w:val="0"/>
              <w:bCs w:val="0"/>
            </w:rPr>
          </w:pPr>
          <w:hyperlink w:anchor="_Toc11584925" w:history="1">
            <w:r w:rsidRPr="00A34275">
              <w:rPr>
                <w:rStyle w:val="Hyperlink"/>
              </w:rPr>
              <w:t>WATER QUALITY IMPROVEMENT ACTION PLAN</w:t>
            </w:r>
            <w:r>
              <w:rPr>
                <w:webHidden/>
              </w:rPr>
              <w:tab/>
            </w:r>
            <w:r>
              <w:rPr>
                <w:webHidden/>
              </w:rPr>
              <w:fldChar w:fldCharType="begin"/>
            </w:r>
            <w:r>
              <w:rPr>
                <w:webHidden/>
              </w:rPr>
              <w:instrText xml:space="preserve"> PAGEREF _Toc11584925 \h </w:instrText>
            </w:r>
            <w:r>
              <w:rPr>
                <w:webHidden/>
              </w:rPr>
            </w:r>
            <w:r>
              <w:rPr>
                <w:webHidden/>
              </w:rPr>
              <w:fldChar w:fldCharType="separate"/>
            </w:r>
            <w:r>
              <w:rPr>
                <w:webHidden/>
              </w:rPr>
              <w:t>28</w:t>
            </w:r>
            <w:r>
              <w:rPr>
                <w:webHidden/>
              </w:rPr>
              <w:fldChar w:fldCharType="end"/>
            </w:r>
          </w:hyperlink>
        </w:p>
        <w:p w14:paraId="5111B1A9" w14:textId="244FEC70" w:rsidR="008E2B09" w:rsidRDefault="008E2B09">
          <w:pPr>
            <w:pStyle w:val="TOC2"/>
            <w:tabs>
              <w:tab w:val="right" w:leader="dot" w:pos="9260"/>
            </w:tabs>
            <w:rPr>
              <w:rFonts w:eastAsiaTheme="minorEastAsia"/>
              <w:noProof/>
            </w:rPr>
          </w:pPr>
          <w:hyperlink w:anchor="_Toc11584926" w:history="1">
            <w:r w:rsidRPr="00A34275">
              <w:rPr>
                <w:rStyle w:val="Hyperlink"/>
                <w:noProof/>
              </w:rPr>
              <w:t>Action 1: Support a comprehensive and coordinated water quality monitoring and assessment strategy</w:t>
            </w:r>
            <w:r>
              <w:rPr>
                <w:noProof/>
                <w:webHidden/>
              </w:rPr>
              <w:tab/>
            </w:r>
            <w:r>
              <w:rPr>
                <w:noProof/>
                <w:webHidden/>
              </w:rPr>
              <w:fldChar w:fldCharType="begin"/>
            </w:r>
            <w:r>
              <w:rPr>
                <w:noProof/>
                <w:webHidden/>
              </w:rPr>
              <w:instrText xml:space="preserve"> PAGEREF _Toc11584926 \h </w:instrText>
            </w:r>
            <w:r>
              <w:rPr>
                <w:noProof/>
                <w:webHidden/>
              </w:rPr>
            </w:r>
            <w:r>
              <w:rPr>
                <w:noProof/>
                <w:webHidden/>
              </w:rPr>
              <w:fldChar w:fldCharType="separate"/>
            </w:r>
            <w:r>
              <w:rPr>
                <w:noProof/>
                <w:webHidden/>
              </w:rPr>
              <w:t>35</w:t>
            </w:r>
            <w:r>
              <w:rPr>
                <w:noProof/>
                <w:webHidden/>
              </w:rPr>
              <w:fldChar w:fldCharType="end"/>
            </w:r>
          </w:hyperlink>
        </w:p>
        <w:p w14:paraId="2ED97943" w14:textId="6070D73B" w:rsidR="008E2B09" w:rsidRDefault="008E2B09">
          <w:pPr>
            <w:pStyle w:val="TOC2"/>
            <w:tabs>
              <w:tab w:val="right" w:leader="dot" w:pos="9260"/>
            </w:tabs>
            <w:rPr>
              <w:rFonts w:eastAsiaTheme="minorEastAsia"/>
              <w:noProof/>
            </w:rPr>
          </w:pPr>
          <w:hyperlink w:anchor="_Toc11584927" w:history="1">
            <w:r w:rsidRPr="00A34275">
              <w:rPr>
                <w:rStyle w:val="Hyperlink"/>
                <w:noProof/>
              </w:rPr>
              <w:t>Action 2: Develop water quality standards, pollutant limits, and cleanup plans</w:t>
            </w:r>
            <w:r>
              <w:rPr>
                <w:noProof/>
                <w:webHidden/>
              </w:rPr>
              <w:tab/>
            </w:r>
            <w:r>
              <w:rPr>
                <w:noProof/>
                <w:webHidden/>
              </w:rPr>
              <w:fldChar w:fldCharType="begin"/>
            </w:r>
            <w:r>
              <w:rPr>
                <w:noProof/>
                <w:webHidden/>
              </w:rPr>
              <w:instrText xml:space="preserve"> PAGEREF _Toc11584927 \h </w:instrText>
            </w:r>
            <w:r>
              <w:rPr>
                <w:noProof/>
                <w:webHidden/>
              </w:rPr>
            </w:r>
            <w:r>
              <w:rPr>
                <w:noProof/>
                <w:webHidden/>
              </w:rPr>
              <w:fldChar w:fldCharType="separate"/>
            </w:r>
            <w:r>
              <w:rPr>
                <w:noProof/>
                <w:webHidden/>
              </w:rPr>
              <w:t>43</w:t>
            </w:r>
            <w:r>
              <w:rPr>
                <w:noProof/>
                <w:webHidden/>
              </w:rPr>
              <w:fldChar w:fldCharType="end"/>
            </w:r>
          </w:hyperlink>
        </w:p>
        <w:p w14:paraId="680DC326" w14:textId="68A7D574" w:rsidR="008E2B09" w:rsidRDefault="008E2B09">
          <w:pPr>
            <w:pStyle w:val="TOC2"/>
            <w:tabs>
              <w:tab w:val="right" w:leader="dot" w:pos="9260"/>
            </w:tabs>
            <w:rPr>
              <w:rFonts w:eastAsiaTheme="minorEastAsia"/>
              <w:noProof/>
            </w:rPr>
          </w:pPr>
          <w:hyperlink w:anchor="_Toc11584928" w:history="1">
            <w:r w:rsidRPr="00A34275">
              <w:rPr>
                <w:rStyle w:val="Hyperlink"/>
                <w:noProof/>
              </w:rPr>
              <w:t>Action 3: Reduce urban stormwater and agricultural runoff pollution</w:t>
            </w:r>
            <w:r>
              <w:rPr>
                <w:noProof/>
                <w:webHidden/>
              </w:rPr>
              <w:tab/>
            </w:r>
            <w:r>
              <w:rPr>
                <w:noProof/>
                <w:webHidden/>
              </w:rPr>
              <w:fldChar w:fldCharType="begin"/>
            </w:r>
            <w:r>
              <w:rPr>
                <w:noProof/>
                <w:webHidden/>
              </w:rPr>
              <w:instrText xml:space="preserve"> PAGEREF _Toc11584928 \h </w:instrText>
            </w:r>
            <w:r>
              <w:rPr>
                <w:noProof/>
                <w:webHidden/>
              </w:rPr>
            </w:r>
            <w:r>
              <w:rPr>
                <w:noProof/>
                <w:webHidden/>
              </w:rPr>
              <w:fldChar w:fldCharType="separate"/>
            </w:r>
            <w:r>
              <w:rPr>
                <w:noProof/>
                <w:webHidden/>
              </w:rPr>
              <w:t>53</w:t>
            </w:r>
            <w:r>
              <w:rPr>
                <w:noProof/>
                <w:webHidden/>
              </w:rPr>
              <w:fldChar w:fldCharType="end"/>
            </w:r>
          </w:hyperlink>
        </w:p>
        <w:p w14:paraId="73047167" w14:textId="4BB6A925" w:rsidR="008E2B09" w:rsidRDefault="008E2B09">
          <w:pPr>
            <w:pStyle w:val="TOC2"/>
            <w:tabs>
              <w:tab w:val="right" w:leader="dot" w:pos="9260"/>
            </w:tabs>
            <w:rPr>
              <w:rFonts w:eastAsiaTheme="minorEastAsia"/>
              <w:noProof/>
            </w:rPr>
          </w:pPr>
          <w:hyperlink w:anchor="_Toc11584929" w:history="1">
            <w:r w:rsidRPr="00A34275">
              <w:rPr>
                <w:rStyle w:val="Hyperlink"/>
                <w:noProof/>
              </w:rPr>
              <w:t>Action 4: Reduce wastewater pollution</w:t>
            </w:r>
            <w:r>
              <w:rPr>
                <w:noProof/>
                <w:webHidden/>
              </w:rPr>
              <w:tab/>
            </w:r>
            <w:r>
              <w:rPr>
                <w:noProof/>
                <w:webHidden/>
              </w:rPr>
              <w:fldChar w:fldCharType="begin"/>
            </w:r>
            <w:r>
              <w:rPr>
                <w:noProof/>
                <w:webHidden/>
              </w:rPr>
              <w:instrText xml:space="preserve"> PAGEREF _Toc11584929 \h </w:instrText>
            </w:r>
            <w:r>
              <w:rPr>
                <w:noProof/>
                <w:webHidden/>
              </w:rPr>
            </w:r>
            <w:r>
              <w:rPr>
                <w:noProof/>
                <w:webHidden/>
              </w:rPr>
              <w:fldChar w:fldCharType="separate"/>
            </w:r>
            <w:r>
              <w:rPr>
                <w:noProof/>
                <w:webHidden/>
              </w:rPr>
              <w:t>64</w:t>
            </w:r>
            <w:r>
              <w:rPr>
                <w:noProof/>
                <w:webHidden/>
              </w:rPr>
              <w:fldChar w:fldCharType="end"/>
            </w:r>
          </w:hyperlink>
        </w:p>
        <w:p w14:paraId="0C7F6C24" w14:textId="7C39EA50" w:rsidR="008E2B09" w:rsidRDefault="008E2B09">
          <w:pPr>
            <w:pStyle w:val="TOC2"/>
            <w:tabs>
              <w:tab w:val="right" w:leader="dot" w:pos="9260"/>
            </w:tabs>
            <w:rPr>
              <w:rFonts w:eastAsiaTheme="minorEastAsia"/>
              <w:noProof/>
            </w:rPr>
          </w:pPr>
          <w:hyperlink w:anchor="_Toc11584930" w:history="1">
            <w:r w:rsidRPr="00A34275">
              <w:rPr>
                <w:rStyle w:val="Hyperlink"/>
                <w:noProof/>
              </w:rPr>
              <w:t>Action 5: Reduce harmful algal blooms</w:t>
            </w:r>
            <w:r>
              <w:rPr>
                <w:noProof/>
                <w:webHidden/>
              </w:rPr>
              <w:tab/>
            </w:r>
            <w:r>
              <w:rPr>
                <w:noProof/>
                <w:webHidden/>
              </w:rPr>
              <w:fldChar w:fldCharType="begin"/>
            </w:r>
            <w:r>
              <w:rPr>
                <w:noProof/>
                <w:webHidden/>
              </w:rPr>
              <w:instrText xml:space="preserve"> PAGEREF _Toc11584930 \h </w:instrText>
            </w:r>
            <w:r>
              <w:rPr>
                <w:noProof/>
                <w:webHidden/>
              </w:rPr>
            </w:r>
            <w:r>
              <w:rPr>
                <w:noProof/>
                <w:webHidden/>
              </w:rPr>
              <w:fldChar w:fldCharType="separate"/>
            </w:r>
            <w:r>
              <w:rPr>
                <w:noProof/>
                <w:webHidden/>
              </w:rPr>
              <w:t>76</w:t>
            </w:r>
            <w:r>
              <w:rPr>
                <w:noProof/>
                <w:webHidden/>
              </w:rPr>
              <w:fldChar w:fldCharType="end"/>
            </w:r>
          </w:hyperlink>
        </w:p>
        <w:p w14:paraId="0F644DF7" w14:textId="16917886" w:rsidR="008E2B09" w:rsidRDefault="008E2B09">
          <w:pPr>
            <w:pStyle w:val="TOC1"/>
            <w:rPr>
              <w:rFonts w:eastAsiaTheme="minorEastAsia" w:cstheme="minorBidi"/>
              <w:b w:val="0"/>
              <w:bCs w:val="0"/>
            </w:rPr>
          </w:pPr>
          <w:hyperlink w:anchor="_Toc11584931" w:history="1">
            <w:r w:rsidRPr="00A34275">
              <w:rPr>
                <w:rStyle w:val="Hyperlink"/>
              </w:rPr>
              <w:t>HYDROLOGIC RESTORATION ACTION PLAN</w:t>
            </w:r>
            <w:r>
              <w:rPr>
                <w:webHidden/>
              </w:rPr>
              <w:tab/>
            </w:r>
            <w:r>
              <w:rPr>
                <w:webHidden/>
              </w:rPr>
              <w:fldChar w:fldCharType="begin"/>
            </w:r>
            <w:r>
              <w:rPr>
                <w:webHidden/>
              </w:rPr>
              <w:instrText xml:space="preserve"> PAGEREF _Toc11584931 \h </w:instrText>
            </w:r>
            <w:r>
              <w:rPr>
                <w:webHidden/>
              </w:rPr>
            </w:r>
            <w:r>
              <w:rPr>
                <w:webHidden/>
              </w:rPr>
              <w:fldChar w:fldCharType="separate"/>
            </w:r>
            <w:r>
              <w:rPr>
                <w:webHidden/>
              </w:rPr>
              <w:t>82</w:t>
            </w:r>
            <w:r>
              <w:rPr>
                <w:webHidden/>
              </w:rPr>
              <w:fldChar w:fldCharType="end"/>
            </w:r>
          </w:hyperlink>
        </w:p>
        <w:p w14:paraId="160FA8A4" w14:textId="4264C37D" w:rsidR="008E2B09" w:rsidRDefault="008E2B09">
          <w:pPr>
            <w:pStyle w:val="TOC2"/>
            <w:tabs>
              <w:tab w:val="right" w:leader="dot" w:pos="9260"/>
            </w:tabs>
            <w:rPr>
              <w:rFonts w:eastAsiaTheme="minorEastAsia"/>
              <w:noProof/>
            </w:rPr>
          </w:pPr>
          <w:hyperlink w:anchor="_Toc11584932" w:history="1">
            <w:r w:rsidRPr="00A34275">
              <w:rPr>
                <w:rStyle w:val="Hyperlink"/>
                <w:iCs/>
                <w:noProof/>
              </w:rPr>
              <w:t>Action</w:t>
            </w:r>
            <w:r w:rsidRPr="00A34275">
              <w:rPr>
                <w:rStyle w:val="Hyperlink"/>
                <w:i/>
                <w:noProof/>
              </w:rPr>
              <w:t xml:space="preserve"> </w:t>
            </w:r>
            <w:r w:rsidRPr="00A34275">
              <w:rPr>
                <w:rStyle w:val="Hyperlink"/>
                <w:noProof/>
              </w:rPr>
              <w:t>1: Conduct data collection, modeling, and analyses to support hydrologic restoration</w:t>
            </w:r>
            <w:r>
              <w:rPr>
                <w:noProof/>
                <w:webHidden/>
              </w:rPr>
              <w:tab/>
            </w:r>
            <w:r>
              <w:rPr>
                <w:noProof/>
                <w:webHidden/>
              </w:rPr>
              <w:fldChar w:fldCharType="begin"/>
            </w:r>
            <w:r>
              <w:rPr>
                <w:noProof/>
                <w:webHidden/>
              </w:rPr>
              <w:instrText xml:space="preserve"> PAGEREF _Toc11584932 \h </w:instrText>
            </w:r>
            <w:r>
              <w:rPr>
                <w:noProof/>
                <w:webHidden/>
              </w:rPr>
            </w:r>
            <w:r>
              <w:rPr>
                <w:noProof/>
                <w:webHidden/>
              </w:rPr>
              <w:fldChar w:fldCharType="separate"/>
            </w:r>
            <w:r>
              <w:rPr>
                <w:noProof/>
                <w:webHidden/>
              </w:rPr>
              <w:t>87</w:t>
            </w:r>
            <w:r>
              <w:rPr>
                <w:noProof/>
                <w:webHidden/>
              </w:rPr>
              <w:fldChar w:fldCharType="end"/>
            </w:r>
          </w:hyperlink>
        </w:p>
        <w:p w14:paraId="71C55FFC" w14:textId="1EE0CE74" w:rsidR="008E2B09" w:rsidRDefault="008E2B09">
          <w:pPr>
            <w:pStyle w:val="TOC2"/>
            <w:tabs>
              <w:tab w:val="right" w:leader="dot" w:pos="9260"/>
            </w:tabs>
            <w:rPr>
              <w:rFonts w:eastAsiaTheme="minorEastAsia"/>
              <w:noProof/>
            </w:rPr>
          </w:pPr>
          <w:hyperlink w:anchor="_Toc11584933" w:history="1">
            <w:r w:rsidRPr="00A34275">
              <w:rPr>
                <w:rStyle w:val="Hyperlink"/>
                <w:iCs/>
                <w:noProof/>
              </w:rPr>
              <w:t>Action</w:t>
            </w:r>
            <w:r w:rsidRPr="00A34275">
              <w:rPr>
                <w:rStyle w:val="Hyperlink"/>
                <w:i/>
                <w:noProof/>
              </w:rPr>
              <w:t xml:space="preserve"> </w:t>
            </w:r>
            <w:r w:rsidRPr="00A34275">
              <w:rPr>
                <w:rStyle w:val="Hyperlink"/>
                <w:noProof/>
              </w:rPr>
              <w:t>2: Increase fresh surface water and groundwater availability to support healthy ecosystems</w:t>
            </w:r>
            <w:r>
              <w:rPr>
                <w:noProof/>
                <w:webHidden/>
              </w:rPr>
              <w:tab/>
            </w:r>
            <w:r>
              <w:rPr>
                <w:noProof/>
                <w:webHidden/>
              </w:rPr>
              <w:fldChar w:fldCharType="begin"/>
            </w:r>
            <w:r>
              <w:rPr>
                <w:noProof/>
                <w:webHidden/>
              </w:rPr>
              <w:instrText xml:space="preserve"> PAGEREF _Toc11584933 \h </w:instrText>
            </w:r>
            <w:r>
              <w:rPr>
                <w:noProof/>
                <w:webHidden/>
              </w:rPr>
            </w:r>
            <w:r>
              <w:rPr>
                <w:noProof/>
                <w:webHidden/>
              </w:rPr>
              <w:fldChar w:fldCharType="separate"/>
            </w:r>
            <w:r>
              <w:rPr>
                <w:noProof/>
                <w:webHidden/>
              </w:rPr>
              <w:t>92</w:t>
            </w:r>
            <w:r>
              <w:rPr>
                <w:noProof/>
                <w:webHidden/>
              </w:rPr>
              <w:fldChar w:fldCharType="end"/>
            </w:r>
          </w:hyperlink>
        </w:p>
        <w:p w14:paraId="3C004088" w14:textId="24767347" w:rsidR="008E2B09" w:rsidRDefault="008E2B09">
          <w:pPr>
            <w:pStyle w:val="TOC2"/>
            <w:tabs>
              <w:tab w:val="right" w:leader="dot" w:pos="9260"/>
            </w:tabs>
            <w:rPr>
              <w:rFonts w:eastAsiaTheme="minorEastAsia"/>
              <w:noProof/>
            </w:rPr>
          </w:pPr>
          <w:hyperlink w:anchor="_Toc11584934" w:history="1">
            <w:r w:rsidRPr="00A34275">
              <w:rPr>
                <w:rStyle w:val="Hyperlink"/>
                <w:iCs/>
                <w:noProof/>
              </w:rPr>
              <w:t>Action</w:t>
            </w:r>
            <w:r w:rsidRPr="00A34275">
              <w:rPr>
                <w:rStyle w:val="Hyperlink"/>
                <w:i/>
                <w:noProof/>
              </w:rPr>
              <w:t xml:space="preserve"> </w:t>
            </w:r>
            <w:r w:rsidRPr="00A34275">
              <w:rPr>
                <w:rStyle w:val="Hyperlink"/>
                <w:noProof/>
              </w:rPr>
              <w:t>3: Protect and restore natural flow regimes</w:t>
            </w:r>
            <w:r>
              <w:rPr>
                <w:noProof/>
                <w:webHidden/>
              </w:rPr>
              <w:tab/>
            </w:r>
            <w:r>
              <w:rPr>
                <w:noProof/>
                <w:webHidden/>
              </w:rPr>
              <w:fldChar w:fldCharType="begin"/>
            </w:r>
            <w:r>
              <w:rPr>
                <w:noProof/>
                <w:webHidden/>
              </w:rPr>
              <w:instrText xml:space="preserve"> PAGEREF _Toc11584934 \h </w:instrText>
            </w:r>
            <w:r>
              <w:rPr>
                <w:noProof/>
                <w:webHidden/>
              </w:rPr>
            </w:r>
            <w:r>
              <w:rPr>
                <w:noProof/>
                <w:webHidden/>
              </w:rPr>
              <w:fldChar w:fldCharType="separate"/>
            </w:r>
            <w:r>
              <w:rPr>
                <w:noProof/>
                <w:webHidden/>
              </w:rPr>
              <w:t>104</w:t>
            </w:r>
            <w:r>
              <w:rPr>
                <w:noProof/>
                <w:webHidden/>
              </w:rPr>
              <w:fldChar w:fldCharType="end"/>
            </w:r>
          </w:hyperlink>
        </w:p>
        <w:p w14:paraId="70B87027" w14:textId="0BEDB597" w:rsidR="008E2B09" w:rsidRDefault="008E2B09">
          <w:pPr>
            <w:pStyle w:val="TOC1"/>
            <w:rPr>
              <w:rFonts w:eastAsiaTheme="minorEastAsia" w:cstheme="minorBidi"/>
              <w:b w:val="0"/>
              <w:bCs w:val="0"/>
            </w:rPr>
          </w:pPr>
          <w:hyperlink w:anchor="_Toc11584935" w:history="1">
            <w:r w:rsidRPr="00A34275">
              <w:rPr>
                <w:rStyle w:val="Hyperlink"/>
              </w:rPr>
              <w:t>FISH, WILDLIFE, and HABITAT PROTECTION ACTION PLAN</w:t>
            </w:r>
            <w:r>
              <w:rPr>
                <w:webHidden/>
              </w:rPr>
              <w:tab/>
            </w:r>
            <w:r>
              <w:rPr>
                <w:webHidden/>
              </w:rPr>
              <w:fldChar w:fldCharType="begin"/>
            </w:r>
            <w:r>
              <w:rPr>
                <w:webHidden/>
              </w:rPr>
              <w:instrText xml:space="preserve"> PAGEREF _Toc11584935 \h </w:instrText>
            </w:r>
            <w:r>
              <w:rPr>
                <w:webHidden/>
              </w:rPr>
            </w:r>
            <w:r>
              <w:rPr>
                <w:webHidden/>
              </w:rPr>
              <w:fldChar w:fldCharType="separate"/>
            </w:r>
            <w:r>
              <w:rPr>
                <w:webHidden/>
              </w:rPr>
              <w:t>110</w:t>
            </w:r>
            <w:r>
              <w:rPr>
                <w:webHidden/>
              </w:rPr>
              <w:fldChar w:fldCharType="end"/>
            </w:r>
          </w:hyperlink>
        </w:p>
        <w:p w14:paraId="6EB384B2" w14:textId="2EABA559" w:rsidR="008E2B09" w:rsidRDefault="008E2B09">
          <w:pPr>
            <w:pStyle w:val="TOC2"/>
            <w:tabs>
              <w:tab w:val="right" w:leader="dot" w:pos="9260"/>
            </w:tabs>
            <w:rPr>
              <w:rFonts w:eastAsiaTheme="minorEastAsia"/>
              <w:noProof/>
            </w:rPr>
          </w:pPr>
          <w:hyperlink w:anchor="_Toc11584936" w:history="1">
            <w:r w:rsidRPr="00A34275">
              <w:rPr>
                <w:rStyle w:val="Hyperlink"/>
                <w:iCs/>
                <w:noProof/>
              </w:rPr>
              <w:t xml:space="preserve">Action </w:t>
            </w:r>
            <w:r w:rsidRPr="00A34275">
              <w:rPr>
                <w:rStyle w:val="Hyperlink"/>
                <w:noProof/>
              </w:rPr>
              <w:t>1: Protect, restore, and monitor estuarine habitats</w:t>
            </w:r>
            <w:r>
              <w:rPr>
                <w:noProof/>
                <w:webHidden/>
              </w:rPr>
              <w:tab/>
            </w:r>
            <w:r>
              <w:rPr>
                <w:noProof/>
                <w:webHidden/>
              </w:rPr>
              <w:fldChar w:fldCharType="begin"/>
            </w:r>
            <w:r>
              <w:rPr>
                <w:noProof/>
                <w:webHidden/>
              </w:rPr>
              <w:instrText xml:space="preserve"> PAGEREF _Toc11584936 \h </w:instrText>
            </w:r>
            <w:r>
              <w:rPr>
                <w:noProof/>
                <w:webHidden/>
              </w:rPr>
            </w:r>
            <w:r>
              <w:rPr>
                <w:noProof/>
                <w:webHidden/>
              </w:rPr>
              <w:fldChar w:fldCharType="separate"/>
            </w:r>
            <w:r>
              <w:rPr>
                <w:noProof/>
                <w:webHidden/>
              </w:rPr>
              <w:t>130</w:t>
            </w:r>
            <w:r>
              <w:rPr>
                <w:noProof/>
                <w:webHidden/>
              </w:rPr>
              <w:fldChar w:fldCharType="end"/>
            </w:r>
          </w:hyperlink>
        </w:p>
        <w:p w14:paraId="77F69CAB" w14:textId="40C3DA6B" w:rsidR="008E2B09" w:rsidRDefault="008E2B09">
          <w:pPr>
            <w:pStyle w:val="TOC2"/>
            <w:tabs>
              <w:tab w:val="right" w:leader="dot" w:pos="9260"/>
            </w:tabs>
            <w:rPr>
              <w:rFonts w:eastAsiaTheme="minorEastAsia"/>
              <w:noProof/>
            </w:rPr>
          </w:pPr>
          <w:hyperlink w:anchor="_Toc11584937" w:history="1">
            <w:r w:rsidRPr="00A34275">
              <w:rPr>
                <w:rStyle w:val="Hyperlink"/>
                <w:iCs/>
                <w:noProof/>
              </w:rPr>
              <w:t xml:space="preserve">Action </w:t>
            </w:r>
            <w:r w:rsidRPr="00A34275">
              <w:rPr>
                <w:rStyle w:val="Hyperlink"/>
                <w:noProof/>
              </w:rPr>
              <w:t>2: Protect, restore, and monitor environmentally sensitive lands and waterways including critical habitat areas</w:t>
            </w:r>
            <w:r>
              <w:rPr>
                <w:noProof/>
                <w:webHidden/>
              </w:rPr>
              <w:tab/>
            </w:r>
            <w:r>
              <w:rPr>
                <w:noProof/>
                <w:webHidden/>
              </w:rPr>
              <w:fldChar w:fldCharType="begin"/>
            </w:r>
            <w:r>
              <w:rPr>
                <w:noProof/>
                <w:webHidden/>
              </w:rPr>
              <w:instrText xml:space="preserve"> PAGEREF _Toc11584937 \h </w:instrText>
            </w:r>
            <w:r>
              <w:rPr>
                <w:noProof/>
                <w:webHidden/>
              </w:rPr>
            </w:r>
            <w:r>
              <w:rPr>
                <w:noProof/>
                <w:webHidden/>
              </w:rPr>
              <w:fldChar w:fldCharType="separate"/>
            </w:r>
            <w:r>
              <w:rPr>
                <w:noProof/>
                <w:webHidden/>
              </w:rPr>
              <w:t>140</w:t>
            </w:r>
            <w:r>
              <w:rPr>
                <w:noProof/>
                <w:webHidden/>
              </w:rPr>
              <w:fldChar w:fldCharType="end"/>
            </w:r>
          </w:hyperlink>
        </w:p>
        <w:p w14:paraId="4AE53DA3" w14:textId="1500C9E0" w:rsidR="008E2B09" w:rsidRDefault="008E2B09">
          <w:pPr>
            <w:pStyle w:val="TOC2"/>
            <w:tabs>
              <w:tab w:val="right" w:leader="dot" w:pos="9260"/>
            </w:tabs>
            <w:rPr>
              <w:rFonts w:eastAsiaTheme="minorEastAsia"/>
              <w:noProof/>
            </w:rPr>
          </w:pPr>
          <w:hyperlink w:anchor="_Toc11584938" w:history="1">
            <w:r w:rsidRPr="00A34275">
              <w:rPr>
                <w:rStyle w:val="Hyperlink"/>
                <w:iCs/>
                <w:noProof/>
              </w:rPr>
              <w:t xml:space="preserve">Action </w:t>
            </w:r>
            <w:r w:rsidRPr="00A34275">
              <w:rPr>
                <w:rStyle w:val="Hyperlink"/>
                <w:noProof/>
              </w:rPr>
              <w:t>3: Assess and promote the benefits of land, waterway, and estuary protection and restoration</w:t>
            </w:r>
            <w:r>
              <w:rPr>
                <w:noProof/>
                <w:webHidden/>
              </w:rPr>
              <w:tab/>
            </w:r>
            <w:r>
              <w:rPr>
                <w:noProof/>
                <w:webHidden/>
              </w:rPr>
              <w:fldChar w:fldCharType="begin"/>
            </w:r>
            <w:r>
              <w:rPr>
                <w:noProof/>
                <w:webHidden/>
              </w:rPr>
              <w:instrText xml:space="preserve"> PAGEREF _Toc11584938 \h </w:instrText>
            </w:r>
            <w:r>
              <w:rPr>
                <w:noProof/>
                <w:webHidden/>
              </w:rPr>
            </w:r>
            <w:r>
              <w:rPr>
                <w:noProof/>
                <w:webHidden/>
              </w:rPr>
              <w:fldChar w:fldCharType="separate"/>
            </w:r>
            <w:r>
              <w:rPr>
                <w:noProof/>
                <w:webHidden/>
              </w:rPr>
              <w:t>150</w:t>
            </w:r>
            <w:r>
              <w:rPr>
                <w:noProof/>
                <w:webHidden/>
              </w:rPr>
              <w:fldChar w:fldCharType="end"/>
            </w:r>
          </w:hyperlink>
        </w:p>
        <w:p w14:paraId="577A773F" w14:textId="3A5653AD" w:rsidR="008E2B09" w:rsidRDefault="008E2B09">
          <w:pPr>
            <w:pStyle w:val="TOC1"/>
            <w:rPr>
              <w:rFonts w:eastAsiaTheme="minorEastAsia" w:cstheme="minorBidi"/>
              <w:b w:val="0"/>
              <w:bCs w:val="0"/>
            </w:rPr>
          </w:pPr>
          <w:hyperlink w:anchor="_Toc11584939" w:history="1">
            <w:r w:rsidRPr="00A34275">
              <w:rPr>
                <w:rStyle w:val="Hyperlink"/>
              </w:rPr>
              <w:t>PUBLIC ENGAGEMENT ACTION PLAN</w:t>
            </w:r>
            <w:r>
              <w:rPr>
                <w:webHidden/>
              </w:rPr>
              <w:tab/>
            </w:r>
            <w:r>
              <w:rPr>
                <w:webHidden/>
              </w:rPr>
              <w:fldChar w:fldCharType="begin"/>
            </w:r>
            <w:r>
              <w:rPr>
                <w:webHidden/>
              </w:rPr>
              <w:instrText xml:space="preserve"> PAGEREF _Toc11584939 \h </w:instrText>
            </w:r>
            <w:r>
              <w:rPr>
                <w:webHidden/>
              </w:rPr>
            </w:r>
            <w:r>
              <w:rPr>
                <w:webHidden/>
              </w:rPr>
              <w:fldChar w:fldCharType="separate"/>
            </w:r>
            <w:r>
              <w:rPr>
                <w:webHidden/>
              </w:rPr>
              <w:t>152</w:t>
            </w:r>
            <w:r>
              <w:rPr>
                <w:webHidden/>
              </w:rPr>
              <w:fldChar w:fldCharType="end"/>
            </w:r>
          </w:hyperlink>
        </w:p>
        <w:p w14:paraId="103D8E59" w14:textId="5EBC7F3C" w:rsidR="008E2B09" w:rsidRDefault="008E2B09">
          <w:pPr>
            <w:pStyle w:val="TOC2"/>
            <w:tabs>
              <w:tab w:val="right" w:leader="dot" w:pos="9260"/>
            </w:tabs>
            <w:rPr>
              <w:rFonts w:eastAsiaTheme="minorEastAsia"/>
              <w:noProof/>
            </w:rPr>
          </w:pPr>
          <w:hyperlink w:anchor="_Toc11584940" w:history="1">
            <w:r w:rsidRPr="00A34275">
              <w:rPr>
                <w:rStyle w:val="Hyperlink"/>
                <w:noProof/>
              </w:rPr>
              <w:t>Action 1: Promote environmental literacy, awareness, and stewardship through expanded education and engagement opportunities for the general public</w:t>
            </w:r>
            <w:r>
              <w:rPr>
                <w:noProof/>
                <w:webHidden/>
              </w:rPr>
              <w:tab/>
            </w:r>
            <w:r>
              <w:rPr>
                <w:noProof/>
                <w:webHidden/>
              </w:rPr>
              <w:fldChar w:fldCharType="begin"/>
            </w:r>
            <w:r>
              <w:rPr>
                <w:noProof/>
                <w:webHidden/>
              </w:rPr>
              <w:instrText xml:space="preserve"> PAGEREF _Toc11584940 \h </w:instrText>
            </w:r>
            <w:r>
              <w:rPr>
                <w:noProof/>
                <w:webHidden/>
              </w:rPr>
            </w:r>
            <w:r>
              <w:rPr>
                <w:noProof/>
                <w:webHidden/>
              </w:rPr>
              <w:fldChar w:fldCharType="separate"/>
            </w:r>
            <w:r>
              <w:rPr>
                <w:noProof/>
                <w:webHidden/>
              </w:rPr>
              <w:t>156</w:t>
            </w:r>
            <w:r>
              <w:rPr>
                <w:noProof/>
                <w:webHidden/>
              </w:rPr>
              <w:fldChar w:fldCharType="end"/>
            </w:r>
          </w:hyperlink>
        </w:p>
        <w:p w14:paraId="248A935F" w14:textId="1D87A97E" w:rsidR="008E2B09" w:rsidRDefault="008E2B09">
          <w:pPr>
            <w:pStyle w:val="TOC2"/>
            <w:tabs>
              <w:tab w:val="right" w:leader="dot" w:pos="9260"/>
            </w:tabs>
            <w:rPr>
              <w:rFonts w:eastAsiaTheme="minorEastAsia"/>
              <w:noProof/>
            </w:rPr>
          </w:pPr>
          <w:hyperlink w:anchor="_Toc11584941" w:history="1">
            <w:r w:rsidRPr="00A34275">
              <w:rPr>
                <w:rStyle w:val="Hyperlink"/>
                <w:noProof/>
              </w:rPr>
              <w:t>Action 2: Expand reach of education and engagement opportunities to new target audiences</w:t>
            </w:r>
            <w:r>
              <w:rPr>
                <w:noProof/>
                <w:webHidden/>
              </w:rPr>
              <w:tab/>
            </w:r>
            <w:r>
              <w:rPr>
                <w:noProof/>
                <w:webHidden/>
              </w:rPr>
              <w:fldChar w:fldCharType="begin"/>
            </w:r>
            <w:r>
              <w:rPr>
                <w:noProof/>
                <w:webHidden/>
              </w:rPr>
              <w:instrText xml:space="preserve"> PAGEREF _Toc11584941 \h </w:instrText>
            </w:r>
            <w:r>
              <w:rPr>
                <w:noProof/>
                <w:webHidden/>
              </w:rPr>
            </w:r>
            <w:r>
              <w:rPr>
                <w:noProof/>
                <w:webHidden/>
              </w:rPr>
              <w:fldChar w:fldCharType="separate"/>
            </w:r>
            <w:r>
              <w:rPr>
                <w:noProof/>
                <w:webHidden/>
              </w:rPr>
              <w:t>164</w:t>
            </w:r>
            <w:r>
              <w:rPr>
                <w:noProof/>
                <w:webHidden/>
              </w:rPr>
              <w:fldChar w:fldCharType="end"/>
            </w:r>
          </w:hyperlink>
        </w:p>
        <w:p w14:paraId="73446F56" w14:textId="6B00A55F" w:rsidR="008E2B09" w:rsidRDefault="008E2B09">
          <w:pPr>
            <w:pStyle w:val="TOC2"/>
            <w:tabs>
              <w:tab w:val="right" w:leader="dot" w:pos="9260"/>
            </w:tabs>
            <w:rPr>
              <w:rFonts w:eastAsiaTheme="minorEastAsia"/>
              <w:noProof/>
            </w:rPr>
          </w:pPr>
          <w:hyperlink w:anchor="_Toc11584942" w:history="1">
            <w:r w:rsidRPr="00A34275">
              <w:rPr>
                <w:rStyle w:val="Hyperlink"/>
                <w:noProof/>
              </w:rPr>
              <w:t>Action 3: Strengthen non-profit partner collaboration in education and engagement programs</w:t>
            </w:r>
            <w:r>
              <w:rPr>
                <w:noProof/>
                <w:webHidden/>
              </w:rPr>
              <w:tab/>
            </w:r>
            <w:r>
              <w:rPr>
                <w:noProof/>
                <w:webHidden/>
              </w:rPr>
              <w:fldChar w:fldCharType="begin"/>
            </w:r>
            <w:r>
              <w:rPr>
                <w:noProof/>
                <w:webHidden/>
              </w:rPr>
              <w:instrText xml:space="preserve"> PAGEREF _Toc11584942 \h </w:instrText>
            </w:r>
            <w:r>
              <w:rPr>
                <w:noProof/>
                <w:webHidden/>
              </w:rPr>
            </w:r>
            <w:r>
              <w:rPr>
                <w:noProof/>
                <w:webHidden/>
              </w:rPr>
              <w:fldChar w:fldCharType="separate"/>
            </w:r>
            <w:r>
              <w:rPr>
                <w:noProof/>
                <w:webHidden/>
              </w:rPr>
              <w:t>170</w:t>
            </w:r>
            <w:r>
              <w:rPr>
                <w:noProof/>
                <w:webHidden/>
              </w:rPr>
              <w:fldChar w:fldCharType="end"/>
            </w:r>
          </w:hyperlink>
        </w:p>
        <w:p w14:paraId="23702F8E" w14:textId="06A919E3" w:rsidR="008E2B09" w:rsidRDefault="008E2B09">
          <w:pPr>
            <w:pStyle w:val="TOC2"/>
            <w:tabs>
              <w:tab w:val="right" w:leader="dot" w:pos="9260"/>
            </w:tabs>
            <w:rPr>
              <w:rFonts w:eastAsiaTheme="minorEastAsia"/>
              <w:noProof/>
            </w:rPr>
          </w:pPr>
          <w:hyperlink w:anchor="_Toc11584943" w:history="1">
            <w:bookmarkStart w:id="4" w:name="_GoBack"/>
            <w:bookmarkEnd w:id="4"/>
            <w:r w:rsidRPr="00A34275">
              <w:rPr>
                <w:rStyle w:val="Hyperlink"/>
                <w:noProof/>
              </w:rPr>
              <w:t>Action 4: Increase outreach to policymakers to enhance understanding and support for CCMP implementation</w:t>
            </w:r>
            <w:r>
              <w:rPr>
                <w:noProof/>
                <w:webHidden/>
              </w:rPr>
              <w:tab/>
            </w:r>
            <w:r>
              <w:rPr>
                <w:noProof/>
                <w:webHidden/>
              </w:rPr>
              <w:fldChar w:fldCharType="begin"/>
            </w:r>
            <w:r>
              <w:rPr>
                <w:noProof/>
                <w:webHidden/>
              </w:rPr>
              <w:instrText xml:space="preserve"> PAGEREF _Toc11584943 \h </w:instrText>
            </w:r>
            <w:r>
              <w:rPr>
                <w:noProof/>
                <w:webHidden/>
              </w:rPr>
            </w:r>
            <w:r>
              <w:rPr>
                <w:noProof/>
                <w:webHidden/>
              </w:rPr>
              <w:fldChar w:fldCharType="separate"/>
            </w:r>
            <w:r>
              <w:rPr>
                <w:noProof/>
                <w:webHidden/>
              </w:rPr>
              <w:t>174</w:t>
            </w:r>
            <w:r>
              <w:rPr>
                <w:noProof/>
                <w:webHidden/>
              </w:rPr>
              <w:fldChar w:fldCharType="end"/>
            </w:r>
          </w:hyperlink>
        </w:p>
        <w:p w14:paraId="21DD1110" w14:textId="40D13CAC" w:rsidR="008E2B09" w:rsidRDefault="008E2B09">
          <w:pPr>
            <w:pStyle w:val="TOC1"/>
            <w:rPr>
              <w:rFonts w:eastAsiaTheme="minorEastAsia" w:cstheme="minorBidi"/>
              <w:b w:val="0"/>
              <w:bCs w:val="0"/>
            </w:rPr>
          </w:pPr>
          <w:hyperlink w:anchor="_Toc11584944" w:history="1">
            <w:r w:rsidRPr="00A34275">
              <w:rPr>
                <w:rStyle w:val="Hyperlink"/>
              </w:rPr>
              <w:t>REFERENCES</w:t>
            </w:r>
            <w:r>
              <w:rPr>
                <w:webHidden/>
              </w:rPr>
              <w:tab/>
            </w:r>
            <w:r>
              <w:rPr>
                <w:webHidden/>
              </w:rPr>
              <w:fldChar w:fldCharType="begin"/>
            </w:r>
            <w:r>
              <w:rPr>
                <w:webHidden/>
              </w:rPr>
              <w:instrText xml:space="preserve"> PAGEREF _Toc11584944 \h </w:instrText>
            </w:r>
            <w:r>
              <w:rPr>
                <w:webHidden/>
              </w:rPr>
            </w:r>
            <w:r>
              <w:rPr>
                <w:webHidden/>
              </w:rPr>
              <w:fldChar w:fldCharType="separate"/>
            </w:r>
            <w:r>
              <w:rPr>
                <w:webHidden/>
              </w:rPr>
              <w:t>177</w:t>
            </w:r>
            <w:r>
              <w:rPr>
                <w:webHidden/>
              </w:rPr>
              <w:fldChar w:fldCharType="end"/>
            </w:r>
          </w:hyperlink>
        </w:p>
        <w:p w14:paraId="38E44850" w14:textId="66A827B1" w:rsidR="008E2B09" w:rsidRDefault="008E2B09">
          <w:pPr>
            <w:pStyle w:val="TOC1"/>
            <w:rPr>
              <w:rFonts w:eastAsiaTheme="minorEastAsia" w:cstheme="minorBidi"/>
              <w:b w:val="0"/>
              <w:bCs w:val="0"/>
            </w:rPr>
          </w:pPr>
          <w:hyperlink w:anchor="_Toc11584945" w:history="1">
            <w:r w:rsidRPr="00A34275">
              <w:rPr>
                <w:rStyle w:val="Hyperlink"/>
              </w:rPr>
              <w:t>ACRONYMS</w:t>
            </w:r>
            <w:r>
              <w:rPr>
                <w:webHidden/>
              </w:rPr>
              <w:tab/>
            </w:r>
            <w:r>
              <w:rPr>
                <w:webHidden/>
              </w:rPr>
              <w:fldChar w:fldCharType="begin"/>
            </w:r>
            <w:r>
              <w:rPr>
                <w:webHidden/>
              </w:rPr>
              <w:instrText xml:space="preserve"> PAGEREF _Toc11584945 \h </w:instrText>
            </w:r>
            <w:r>
              <w:rPr>
                <w:webHidden/>
              </w:rPr>
            </w:r>
            <w:r>
              <w:rPr>
                <w:webHidden/>
              </w:rPr>
              <w:fldChar w:fldCharType="separate"/>
            </w:r>
            <w:r>
              <w:rPr>
                <w:webHidden/>
              </w:rPr>
              <w:t>185</w:t>
            </w:r>
            <w:r>
              <w:rPr>
                <w:webHidden/>
              </w:rPr>
              <w:fldChar w:fldCharType="end"/>
            </w:r>
          </w:hyperlink>
        </w:p>
        <w:p w14:paraId="28B6F311" w14:textId="7789A61E" w:rsidR="008E2B09" w:rsidRDefault="008E2B09">
          <w:pPr>
            <w:pStyle w:val="TOC1"/>
            <w:rPr>
              <w:rFonts w:eastAsiaTheme="minorEastAsia" w:cstheme="minorBidi"/>
              <w:b w:val="0"/>
              <w:bCs w:val="0"/>
            </w:rPr>
          </w:pPr>
          <w:hyperlink w:anchor="_Toc11584946" w:history="1">
            <w:r w:rsidRPr="00A34275">
              <w:rPr>
                <w:rStyle w:val="Hyperlink"/>
              </w:rPr>
              <w:t>ACTION PLANS AT A GLANCE</w:t>
            </w:r>
            <w:r>
              <w:rPr>
                <w:webHidden/>
              </w:rPr>
              <w:tab/>
            </w:r>
            <w:r>
              <w:rPr>
                <w:webHidden/>
              </w:rPr>
              <w:fldChar w:fldCharType="begin"/>
            </w:r>
            <w:r>
              <w:rPr>
                <w:webHidden/>
              </w:rPr>
              <w:instrText xml:space="preserve"> PAGEREF _Toc11584946 \h </w:instrText>
            </w:r>
            <w:r>
              <w:rPr>
                <w:webHidden/>
              </w:rPr>
            </w:r>
            <w:r>
              <w:rPr>
                <w:webHidden/>
              </w:rPr>
              <w:fldChar w:fldCharType="separate"/>
            </w:r>
            <w:r>
              <w:rPr>
                <w:webHidden/>
              </w:rPr>
              <w:t>188</w:t>
            </w:r>
            <w:r>
              <w:rPr>
                <w:webHidden/>
              </w:rPr>
              <w:fldChar w:fldCharType="end"/>
            </w:r>
          </w:hyperlink>
        </w:p>
        <w:p w14:paraId="0D978A07" w14:textId="06B5B830" w:rsidR="008E2B09" w:rsidRDefault="008E2B09">
          <w:pPr>
            <w:pStyle w:val="TOC1"/>
            <w:rPr>
              <w:rFonts w:eastAsiaTheme="minorEastAsia" w:cstheme="minorBidi"/>
              <w:b w:val="0"/>
              <w:bCs w:val="0"/>
            </w:rPr>
          </w:pPr>
          <w:hyperlink w:anchor="_Toc11584947" w:history="1">
            <w:r w:rsidRPr="00A34275">
              <w:rPr>
                <w:rStyle w:val="Hyperlink"/>
              </w:rPr>
              <w:t>APPENDIX: CROSS-WALK OF 2013 CCMP ACTIONS to 2019 CCMP ACTIONS</w:t>
            </w:r>
            <w:r>
              <w:rPr>
                <w:webHidden/>
              </w:rPr>
              <w:tab/>
            </w:r>
            <w:r>
              <w:rPr>
                <w:webHidden/>
              </w:rPr>
              <w:fldChar w:fldCharType="begin"/>
            </w:r>
            <w:r>
              <w:rPr>
                <w:webHidden/>
              </w:rPr>
              <w:instrText xml:space="preserve"> PAGEREF _Toc11584947 \h </w:instrText>
            </w:r>
            <w:r>
              <w:rPr>
                <w:webHidden/>
              </w:rPr>
            </w:r>
            <w:r>
              <w:rPr>
                <w:webHidden/>
              </w:rPr>
              <w:fldChar w:fldCharType="separate"/>
            </w:r>
            <w:r>
              <w:rPr>
                <w:webHidden/>
              </w:rPr>
              <w:t>189</w:t>
            </w:r>
            <w:r>
              <w:rPr>
                <w:webHidden/>
              </w:rPr>
              <w:fldChar w:fldCharType="end"/>
            </w:r>
          </w:hyperlink>
        </w:p>
        <w:p w14:paraId="5241453A" w14:textId="354423D3" w:rsidR="00217C8C" w:rsidRDefault="00217C8C">
          <w:r w:rsidRPr="00162279">
            <w:rPr>
              <w:b/>
              <w:bCs/>
              <w:noProof/>
              <w:sz w:val="24"/>
              <w:szCs w:val="24"/>
            </w:rPr>
            <w:fldChar w:fldCharType="end"/>
          </w:r>
        </w:p>
      </w:sdtContent>
    </w:sdt>
    <w:p w14:paraId="2D09ADE5" w14:textId="77777777" w:rsidR="00C73AB0" w:rsidRPr="004B459F" w:rsidRDefault="00C73AB0" w:rsidP="00EE1A58">
      <w:pPr>
        <w:pStyle w:val="NoSpacing"/>
        <w:rPr>
          <w:rFonts w:eastAsia="Times New Roman" w:cstheme="minorHAnsi"/>
          <w:sz w:val="24"/>
          <w:szCs w:val="24"/>
        </w:rPr>
      </w:pPr>
    </w:p>
    <w:p w14:paraId="6760F7BD" w14:textId="77777777" w:rsidR="00C73AB0" w:rsidRPr="004B459F" w:rsidRDefault="00C73AB0" w:rsidP="00EE1A58">
      <w:pPr>
        <w:spacing w:after="0" w:line="240" w:lineRule="auto"/>
        <w:rPr>
          <w:rFonts w:cstheme="minorHAnsi"/>
          <w:b/>
          <w:sz w:val="24"/>
          <w:szCs w:val="24"/>
        </w:rPr>
      </w:pPr>
    </w:p>
    <w:p w14:paraId="0E0D0DCA" w14:textId="77777777" w:rsidR="00702FA8" w:rsidRDefault="00702FA8">
      <w:pPr>
        <w:spacing w:after="200" w:line="276" w:lineRule="auto"/>
        <w:rPr>
          <w:rFonts w:cstheme="minorHAnsi"/>
          <w:b/>
          <w:sz w:val="24"/>
          <w:szCs w:val="24"/>
        </w:rPr>
      </w:pPr>
      <w:r>
        <w:rPr>
          <w:rFonts w:cstheme="minorHAnsi"/>
          <w:b/>
          <w:sz w:val="24"/>
          <w:szCs w:val="24"/>
        </w:rPr>
        <w:br w:type="page"/>
      </w:r>
    </w:p>
    <w:p w14:paraId="60A68E7F" w14:textId="407851CD" w:rsidR="00793CA1" w:rsidRPr="009336D1" w:rsidRDefault="00793CA1" w:rsidP="006E3B4F">
      <w:pPr>
        <w:pStyle w:val="Heading1"/>
      </w:pPr>
      <w:bookmarkStart w:id="5" w:name="_Toc529809873"/>
      <w:bookmarkStart w:id="6" w:name="_Toc11584921"/>
      <w:r>
        <w:lastRenderedPageBreak/>
        <w:t>E</w:t>
      </w:r>
      <w:r w:rsidR="000001D9">
        <w:t>XECUTIVE SUMMARY</w:t>
      </w:r>
      <w:bookmarkEnd w:id="6"/>
    </w:p>
    <w:p w14:paraId="5C7B8265" w14:textId="77777777" w:rsidR="00ED2DB0" w:rsidRDefault="00ED2DB0" w:rsidP="004A0DD9">
      <w:pPr>
        <w:spacing w:line="276" w:lineRule="auto"/>
      </w:pPr>
    </w:p>
    <w:p w14:paraId="1C46C3F7" w14:textId="78095A80" w:rsidR="004A0DD9" w:rsidRDefault="00C97A15" w:rsidP="004A0DD9">
      <w:pPr>
        <w:spacing w:line="276" w:lineRule="auto"/>
        <w:rPr>
          <w:rFonts w:eastAsia="Times New Roman" w:cstheme="minorHAnsi"/>
          <w:sz w:val="24"/>
          <w:szCs w:val="24"/>
        </w:rPr>
      </w:pPr>
      <w:r>
        <w:rPr>
          <w:rFonts w:ascii="Calibri" w:eastAsia="Times New Roman" w:hAnsi="Calibri" w:cs="Calibri"/>
          <w:color w:val="000000"/>
          <w:sz w:val="24"/>
          <w:szCs w:val="24"/>
        </w:rPr>
        <w:t xml:space="preserve">Central </w:t>
      </w:r>
      <w:r w:rsidR="004B7AF0">
        <w:rPr>
          <w:rFonts w:ascii="Calibri" w:eastAsia="Times New Roman" w:hAnsi="Calibri" w:cs="Calibri"/>
          <w:color w:val="000000"/>
          <w:sz w:val="24"/>
          <w:szCs w:val="24"/>
        </w:rPr>
        <w:t xml:space="preserve">and </w:t>
      </w:r>
      <w:r w:rsidR="004A0DD9">
        <w:rPr>
          <w:rFonts w:ascii="Calibri" w:eastAsia="Times New Roman" w:hAnsi="Calibri" w:cs="Calibri"/>
          <w:color w:val="000000"/>
          <w:sz w:val="24"/>
          <w:szCs w:val="24"/>
        </w:rPr>
        <w:t xml:space="preserve">Southwest Florida </w:t>
      </w:r>
      <w:r w:rsidR="004B7AF0">
        <w:rPr>
          <w:rFonts w:ascii="Calibri" w:eastAsia="Times New Roman" w:hAnsi="Calibri" w:cs="Calibri"/>
          <w:color w:val="000000"/>
          <w:sz w:val="24"/>
          <w:szCs w:val="24"/>
        </w:rPr>
        <w:t xml:space="preserve">are </w:t>
      </w:r>
      <w:r w:rsidR="004A0DD9">
        <w:rPr>
          <w:rFonts w:ascii="Calibri" w:eastAsia="Times New Roman" w:hAnsi="Calibri" w:cs="Calibri"/>
          <w:color w:val="000000"/>
          <w:sz w:val="24"/>
          <w:szCs w:val="24"/>
        </w:rPr>
        <w:t xml:space="preserve">celebrated for </w:t>
      </w:r>
      <w:r w:rsidR="004B7AF0">
        <w:rPr>
          <w:rFonts w:ascii="Calibri" w:eastAsia="Times New Roman" w:hAnsi="Calibri" w:cs="Calibri"/>
          <w:color w:val="000000"/>
          <w:sz w:val="24"/>
          <w:szCs w:val="24"/>
        </w:rPr>
        <w:t xml:space="preserve">their </w:t>
      </w:r>
      <w:r w:rsidR="004A0DD9">
        <w:rPr>
          <w:rFonts w:ascii="Calibri" w:eastAsia="Times New Roman" w:hAnsi="Calibri" w:cs="Calibri"/>
          <w:color w:val="000000"/>
          <w:sz w:val="24"/>
          <w:szCs w:val="24"/>
        </w:rPr>
        <w:t xml:space="preserve">waters. The interconnected water-based ecosystems </w:t>
      </w:r>
      <w:r w:rsidR="004A0DD9" w:rsidRPr="008C1772">
        <w:rPr>
          <w:rFonts w:eastAsia="Times New Roman" w:cstheme="minorHAnsi"/>
          <w:sz w:val="24"/>
          <w:szCs w:val="24"/>
        </w:rPr>
        <w:t xml:space="preserve">stretching from inland </w:t>
      </w:r>
      <w:r w:rsidR="004A0DD9">
        <w:rPr>
          <w:rFonts w:eastAsia="Times New Roman" w:cstheme="minorHAnsi"/>
          <w:sz w:val="24"/>
          <w:szCs w:val="24"/>
        </w:rPr>
        <w:t xml:space="preserve">lakes and </w:t>
      </w:r>
      <w:r w:rsidR="004A0DD9" w:rsidRPr="008C1772">
        <w:rPr>
          <w:rFonts w:eastAsia="Times New Roman" w:cstheme="minorHAnsi"/>
          <w:sz w:val="24"/>
          <w:szCs w:val="24"/>
        </w:rPr>
        <w:t>river</w:t>
      </w:r>
      <w:r w:rsidR="004A0DD9">
        <w:rPr>
          <w:rFonts w:eastAsia="Times New Roman" w:cstheme="minorHAnsi"/>
          <w:sz w:val="24"/>
          <w:szCs w:val="24"/>
        </w:rPr>
        <w:t>s</w:t>
      </w:r>
      <w:r w:rsidR="004A0DD9" w:rsidRPr="008C1772">
        <w:rPr>
          <w:rFonts w:eastAsia="Times New Roman" w:cstheme="minorHAnsi"/>
          <w:sz w:val="24"/>
          <w:szCs w:val="24"/>
        </w:rPr>
        <w:t xml:space="preserve"> to the estuaries and Gulf of Mexico support </w:t>
      </w:r>
      <w:r w:rsidR="004A0DD9">
        <w:rPr>
          <w:rFonts w:ascii="Calibri" w:eastAsia="Times New Roman" w:hAnsi="Calibri" w:cs="Calibri"/>
          <w:color w:val="000000"/>
          <w:sz w:val="24"/>
          <w:szCs w:val="24"/>
        </w:rPr>
        <w:t xml:space="preserve">diverse and abundant fish and wildlife. </w:t>
      </w:r>
      <w:r w:rsidR="004A0DD9" w:rsidRPr="008C1772">
        <w:rPr>
          <w:rFonts w:eastAsia="Times New Roman" w:cstheme="minorHAnsi"/>
          <w:sz w:val="24"/>
          <w:szCs w:val="24"/>
        </w:rPr>
        <w:t xml:space="preserve">From Heartland to Coast, </w:t>
      </w:r>
      <w:r w:rsidR="004A0DD9">
        <w:rPr>
          <w:rFonts w:eastAsia="Times New Roman" w:cstheme="minorHAnsi"/>
          <w:sz w:val="24"/>
          <w:szCs w:val="24"/>
        </w:rPr>
        <w:t xml:space="preserve">the environmental health of these systems underlies our quality of life and economy. </w:t>
      </w:r>
    </w:p>
    <w:p w14:paraId="61D89120" w14:textId="4E7B0720" w:rsidR="004A0DD9" w:rsidRDefault="004A0DD9" w:rsidP="004A0DD9">
      <w:pPr>
        <w:spacing w:after="120" w:line="276" w:lineRule="auto"/>
        <w:rPr>
          <w:sz w:val="24"/>
          <w:szCs w:val="24"/>
        </w:rPr>
      </w:pPr>
      <w:r w:rsidRPr="00FA47FD">
        <w:rPr>
          <w:sz w:val="24"/>
          <w:szCs w:val="24"/>
        </w:rPr>
        <w:t xml:space="preserve">Over the years, </w:t>
      </w:r>
      <w:r>
        <w:rPr>
          <w:sz w:val="24"/>
          <w:szCs w:val="24"/>
        </w:rPr>
        <w:t xml:space="preserve">the Coastal </w:t>
      </w:r>
      <w:r w:rsidR="00E26F0B">
        <w:rPr>
          <w:sz w:val="24"/>
          <w:szCs w:val="24"/>
        </w:rPr>
        <w:t xml:space="preserve">&amp; </w:t>
      </w:r>
      <w:r>
        <w:rPr>
          <w:sz w:val="24"/>
          <w:szCs w:val="24"/>
        </w:rPr>
        <w:t>Heartland National Estuary Partnership (</w:t>
      </w:r>
      <w:r w:rsidRPr="00FA47FD">
        <w:rPr>
          <w:sz w:val="24"/>
          <w:szCs w:val="24"/>
        </w:rPr>
        <w:t>CHNEP</w:t>
      </w:r>
      <w:r>
        <w:rPr>
          <w:sz w:val="24"/>
          <w:szCs w:val="24"/>
        </w:rPr>
        <w:t>, formerly the Charlotte Harbor National Estuary Program)</w:t>
      </w:r>
      <w:r w:rsidRPr="00FA47FD">
        <w:rPr>
          <w:sz w:val="24"/>
          <w:szCs w:val="24"/>
        </w:rPr>
        <w:t xml:space="preserve"> and its partners have successfully collaborated to protect and restore water quality and flows, habitats, and the fish and wildlife they support. </w:t>
      </w:r>
      <w:r w:rsidRPr="00D96F89">
        <w:rPr>
          <w:sz w:val="24"/>
          <w:szCs w:val="24"/>
        </w:rPr>
        <w:t xml:space="preserve">As we celebrate our successes, we remain focused on the many challenges in our </w:t>
      </w:r>
      <w:r w:rsidR="00C64FBC">
        <w:rPr>
          <w:sz w:val="24"/>
          <w:szCs w:val="24"/>
        </w:rPr>
        <w:t>area</w:t>
      </w:r>
      <w:r w:rsidRPr="00D96F89">
        <w:rPr>
          <w:sz w:val="24"/>
          <w:szCs w:val="24"/>
        </w:rPr>
        <w:t xml:space="preserve">. </w:t>
      </w:r>
      <w:r>
        <w:rPr>
          <w:sz w:val="24"/>
          <w:szCs w:val="24"/>
        </w:rPr>
        <w:t>Continued r</w:t>
      </w:r>
      <w:r w:rsidRPr="00D96F89">
        <w:rPr>
          <w:sz w:val="24"/>
          <w:szCs w:val="24"/>
        </w:rPr>
        <w:t xml:space="preserve">apid population growth, development, agriculture, and mining activities have transformed the landscape of </w:t>
      </w:r>
      <w:r w:rsidR="00D30D14">
        <w:rPr>
          <w:sz w:val="24"/>
          <w:szCs w:val="24"/>
        </w:rPr>
        <w:t xml:space="preserve">Central and </w:t>
      </w:r>
      <w:r w:rsidRPr="00D96F89">
        <w:rPr>
          <w:sz w:val="24"/>
          <w:szCs w:val="24"/>
        </w:rPr>
        <w:t>Southwest Florida</w:t>
      </w:r>
      <w:r>
        <w:rPr>
          <w:sz w:val="24"/>
          <w:szCs w:val="24"/>
        </w:rPr>
        <w:t>.</w:t>
      </w:r>
      <w:r w:rsidRPr="00D96F89">
        <w:rPr>
          <w:sz w:val="24"/>
          <w:szCs w:val="24"/>
        </w:rPr>
        <w:t xml:space="preserve"> Declining water quality and supplies, as well as fish and wildlife population </w:t>
      </w:r>
      <w:r>
        <w:rPr>
          <w:sz w:val="24"/>
          <w:szCs w:val="24"/>
        </w:rPr>
        <w:t>declines</w:t>
      </w:r>
      <w:r w:rsidRPr="00D96F89">
        <w:rPr>
          <w:sz w:val="24"/>
          <w:szCs w:val="24"/>
        </w:rPr>
        <w:t xml:space="preserve"> continue to be issues in some areas. </w:t>
      </w:r>
    </w:p>
    <w:p w14:paraId="4C4473E2" w14:textId="390E6AD2" w:rsidR="004A0DD9" w:rsidRDefault="004A0DD9" w:rsidP="004A0DD9">
      <w:pPr>
        <w:spacing w:after="120" w:line="276" w:lineRule="auto"/>
        <w:rPr>
          <w:rFonts w:eastAsia="Times New Roman" w:cstheme="minorHAnsi"/>
          <w:color w:val="000000" w:themeColor="text1"/>
          <w:sz w:val="24"/>
          <w:szCs w:val="24"/>
        </w:rPr>
      </w:pPr>
      <w:r w:rsidRPr="00D96F89">
        <w:rPr>
          <w:sz w:val="24"/>
          <w:szCs w:val="24"/>
        </w:rPr>
        <w:t xml:space="preserve">Climate change, including rising sea levels, warmer air and water temperatures, and more intense storms </w:t>
      </w:r>
      <w:r w:rsidR="00E26F0B">
        <w:rPr>
          <w:sz w:val="24"/>
          <w:szCs w:val="24"/>
        </w:rPr>
        <w:t>are</w:t>
      </w:r>
      <w:r w:rsidR="00E26F0B" w:rsidRPr="00D96F89">
        <w:rPr>
          <w:sz w:val="24"/>
          <w:szCs w:val="24"/>
        </w:rPr>
        <w:t xml:space="preserve"> </w:t>
      </w:r>
      <w:r w:rsidRPr="00D96F89">
        <w:rPr>
          <w:sz w:val="24"/>
          <w:szCs w:val="24"/>
        </w:rPr>
        <w:t xml:space="preserve">exacerbating impacts. </w:t>
      </w:r>
      <w:r w:rsidRPr="00D96F89">
        <w:rPr>
          <w:rFonts w:eastAsia="Times New Roman" w:cstheme="minorHAnsi"/>
          <w:color w:val="000000" w:themeColor="text1"/>
          <w:sz w:val="24"/>
          <w:szCs w:val="24"/>
        </w:rPr>
        <w:t>Priority environmental concerns include water pollution and altered natural flows</w:t>
      </w:r>
      <w:r w:rsidR="00655689">
        <w:rPr>
          <w:rFonts w:eastAsia="Times New Roman" w:cstheme="minorHAnsi"/>
          <w:color w:val="000000" w:themeColor="text1"/>
          <w:sz w:val="24"/>
          <w:szCs w:val="24"/>
        </w:rPr>
        <w:t>,</w:t>
      </w:r>
      <w:r w:rsidRPr="00D96F89">
        <w:rPr>
          <w:rFonts w:eastAsia="Times New Roman" w:cstheme="minorHAnsi"/>
          <w:color w:val="000000" w:themeColor="text1"/>
          <w:sz w:val="24"/>
          <w:szCs w:val="24"/>
        </w:rPr>
        <w:t xml:space="preserve"> as well as habitat fragmentation, deterioration, and loss. CHNEP conducted a vulnerability assessment of </w:t>
      </w:r>
      <w:r w:rsidR="00D06E56">
        <w:rPr>
          <w:rFonts w:eastAsia="Times New Roman" w:cstheme="minorHAnsi"/>
          <w:color w:val="000000" w:themeColor="text1"/>
          <w:sz w:val="24"/>
          <w:szCs w:val="24"/>
        </w:rPr>
        <w:t>its</w:t>
      </w:r>
      <w:r w:rsidRPr="00D96F89">
        <w:rPr>
          <w:rFonts w:eastAsia="Times New Roman" w:cstheme="minorHAnsi"/>
          <w:color w:val="000000" w:themeColor="text1"/>
          <w:sz w:val="24"/>
          <w:szCs w:val="24"/>
        </w:rPr>
        <w:t xml:space="preserve"> prior 2013 Comprehensive Conservation and Management Plan (CCMP), which guides the organization’s work. Strategic </w:t>
      </w:r>
      <w:r>
        <w:rPr>
          <w:rFonts w:eastAsia="Times New Roman" w:cstheme="minorHAnsi"/>
          <w:color w:val="000000" w:themeColor="text1"/>
          <w:sz w:val="24"/>
          <w:szCs w:val="24"/>
        </w:rPr>
        <w:t>a</w:t>
      </w:r>
      <w:r w:rsidRPr="00D96F89">
        <w:rPr>
          <w:rFonts w:eastAsia="Times New Roman" w:cstheme="minorHAnsi"/>
          <w:color w:val="000000" w:themeColor="text1"/>
          <w:sz w:val="24"/>
          <w:szCs w:val="24"/>
        </w:rPr>
        <w:t>ctivities were modified, eliminated, or added to reflect the need to minimize risks and support a more climate resilient community.</w:t>
      </w:r>
    </w:p>
    <w:p w14:paraId="791E7738" w14:textId="69E696B6" w:rsidR="004A0DD9" w:rsidRPr="009E485E" w:rsidRDefault="004A0DD9" w:rsidP="004A0DD9">
      <w:pPr>
        <w:spacing w:line="276" w:lineRule="auto"/>
        <w:rPr>
          <w:rFonts w:eastAsia="Times New Roman" w:cstheme="minorHAnsi"/>
          <w:color w:val="000000" w:themeColor="text1"/>
          <w:sz w:val="24"/>
          <w:szCs w:val="24"/>
        </w:rPr>
      </w:pPr>
      <w:r>
        <w:rPr>
          <w:rFonts w:eastAsia="Times New Roman" w:cstheme="minorHAnsi"/>
          <w:color w:val="000000" w:themeColor="text1"/>
          <w:sz w:val="24"/>
          <w:szCs w:val="24"/>
        </w:rPr>
        <w:t>This five-year strategic plan, the 2019 CCMP, is designed to build on the principles that CHNEP was founded on</w:t>
      </w:r>
      <w:r w:rsidR="0013442F">
        <w:rPr>
          <w:rFonts w:eastAsia="Times New Roman" w:cstheme="minorHAnsi"/>
          <w:color w:val="000000" w:themeColor="text1"/>
          <w:sz w:val="24"/>
          <w:szCs w:val="24"/>
        </w:rPr>
        <w:t xml:space="preserve"> </w:t>
      </w:r>
      <w:r w:rsidR="003F0D0A">
        <w:rPr>
          <w:rFonts w:eastAsia="Times New Roman" w:cstheme="minorHAnsi"/>
          <w:color w:val="000000" w:themeColor="text1"/>
          <w:sz w:val="24"/>
          <w:szCs w:val="24"/>
        </w:rPr>
        <w:t>—</w:t>
      </w:r>
      <w:r w:rsidR="0013442F">
        <w:rPr>
          <w:rFonts w:eastAsia="Times New Roman" w:cstheme="minorHAnsi"/>
          <w:color w:val="000000" w:themeColor="text1"/>
          <w:sz w:val="24"/>
          <w:szCs w:val="24"/>
        </w:rPr>
        <w:t xml:space="preserve"> </w:t>
      </w:r>
      <w:r>
        <w:rPr>
          <w:rFonts w:eastAsia="Times New Roman" w:cstheme="minorHAnsi"/>
          <w:color w:val="000000" w:themeColor="text1"/>
          <w:sz w:val="24"/>
          <w:szCs w:val="24"/>
        </w:rPr>
        <w:t xml:space="preserve">working on water quality, hydrology, habitats, fish and wildlife, and public engagement, while tackling new challenges. </w:t>
      </w:r>
      <w:r w:rsidRPr="009E485E">
        <w:rPr>
          <w:rFonts w:eastAsia="Times New Roman" w:cstheme="minorHAnsi"/>
          <w:color w:val="000000" w:themeColor="text1"/>
          <w:sz w:val="24"/>
          <w:szCs w:val="24"/>
        </w:rPr>
        <w:t xml:space="preserve">The </w:t>
      </w:r>
      <w:r>
        <w:rPr>
          <w:rFonts w:eastAsia="Times New Roman" w:cstheme="minorHAnsi"/>
          <w:color w:val="000000" w:themeColor="text1"/>
          <w:sz w:val="24"/>
          <w:szCs w:val="24"/>
        </w:rPr>
        <w:t xml:space="preserve">four </w:t>
      </w:r>
      <w:r w:rsidRPr="009E485E">
        <w:rPr>
          <w:rFonts w:eastAsia="Times New Roman" w:cstheme="minorHAnsi"/>
          <w:color w:val="000000" w:themeColor="text1"/>
          <w:sz w:val="24"/>
          <w:szCs w:val="24"/>
        </w:rPr>
        <w:t xml:space="preserve">Action Plans </w:t>
      </w:r>
      <w:r>
        <w:rPr>
          <w:rFonts w:eastAsia="Times New Roman" w:cstheme="minorHAnsi"/>
          <w:color w:val="000000" w:themeColor="text1"/>
          <w:sz w:val="24"/>
          <w:szCs w:val="24"/>
        </w:rPr>
        <w:t xml:space="preserve">in the 2019 CCMP </w:t>
      </w:r>
      <w:r w:rsidRPr="009E485E">
        <w:rPr>
          <w:rFonts w:eastAsia="Times New Roman" w:cstheme="minorHAnsi"/>
          <w:color w:val="000000" w:themeColor="text1"/>
          <w:sz w:val="24"/>
          <w:szCs w:val="24"/>
        </w:rPr>
        <w:t>are interconnected and synergistic. Each includes a Vision, Goal, Objective, and a Strategy of Actions and Activities to accomplish them.</w:t>
      </w:r>
    </w:p>
    <w:p w14:paraId="20D0A28C" w14:textId="62D976BA" w:rsidR="004A0DD9" w:rsidRDefault="004A0DD9" w:rsidP="004A0DD9">
      <w:pPr>
        <w:spacing w:after="60" w:line="276" w:lineRule="auto"/>
        <w:rPr>
          <w:rFonts w:eastAsia="Times New Roman" w:cstheme="minorHAnsi"/>
          <w:color w:val="000000" w:themeColor="text1"/>
          <w:sz w:val="24"/>
          <w:szCs w:val="24"/>
        </w:rPr>
      </w:pPr>
      <w:r w:rsidRPr="00D96F89">
        <w:rPr>
          <w:rFonts w:eastAsia="Times New Roman" w:cstheme="minorHAnsi"/>
          <w:color w:val="000000" w:themeColor="text1"/>
          <w:sz w:val="24"/>
          <w:szCs w:val="24"/>
        </w:rPr>
        <w:t>The vision of the</w:t>
      </w:r>
      <w:r>
        <w:rPr>
          <w:rFonts w:eastAsia="Times New Roman" w:cstheme="minorHAnsi"/>
          <w:b/>
          <w:color w:val="000000" w:themeColor="text1"/>
          <w:sz w:val="24"/>
          <w:szCs w:val="24"/>
        </w:rPr>
        <w:t xml:space="preserve"> </w:t>
      </w:r>
      <w:r w:rsidRPr="009E485E">
        <w:rPr>
          <w:rFonts w:eastAsia="Times New Roman" w:cstheme="minorHAnsi"/>
          <w:b/>
          <w:color w:val="000000" w:themeColor="text1"/>
          <w:sz w:val="24"/>
          <w:szCs w:val="24"/>
        </w:rPr>
        <w:t xml:space="preserve">WATER QUALITY </w:t>
      </w:r>
      <w:r w:rsidR="005D5BA4">
        <w:rPr>
          <w:rFonts w:eastAsia="Times New Roman" w:cstheme="minorHAnsi"/>
          <w:b/>
          <w:color w:val="000000" w:themeColor="text1"/>
          <w:sz w:val="24"/>
          <w:szCs w:val="24"/>
        </w:rPr>
        <w:t xml:space="preserve">IMPROVEMENT </w:t>
      </w:r>
      <w:r w:rsidRPr="009E485E">
        <w:rPr>
          <w:rFonts w:eastAsia="Times New Roman" w:cstheme="minorHAnsi"/>
          <w:b/>
          <w:color w:val="000000" w:themeColor="text1"/>
          <w:sz w:val="24"/>
          <w:szCs w:val="24"/>
        </w:rPr>
        <w:t>ACTION PLAN</w:t>
      </w:r>
      <w:r w:rsidRPr="009E485E">
        <w:rPr>
          <w:rFonts w:eastAsia="Times New Roman" w:cstheme="minorHAnsi"/>
          <w:color w:val="000000" w:themeColor="text1"/>
          <w:sz w:val="24"/>
          <w:szCs w:val="24"/>
        </w:rPr>
        <w:t xml:space="preserve"> </w:t>
      </w:r>
      <w:r w:rsidRPr="00412F88">
        <w:rPr>
          <w:rFonts w:eastAsia="Times New Roman" w:cstheme="minorHAnsi"/>
          <w:color w:val="000000" w:themeColor="text1"/>
          <w:sz w:val="24"/>
          <w:szCs w:val="24"/>
        </w:rPr>
        <w:t>is</w:t>
      </w:r>
      <w:r w:rsidRPr="009E485E">
        <w:rPr>
          <w:rFonts w:eastAsia="Times New Roman" w:cstheme="minorHAnsi"/>
          <w:color w:val="000000" w:themeColor="text1"/>
          <w:sz w:val="24"/>
          <w:szCs w:val="24"/>
        </w:rPr>
        <w:t xml:space="preserve"> </w:t>
      </w:r>
      <w:r>
        <w:rPr>
          <w:rFonts w:eastAsia="Times New Roman" w:cstheme="minorHAnsi"/>
          <w:color w:val="000000" w:themeColor="text1"/>
          <w:sz w:val="24"/>
          <w:szCs w:val="24"/>
        </w:rPr>
        <w:t>for</w:t>
      </w:r>
      <w:r w:rsidRPr="009E485E">
        <w:rPr>
          <w:rFonts w:eastAsia="Times New Roman" w:cstheme="minorHAnsi"/>
          <w:color w:val="000000" w:themeColor="text1"/>
          <w:sz w:val="24"/>
          <w:szCs w:val="24"/>
        </w:rPr>
        <w:t xml:space="preserve"> waters</w:t>
      </w:r>
      <w:r w:rsidR="004B1912">
        <w:rPr>
          <w:rFonts w:eastAsia="Times New Roman" w:cstheme="minorHAnsi"/>
          <w:color w:val="000000" w:themeColor="text1"/>
          <w:sz w:val="24"/>
          <w:szCs w:val="24"/>
        </w:rPr>
        <w:t xml:space="preserve"> to</w:t>
      </w:r>
      <w:r w:rsidRPr="009E485E">
        <w:rPr>
          <w:rFonts w:eastAsia="Times New Roman" w:cstheme="minorHAnsi"/>
          <w:color w:val="000000" w:themeColor="text1"/>
          <w:sz w:val="24"/>
          <w:szCs w:val="24"/>
        </w:rPr>
        <w:t xml:space="preserve"> meet their designated human uses for drinking, shellfish harvesting, or swimming and fishing, while supporting appropriate and healthy aquatic life. </w:t>
      </w:r>
      <w:r>
        <w:rPr>
          <w:rFonts w:eastAsia="Times New Roman" w:cstheme="minorHAnsi"/>
          <w:color w:val="000000" w:themeColor="text1"/>
          <w:sz w:val="24"/>
          <w:szCs w:val="24"/>
        </w:rPr>
        <w:t>Our strategy prioritizes five a</w:t>
      </w:r>
      <w:r w:rsidRPr="009E485E">
        <w:rPr>
          <w:rFonts w:eastAsia="Times New Roman" w:cstheme="minorHAnsi"/>
          <w:color w:val="000000" w:themeColor="text1"/>
          <w:sz w:val="24"/>
          <w:szCs w:val="24"/>
        </w:rPr>
        <w:t xml:space="preserve">ctions </w:t>
      </w:r>
      <w:r>
        <w:rPr>
          <w:rFonts w:eastAsia="Times New Roman" w:cstheme="minorHAnsi"/>
          <w:color w:val="000000" w:themeColor="text1"/>
          <w:sz w:val="24"/>
          <w:szCs w:val="24"/>
        </w:rPr>
        <w:t xml:space="preserve">and multiple activities </w:t>
      </w:r>
      <w:r w:rsidRPr="009E485E">
        <w:rPr>
          <w:rFonts w:eastAsia="Times New Roman" w:cstheme="minorHAnsi"/>
          <w:color w:val="000000" w:themeColor="text1"/>
          <w:sz w:val="24"/>
          <w:szCs w:val="24"/>
        </w:rPr>
        <w:t xml:space="preserve">to support comprehensive and coordinated water quality monitoring programs and projects and </w:t>
      </w:r>
      <w:r>
        <w:rPr>
          <w:rFonts w:eastAsia="Times New Roman" w:cstheme="minorHAnsi"/>
          <w:color w:val="000000" w:themeColor="text1"/>
          <w:sz w:val="24"/>
          <w:szCs w:val="24"/>
        </w:rPr>
        <w:t xml:space="preserve">programs that reduce pollution. The following are the five Water Quality </w:t>
      </w:r>
      <w:r w:rsidR="003D23E8">
        <w:rPr>
          <w:rFonts w:eastAsia="Times New Roman" w:cstheme="minorHAnsi"/>
          <w:color w:val="000000" w:themeColor="text1"/>
          <w:sz w:val="24"/>
          <w:szCs w:val="24"/>
        </w:rPr>
        <w:t>Improvement Actions</w:t>
      </w:r>
      <w:r>
        <w:rPr>
          <w:rFonts w:eastAsia="Times New Roman" w:cstheme="minorHAnsi"/>
          <w:color w:val="000000" w:themeColor="text1"/>
          <w:sz w:val="24"/>
          <w:szCs w:val="24"/>
        </w:rPr>
        <w:t>:</w:t>
      </w:r>
    </w:p>
    <w:p w14:paraId="7EF88A6E" w14:textId="294233C6" w:rsidR="004A0DD9" w:rsidRPr="00F0618E" w:rsidRDefault="000142F8" w:rsidP="00E801EC">
      <w:pPr>
        <w:pStyle w:val="ListParagraph"/>
        <w:numPr>
          <w:ilvl w:val="1"/>
          <w:numId w:val="53"/>
        </w:numPr>
        <w:spacing w:after="60"/>
        <w:ind w:left="1080"/>
        <w:rPr>
          <w:rFonts w:eastAsia="Times New Roman" w:cstheme="minorHAnsi"/>
          <w:color w:val="000000" w:themeColor="text1"/>
          <w:sz w:val="24"/>
          <w:szCs w:val="24"/>
        </w:rPr>
      </w:pPr>
      <w:r>
        <w:rPr>
          <w:rFonts w:eastAsia="Times New Roman" w:cstheme="minorHAnsi"/>
          <w:color w:val="000000" w:themeColor="text1"/>
          <w:sz w:val="24"/>
          <w:szCs w:val="24"/>
        </w:rPr>
        <w:t>Action 1</w:t>
      </w:r>
      <w:r w:rsidR="004A0DD9" w:rsidRPr="00F0618E">
        <w:rPr>
          <w:rFonts w:eastAsia="Times New Roman" w:cstheme="minorHAnsi"/>
          <w:color w:val="000000" w:themeColor="text1"/>
          <w:sz w:val="24"/>
          <w:szCs w:val="24"/>
        </w:rPr>
        <w:t xml:space="preserve"> Support a comprehensive and coordinated water quality monitoring and assessment strategy</w:t>
      </w:r>
      <w:r w:rsidR="004B1912">
        <w:rPr>
          <w:rFonts w:eastAsia="Times New Roman" w:cstheme="minorHAnsi"/>
          <w:color w:val="000000" w:themeColor="text1"/>
          <w:sz w:val="24"/>
          <w:szCs w:val="24"/>
        </w:rPr>
        <w:t>.</w:t>
      </w:r>
    </w:p>
    <w:p w14:paraId="1FE3994C" w14:textId="1E21CBAC" w:rsidR="004A0DD9" w:rsidRPr="00F0618E" w:rsidRDefault="000142F8" w:rsidP="00E801EC">
      <w:pPr>
        <w:pStyle w:val="ListParagraph"/>
        <w:numPr>
          <w:ilvl w:val="1"/>
          <w:numId w:val="53"/>
        </w:numPr>
        <w:spacing w:after="60"/>
        <w:ind w:left="1080"/>
        <w:rPr>
          <w:rFonts w:eastAsia="Times New Roman" w:cstheme="minorHAnsi"/>
          <w:color w:val="000000" w:themeColor="text1"/>
          <w:sz w:val="24"/>
          <w:szCs w:val="24"/>
        </w:rPr>
      </w:pPr>
      <w:r>
        <w:rPr>
          <w:rFonts w:eastAsia="Times New Roman" w:cstheme="minorHAnsi"/>
          <w:color w:val="000000" w:themeColor="text1"/>
          <w:sz w:val="24"/>
          <w:szCs w:val="24"/>
        </w:rPr>
        <w:t>Action 2</w:t>
      </w:r>
      <w:r w:rsidR="004A0DD9" w:rsidRPr="00F0618E">
        <w:rPr>
          <w:rFonts w:eastAsia="Times New Roman" w:cstheme="minorHAnsi"/>
          <w:color w:val="000000" w:themeColor="text1"/>
          <w:sz w:val="24"/>
          <w:szCs w:val="24"/>
        </w:rPr>
        <w:t xml:space="preserve"> Develop water quality standards, pollutant limits, and cleanup plans</w:t>
      </w:r>
      <w:r w:rsidR="004B1912">
        <w:rPr>
          <w:rFonts w:eastAsia="Times New Roman" w:cstheme="minorHAnsi"/>
          <w:color w:val="000000" w:themeColor="text1"/>
          <w:sz w:val="24"/>
          <w:szCs w:val="24"/>
        </w:rPr>
        <w:t>.</w:t>
      </w:r>
    </w:p>
    <w:p w14:paraId="797CAB7C" w14:textId="118F5AC2" w:rsidR="004A0DD9" w:rsidRPr="00F0618E" w:rsidRDefault="000142F8" w:rsidP="00E801EC">
      <w:pPr>
        <w:pStyle w:val="ListParagraph"/>
        <w:numPr>
          <w:ilvl w:val="1"/>
          <w:numId w:val="53"/>
        </w:numPr>
        <w:spacing w:after="60"/>
        <w:ind w:left="1080"/>
        <w:rPr>
          <w:rFonts w:eastAsia="Times New Roman" w:cstheme="minorHAnsi"/>
          <w:color w:val="000000" w:themeColor="text1"/>
          <w:sz w:val="24"/>
          <w:szCs w:val="24"/>
        </w:rPr>
      </w:pPr>
      <w:r>
        <w:rPr>
          <w:rFonts w:eastAsia="Times New Roman" w:cstheme="minorHAnsi"/>
          <w:color w:val="000000" w:themeColor="text1"/>
          <w:sz w:val="24"/>
          <w:szCs w:val="24"/>
        </w:rPr>
        <w:t>Action 3</w:t>
      </w:r>
      <w:r w:rsidR="004A0DD9" w:rsidRPr="00F0618E">
        <w:rPr>
          <w:rFonts w:eastAsia="Times New Roman" w:cstheme="minorHAnsi"/>
          <w:color w:val="000000" w:themeColor="text1"/>
          <w:sz w:val="24"/>
          <w:szCs w:val="24"/>
        </w:rPr>
        <w:t xml:space="preserve"> Reduce urban stormwater and agricultural runoff pollution</w:t>
      </w:r>
      <w:r w:rsidR="004B1912">
        <w:rPr>
          <w:rFonts w:eastAsia="Times New Roman" w:cstheme="minorHAnsi"/>
          <w:color w:val="000000" w:themeColor="text1"/>
          <w:sz w:val="24"/>
          <w:szCs w:val="24"/>
        </w:rPr>
        <w:t>.</w:t>
      </w:r>
      <w:r w:rsidR="004A0DD9" w:rsidRPr="00F0618E">
        <w:rPr>
          <w:rFonts w:eastAsia="Times New Roman" w:cstheme="minorHAnsi"/>
          <w:color w:val="000000" w:themeColor="text1"/>
          <w:sz w:val="24"/>
          <w:szCs w:val="24"/>
        </w:rPr>
        <w:t xml:space="preserve"> </w:t>
      </w:r>
    </w:p>
    <w:p w14:paraId="3ECB9AB3" w14:textId="43996CB7" w:rsidR="004A0DD9" w:rsidRPr="00F0618E" w:rsidRDefault="000142F8" w:rsidP="00E801EC">
      <w:pPr>
        <w:pStyle w:val="ListParagraph"/>
        <w:numPr>
          <w:ilvl w:val="1"/>
          <w:numId w:val="53"/>
        </w:numPr>
        <w:spacing w:after="60"/>
        <w:ind w:left="1080"/>
        <w:rPr>
          <w:rFonts w:eastAsia="Times New Roman" w:cstheme="minorHAnsi"/>
          <w:color w:val="000000" w:themeColor="text1"/>
          <w:sz w:val="24"/>
          <w:szCs w:val="24"/>
        </w:rPr>
      </w:pPr>
      <w:r>
        <w:rPr>
          <w:rFonts w:eastAsia="Times New Roman" w:cstheme="minorHAnsi"/>
          <w:color w:val="000000" w:themeColor="text1"/>
          <w:sz w:val="24"/>
          <w:szCs w:val="24"/>
        </w:rPr>
        <w:t>Action</w:t>
      </w:r>
      <w:r w:rsidR="00F2436B">
        <w:rPr>
          <w:rFonts w:eastAsia="Times New Roman" w:cstheme="minorHAnsi"/>
          <w:color w:val="000000" w:themeColor="text1"/>
          <w:sz w:val="24"/>
          <w:szCs w:val="24"/>
        </w:rPr>
        <w:t xml:space="preserve"> 4</w:t>
      </w:r>
      <w:r w:rsidR="004A0DD9" w:rsidRPr="00F0618E">
        <w:rPr>
          <w:rFonts w:eastAsia="Times New Roman" w:cstheme="minorHAnsi"/>
          <w:color w:val="000000" w:themeColor="text1"/>
          <w:sz w:val="24"/>
          <w:szCs w:val="24"/>
        </w:rPr>
        <w:t xml:space="preserve"> Reduce wastewater pollution</w:t>
      </w:r>
      <w:r w:rsidR="004B1912">
        <w:rPr>
          <w:rFonts w:eastAsia="Times New Roman" w:cstheme="minorHAnsi"/>
          <w:color w:val="000000" w:themeColor="text1"/>
          <w:sz w:val="24"/>
          <w:szCs w:val="24"/>
        </w:rPr>
        <w:t>.</w:t>
      </w:r>
      <w:r w:rsidR="004A0DD9" w:rsidRPr="00F0618E">
        <w:rPr>
          <w:rFonts w:eastAsia="Times New Roman" w:cstheme="minorHAnsi"/>
          <w:color w:val="000000" w:themeColor="text1"/>
          <w:sz w:val="24"/>
          <w:szCs w:val="24"/>
        </w:rPr>
        <w:t xml:space="preserve"> </w:t>
      </w:r>
    </w:p>
    <w:p w14:paraId="5FD30626" w14:textId="6FEC70B5" w:rsidR="004A0DD9" w:rsidRPr="005C6CBA" w:rsidRDefault="00F2436B" w:rsidP="004A0DD9">
      <w:pPr>
        <w:pStyle w:val="ListParagraph"/>
        <w:numPr>
          <w:ilvl w:val="1"/>
          <w:numId w:val="53"/>
        </w:numPr>
        <w:ind w:left="1080"/>
        <w:rPr>
          <w:rFonts w:eastAsia="Times New Roman" w:cstheme="minorHAnsi"/>
          <w:color w:val="000000" w:themeColor="text1"/>
          <w:sz w:val="24"/>
          <w:szCs w:val="24"/>
        </w:rPr>
      </w:pPr>
      <w:r>
        <w:rPr>
          <w:rFonts w:eastAsia="Times New Roman" w:cstheme="minorHAnsi"/>
          <w:color w:val="000000" w:themeColor="text1"/>
          <w:sz w:val="24"/>
          <w:szCs w:val="24"/>
        </w:rPr>
        <w:lastRenderedPageBreak/>
        <w:t>Action 5</w:t>
      </w:r>
      <w:r w:rsidR="004A0DD9" w:rsidRPr="00F0618E">
        <w:rPr>
          <w:rFonts w:eastAsia="Times New Roman" w:cstheme="minorHAnsi"/>
          <w:color w:val="000000" w:themeColor="text1"/>
          <w:sz w:val="24"/>
          <w:szCs w:val="24"/>
        </w:rPr>
        <w:t xml:space="preserve"> Reduce harmful algal blooms and pollutants entering waterways</w:t>
      </w:r>
      <w:r w:rsidR="004B1912">
        <w:rPr>
          <w:rFonts w:eastAsia="Times New Roman" w:cstheme="minorHAnsi"/>
          <w:color w:val="000000" w:themeColor="text1"/>
          <w:sz w:val="24"/>
          <w:szCs w:val="24"/>
        </w:rPr>
        <w:t>.</w:t>
      </w:r>
      <w:r w:rsidR="004A0DD9" w:rsidRPr="00F0618E">
        <w:rPr>
          <w:rFonts w:eastAsia="Times New Roman" w:cstheme="minorHAnsi"/>
          <w:color w:val="000000" w:themeColor="text1"/>
          <w:sz w:val="24"/>
          <w:szCs w:val="24"/>
        </w:rPr>
        <w:t xml:space="preserve"> </w:t>
      </w:r>
    </w:p>
    <w:p w14:paraId="3D9FBF7D" w14:textId="5CACD3DA" w:rsidR="004A0DD9" w:rsidRDefault="004A0DD9" w:rsidP="004A0DD9">
      <w:pPr>
        <w:spacing w:after="60" w:line="276" w:lineRule="auto"/>
        <w:rPr>
          <w:rFonts w:eastAsia="Times New Roman" w:cstheme="minorHAnsi"/>
          <w:color w:val="000000" w:themeColor="text1"/>
          <w:sz w:val="24"/>
          <w:szCs w:val="24"/>
        </w:rPr>
      </w:pPr>
      <w:r w:rsidRPr="009E485E">
        <w:rPr>
          <w:rFonts w:eastAsia="Times New Roman" w:cstheme="minorHAnsi"/>
          <w:color w:val="000000" w:themeColor="text1"/>
          <w:sz w:val="24"/>
          <w:szCs w:val="24"/>
        </w:rPr>
        <w:t xml:space="preserve">The vision of the </w:t>
      </w:r>
      <w:r w:rsidRPr="009E485E">
        <w:rPr>
          <w:rFonts w:eastAsia="Times New Roman" w:cstheme="minorHAnsi"/>
          <w:b/>
          <w:color w:val="000000" w:themeColor="text1"/>
          <w:sz w:val="24"/>
          <w:szCs w:val="24"/>
        </w:rPr>
        <w:t xml:space="preserve">HYDROLOGIC RESTORATION </w:t>
      </w:r>
      <w:r w:rsidR="00E26F0B">
        <w:rPr>
          <w:rFonts w:eastAsia="Times New Roman" w:cstheme="minorHAnsi"/>
          <w:b/>
          <w:color w:val="000000" w:themeColor="text1"/>
          <w:sz w:val="24"/>
          <w:szCs w:val="24"/>
        </w:rPr>
        <w:t xml:space="preserve">ACTION </w:t>
      </w:r>
      <w:r w:rsidRPr="009E485E">
        <w:rPr>
          <w:rFonts w:eastAsia="Times New Roman" w:cstheme="minorHAnsi"/>
          <w:b/>
          <w:color w:val="000000" w:themeColor="text1"/>
          <w:sz w:val="24"/>
          <w:szCs w:val="24"/>
        </w:rPr>
        <w:t>PLAN</w:t>
      </w:r>
      <w:r w:rsidRPr="009E485E">
        <w:rPr>
          <w:rFonts w:eastAsia="Times New Roman" w:cstheme="minorHAnsi"/>
          <w:color w:val="000000" w:themeColor="text1"/>
          <w:sz w:val="24"/>
          <w:szCs w:val="24"/>
        </w:rPr>
        <w:t xml:space="preserve"> is to provide appropriate freshwater flow to support healthy </w:t>
      </w:r>
      <w:r>
        <w:rPr>
          <w:rFonts w:eastAsia="Times New Roman" w:cstheme="minorHAnsi"/>
          <w:color w:val="000000" w:themeColor="text1"/>
          <w:sz w:val="24"/>
          <w:szCs w:val="24"/>
        </w:rPr>
        <w:t>wetlands</w:t>
      </w:r>
      <w:r w:rsidRPr="009E485E">
        <w:rPr>
          <w:rFonts w:eastAsia="Times New Roman" w:cstheme="minorHAnsi"/>
          <w:color w:val="000000" w:themeColor="text1"/>
          <w:sz w:val="24"/>
          <w:szCs w:val="24"/>
        </w:rPr>
        <w:t>, rivers, and estuaries. Our strategy focuses on three Actions to support data-driven watershed planning and hydrologic restoration projects to protect and restore natural flow regimes and provide sufficient fresh surface water and groundwater to natural systems.</w:t>
      </w:r>
      <w:r>
        <w:rPr>
          <w:rFonts w:eastAsia="Times New Roman" w:cstheme="minorHAnsi"/>
          <w:color w:val="000000" w:themeColor="text1"/>
          <w:sz w:val="24"/>
          <w:szCs w:val="24"/>
        </w:rPr>
        <w:t xml:space="preserve"> Hydrologic Restoration Actions</w:t>
      </w:r>
      <w:r w:rsidR="0072060B">
        <w:rPr>
          <w:rFonts w:eastAsia="Times New Roman" w:cstheme="minorHAnsi"/>
          <w:color w:val="000000" w:themeColor="text1"/>
          <w:sz w:val="24"/>
          <w:szCs w:val="24"/>
        </w:rPr>
        <w:t xml:space="preserve"> are</w:t>
      </w:r>
      <w:r>
        <w:rPr>
          <w:rFonts w:eastAsia="Times New Roman" w:cstheme="minorHAnsi"/>
          <w:color w:val="000000" w:themeColor="text1"/>
          <w:sz w:val="24"/>
          <w:szCs w:val="24"/>
        </w:rPr>
        <w:t>:</w:t>
      </w:r>
    </w:p>
    <w:p w14:paraId="3481F687" w14:textId="6D483506" w:rsidR="004A0DD9" w:rsidRPr="00F0618E" w:rsidRDefault="00DF3601" w:rsidP="00E801EC">
      <w:pPr>
        <w:pStyle w:val="ListParagraph"/>
        <w:numPr>
          <w:ilvl w:val="0"/>
          <w:numId w:val="50"/>
        </w:numPr>
        <w:spacing w:after="0"/>
        <w:ind w:left="1080"/>
        <w:rPr>
          <w:rFonts w:eastAsia="Times New Roman" w:cstheme="minorHAnsi"/>
          <w:color w:val="000000" w:themeColor="text1"/>
          <w:sz w:val="24"/>
          <w:szCs w:val="24"/>
        </w:rPr>
      </w:pPr>
      <w:r>
        <w:rPr>
          <w:rFonts w:eastAsia="Times New Roman" w:cstheme="minorHAnsi"/>
          <w:color w:val="000000" w:themeColor="text1"/>
          <w:sz w:val="24"/>
          <w:szCs w:val="24"/>
        </w:rPr>
        <w:t>Action</w:t>
      </w:r>
      <w:r w:rsidR="00B5571F">
        <w:rPr>
          <w:rFonts w:eastAsia="Times New Roman" w:cstheme="minorHAnsi"/>
          <w:color w:val="000000" w:themeColor="text1"/>
          <w:sz w:val="24"/>
          <w:szCs w:val="24"/>
        </w:rPr>
        <w:t xml:space="preserve"> 1</w:t>
      </w:r>
      <w:r w:rsidR="004A0DD9" w:rsidRPr="00F0618E">
        <w:rPr>
          <w:rFonts w:eastAsia="Times New Roman" w:cstheme="minorHAnsi"/>
          <w:color w:val="000000" w:themeColor="text1"/>
          <w:sz w:val="24"/>
          <w:szCs w:val="24"/>
        </w:rPr>
        <w:t xml:space="preserve"> Conduct data collection, modeling, and analyses to support hydrologic restoration.</w:t>
      </w:r>
    </w:p>
    <w:p w14:paraId="78DB63E5" w14:textId="0627176D" w:rsidR="004A0DD9" w:rsidRPr="00F0618E" w:rsidRDefault="00B5571F" w:rsidP="00E801EC">
      <w:pPr>
        <w:pStyle w:val="ListParagraph"/>
        <w:numPr>
          <w:ilvl w:val="0"/>
          <w:numId w:val="50"/>
        </w:numPr>
        <w:spacing w:after="0"/>
        <w:ind w:left="1080"/>
        <w:rPr>
          <w:rFonts w:eastAsia="Times New Roman" w:cstheme="minorHAnsi"/>
          <w:color w:val="000000" w:themeColor="text1"/>
          <w:sz w:val="24"/>
          <w:szCs w:val="24"/>
        </w:rPr>
      </w:pPr>
      <w:r>
        <w:rPr>
          <w:rFonts w:eastAsia="Times New Roman" w:cstheme="minorHAnsi"/>
          <w:color w:val="000000" w:themeColor="text1"/>
          <w:sz w:val="24"/>
          <w:szCs w:val="24"/>
        </w:rPr>
        <w:t>Action 2</w:t>
      </w:r>
      <w:r w:rsidR="004A0DD9" w:rsidRPr="00F0618E">
        <w:rPr>
          <w:rFonts w:eastAsia="Times New Roman" w:cstheme="minorHAnsi"/>
          <w:color w:val="000000" w:themeColor="text1"/>
          <w:sz w:val="24"/>
          <w:szCs w:val="24"/>
        </w:rPr>
        <w:t xml:space="preserve"> Increase fresh surface water and groundwater availability to support healthy natural systems.</w:t>
      </w:r>
    </w:p>
    <w:p w14:paraId="139433A4" w14:textId="24BA67F9" w:rsidR="004A0DD9" w:rsidRDefault="00B5571F" w:rsidP="00E801EC">
      <w:pPr>
        <w:pStyle w:val="ListParagraph"/>
        <w:numPr>
          <w:ilvl w:val="0"/>
          <w:numId w:val="50"/>
        </w:numPr>
        <w:spacing w:after="0"/>
        <w:ind w:left="1080"/>
        <w:rPr>
          <w:rFonts w:eastAsia="Times New Roman" w:cstheme="minorHAnsi"/>
          <w:color w:val="000000" w:themeColor="text1"/>
          <w:sz w:val="24"/>
          <w:szCs w:val="24"/>
        </w:rPr>
      </w:pPr>
      <w:r>
        <w:rPr>
          <w:rFonts w:eastAsia="Times New Roman" w:cstheme="minorHAnsi"/>
          <w:color w:val="000000" w:themeColor="text1"/>
          <w:sz w:val="24"/>
          <w:szCs w:val="24"/>
        </w:rPr>
        <w:t>Action 3</w:t>
      </w:r>
      <w:r w:rsidR="004A0DD9" w:rsidRPr="00F0618E">
        <w:rPr>
          <w:rFonts w:eastAsia="Times New Roman" w:cstheme="minorHAnsi"/>
          <w:color w:val="000000" w:themeColor="text1"/>
          <w:sz w:val="24"/>
          <w:szCs w:val="24"/>
        </w:rPr>
        <w:t xml:space="preserve"> </w:t>
      </w:r>
      <w:r w:rsidR="00610D69" w:rsidRPr="00F0618E">
        <w:rPr>
          <w:rFonts w:eastAsia="Times New Roman" w:cstheme="minorHAnsi"/>
          <w:color w:val="000000" w:themeColor="text1"/>
          <w:sz w:val="24"/>
          <w:szCs w:val="24"/>
        </w:rPr>
        <w:t>Pr</w:t>
      </w:r>
      <w:r w:rsidR="00610D69">
        <w:rPr>
          <w:rFonts w:eastAsia="Times New Roman" w:cstheme="minorHAnsi"/>
          <w:color w:val="000000" w:themeColor="text1"/>
          <w:sz w:val="24"/>
          <w:szCs w:val="24"/>
        </w:rPr>
        <w:t>otect</w:t>
      </w:r>
      <w:r w:rsidR="004A0DD9" w:rsidRPr="00F0618E">
        <w:rPr>
          <w:rFonts w:eastAsia="Times New Roman" w:cstheme="minorHAnsi"/>
          <w:color w:val="000000" w:themeColor="text1"/>
          <w:sz w:val="24"/>
          <w:szCs w:val="24"/>
        </w:rPr>
        <w:t xml:space="preserve"> and restore natural flow regimes</w:t>
      </w:r>
      <w:r w:rsidR="004B1912">
        <w:rPr>
          <w:rFonts w:eastAsia="Times New Roman" w:cstheme="minorHAnsi"/>
          <w:color w:val="000000" w:themeColor="text1"/>
          <w:sz w:val="24"/>
          <w:szCs w:val="24"/>
        </w:rPr>
        <w:t>.</w:t>
      </w:r>
    </w:p>
    <w:p w14:paraId="378DE056" w14:textId="77777777" w:rsidR="004A0DD9" w:rsidRPr="005C6CBA" w:rsidRDefault="004A0DD9" w:rsidP="005C6CBA">
      <w:pPr>
        <w:spacing w:after="0"/>
        <w:rPr>
          <w:rFonts w:eastAsia="Times New Roman" w:cstheme="minorHAnsi"/>
          <w:color w:val="000000" w:themeColor="text1"/>
          <w:sz w:val="24"/>
          <w:szCs w:val="24"/>
        </w:rPr>
      </w:pPr>
    </w:p>
    <w:p w14:paraId="58E42133" w14:textId="1E3377DA" w:rsidR="004A0DD9" w:rsidRDefault="004A0DD9" w:rsidP="004A0DD9">
      <w:pPr>
        <w:spacing w:after="60" w:line="276" w:lineRule="auto"/>
        <w:rPr>
          <w:rFonts w:eastAsia="Times New Roman" w:cstheme="minorHAnsi"/>
          <w:color w:val="000000" w:themeColor="text1"/>
          <w:sz w:val="24"/>
          <w:szCs w:val="24"/>
        </w:rPr>
      </w:pPr>
      <w:r w:rsidRPr="009E485E">
        <w:rPr>
          <w:rFonts w:eastAsia="Times New Roman" w:cstheme="minorHAnsi"/>
          <w:color w:val="000000" w:themeColor="text1"/>
          <w:sz w:val="24"/>
          <w:szCs w:val="24"/>
        </w:rPr>
        <w:t xml:space="preserve">The vision of the </w:t>
      </w:r>
      <w:r w:rsidRPr="009E485E">
        <w:rPr>
          <w:rFonts w:eastAsia="Times New Roman" w:cstheme="minorHAnsi"/>
          <w:b/>
          <w:color w:val="000000" w:themeColor="text1"/>
          <w:sz w:val="24"/>
          <w:szCs w:val="24"/>
        </w:rPr>
        <w:t xml:space="preserve">FISH, WILDLIFE, and HABITAT PROTECTION </w:t>
      </w:r>
      <w:r w:rsidR="00E35B2B">
        <w:rPr>
          <w:rFonts w:eastAsia="Times New Roman" w:cstheme="minorHAnsi"/>
          <w:b/>
          <w:color w:val="000000" w:themeColor="text1"/>
          <w:sz w:val="24"/>
          <w:szCs w:val="24"/>
        </w:rPr>
        <w:t>ACTION</w:t>
      </w:r>
      <w:r w:rsidR="00E26F0B">
        <w:rPr>
          <w:rFonts w:eastAsia="Times New Roman" w:cstheme="minorHAnsi"/>
          <w:b/>
          <w:color w:val="000000" w:themeColor="text1"/>
          <w:sz w:val="24"/>
          <w:szCs w:val="24"/>
        </w:rPr>
        <w:t xml:space="preserve"> </w:t>
      </w:r>
      <w:r w:rsidRPr="009E485E">
        <w:rPr>
          <w:rFonts w:eastAsia="Times New Roman" w:cstheme="minorHAnsi"/>
          <w:b/>
          <w:color w:val="000000" w:themeColor="text1"/>
          <w:sz w:val="24"/>
          <w:szCs w:val="24"/>
        </w:rPr>
        <w:t>PLAN</w:t>
      </w:r>
      <w:r w:rsidRPr="009E485E">
        <w:rPr>
          <w:rFonts w:eastAsia="Times New Roman" w:cstheme="minorHAnsi"/>
          <w:color w:val="000000" w:themeColor="text1"/>
          <w:sz w:val="24"/>
          <w:szCs w:val="24"/>
        </w:rPr>
        <w:t xml:space="preserve"> is a diverse environment of interconnected, healthy habitats that support natural processes and viable, resilient native plant and animal communities. Our strategy highlights three Actions to promote and facilitate permanent acquisition and effective protection and management of critical natural habitats including wildlife dispersal areas, movement and habitat migration corridors, wetlands, flowways, and environmentally sensitive lands and estuarine habitats.</w:t>
      </w:r>
      <w:r>
        <w:rPr>
          <w:rFonts w:eastAsia="Times New Roman" w:cstheme="minorHAnsi"/>
          <w:color w:val="000000" w:themeColor="text1"/>
          <w:sz w:val="24"/>
          <w:szCs w:val="24"/>
        </w:rPr>
        <w:t xml:space="preserve"> Fish, Wildlife and Habitat Protection Actions</w:t>
      </w:r>
      <w:r w:rsidR="0072060B">
        <w:rPr>
          <w:rFonts w:eastAsia="Times New Roman" w:cstheme="minorHAnsi"/>
          <w:color w:val="000000" w:themeColor="text1"/>
          <w:sz w:val="24"/>
          <w:szCs w:val="24"/>
        </w:rPr>
        <w:t xml:space="preserve"> are</w:t>
      </w:r>
      <w:r>
        <w:rPr>
          <w:rFonts w:eastAsia="Times New Roman" w:cstheme="minorHAnsi"/>
          <w:color w:val="000000" w:themeColor="text1"/>
          <w:sz w:val="24"/>
          <w:szCs w:val="24"/>
        </w:rPr>
        <w:t>:</w:t>
      </w:r>
    </w:p>
    <w:p w14:paraId="42DA9930" w14:textId="3789A91B" w:rsidR="004A0DD9" w:rsidRPr="00F0618E" w:rsidRDefault="00B5571F" w:rsidP="00E801EC">
      <w:pPr>
        <w:pStyle w:val="ListParagraph"/>
        <w:numPr>
          <w:ilvl w:val="0"/>
          <w:numId w:val="51"/>
        </w:numPr>
        <w:tabs>
          <w:tab w:val="left" w:pos="1350"/>
        </w:tabs>
        <w:spacing w:after="60"/>
        <w:ind w:left="1080"/>
        <w:rPr>
          <w:rFonts w:eastAsia="Times New Roman" w:cstheme="minorHAnsi"/>
          <w:color w:val="000000" w:themeColor="text1"/>
          <w:sz w:val="24"/>
          <w:szCs w:val="24"/>
        </w:rPr>
      </w:pPr>
      <w:r>
        <w:rPr>
          <w:rFonts w:eastAsia="Times New Roman" w:cstheme="minorHAnsi"/>
          <w:color w:val="000000" w:themeColor="text1"/>
          <w:sz w:val="24"/>
          <w:szCs w:val="24"/>
        </w:rPr>
        <w:t>Action</w:t>
      </w:r>
      <w:r w:rsidR="004A0DD9" w:rsidRPr="00F0618E">
        <w:rPr>
          <w:rFonts w:eastAsia="Times New Roman" w:cstheme="minorHAnsi"/>
          <w:color w:val="000000" w:themeColor="text1"/>
          <w:sz w:val="24"/>
          <w:szCs w:val="24"/>
        </w:rPr>
        <w:t xml:space="preserve"> </w:t>
      </w:r>
      <w:r>
        <w:rPr>
          <w:rFonts w:eastAsia="Times New Roman" w:cstheme="minorHAnsi"/>
          <w:color w:val="000000" w:themeColor="text1"/>
          <w:sz w:val="24"/>
          <w:szCs w:val="24"/>
        </w:rPr>
        <w:t xml:space="preserve">1 </w:t>
      </w:r>
      <w:r w:rsidR="004A0DD9" w:rsidRPr="00F0618E">
        <w:rPr>
          <w:rFonts w:eastAsia="Times New Roman" w:cstheme="minorHAnsi"/>
          <w:color w:val="000000" w:themeColor="text1"/>
          <w:sz w:val="24"/>
          <w:szCs w:val="24"/>
        </w:rPr>
        <w:t>Protect, restore, and monitor estuarine habitats.</w:t>
      </w:r>
    </w:p>
    <w:p w14:paraId="5733A359" w14:textId="37295284" w:rsidR="004A0DD9" w:rsidRPr="00F0618E" w:rsidRDefault="00B5571F" w:rsidP="00E801EC">
      <w:pPr>
        <w:pStyle w:val="ListParagraph"/>
        <w:numPr>
          <w:ilvl w:val="0"/>
          <w:numId w:val="51"/>
        </w:numPr>
        <w:tabs>
          <w:tab w:val="left" w:pos="1350"/>
        </w:tabs>
        <w:spacing w:after="60"/>
        <w:ind w:left="1080"/>
        <w:rPr>
          <w:rFonts w:eastAsia="Times New Roman" w:cstheme="minorHAnsi"/>
          <w:color w:val="000000" w:themeColor="text1"/>
          <w:sz w:val="24"/>
          <w:szCs w:val="24"/>
        </w:rPr>
      </w:pPr>
      <w:r>
        <w:rPr>
          <w:rFonts w:eastAsia="Times New Roman" w:cstheme="minorHAnsi"/>
          <w:color w:val="000000" w:themeColor="text1"/>
          <w:sz w:val="24"/>
          <w:szCs w:val="24"/>
        </w:rPr>
        <w:t>Action 2</w:t>
      </w:r>
      <w:r w:rsidR="004A0DD9" w:rsidRPr="00F0618E">
        <w:rPr>
          <w:rFonts w:eastAsia="Times New Roman" w:cstheme="minorHAnsi"/>
          <w:color w:val="000000" w:themeColor="text1"/>
          <w:sz w:val="24"/>
          <w:szCs w:val="24"/>
        </w:rPr>
        <w:t xml:space="preserve"> Protect, restore, and monitor environmentally sensitive lands and waterways including critical habitat areas.</w:t>
      </w:r>
    </w:p>
    <w:p w14:paraId="730E7029" w14:textId="474F6666" w:rsidR="004A0DD9" w:rsidRPr="00F0618E" w:rsidRDefault="00B5571F" w:rsidP="00E801EC">
      <w:pPr>
        <w:pStyle w:val="ListParagraph"/>
        <w:numPr>
          <w:ilvl w:val="0"/>
          <w:numId w:val="51"/>
        </w:numPr>
        <w:tabs>
          <w:tab w:val="left" w:pos="1350"/>
        </w:tabs>
        <w:ind w:left="1080"/>
        <w:rPr>
          <w:rFonts w:eastAsia="Times New Roman" w:cstheme="minorHAnsi"/>
          <w:color w:val="000000" w:themeColor="text1"/>
          <w:sz w:val="24"/>
          <w:szCs w:val="24"/>
        </w:rPr>
      </w:pPr>
      <w:r>
        <w:rPr>
          <w:rFonts w:eastAsia="Times New Roman" w:cstheme="minorHAnsi"/>
          <w:color w:val="000000" w:themeColor="text1"/>
          <w:sz w:val="24"/>
          <w:szCs w:val="24"/>
        </w:rPr>
        <w:t>Action 3</w:t>
      </w:r>
      <w:r w:rsidR="004A0DD9" w:rsidRPr="00F0618E">
        <w:rPr>
          <w:rFonts w:eastAsia="Times New Roman" w:cstheme="minorHAnsi"/>
          <w:color w:val="000000" w:themeColor="text1"/>
          <w:sz w:val="24"/>
          <w:szCs w:val="24"/>
        </w:rPr>
        <w:t xml:space="preserve"> Assess and promote the benefits of land, waterway, and estuary protection and habitat restoration.</w:t>
      </w:r>
    </w:p>
    <w:p w14:paraId="0BF1C524" w14:textId="4C1825BB" w:rsidR="004A0DD9" w:rsidRDefault="004A0DD9" w:rsidP="004A0DD9">
      <w:pPr>
        <w:spacing w:after="60" w:line="276" w:lineRule="auto"/>
        <w:rPr>
          <w:rFonts w:eastAsia="Times New Roman" w:cstheme="minorHAnsi"/>
          <w:color w:val="000000" w:themeColor="text1"/>
          <w:sz w:val="24"/>
          <w:szCs w:val="24"/>
        </w:rPr>
      </w:pPr>
      <w:r w:rsidRPr="009E485E">
        <w:rPr>
          <w:rFonts w:eastAsia="Times New Roman" w:cstheme="minorHAnsi"/>
          <w:color w:val="000000" w:themeColor="text1"/>
          <w:sz w:val="24"/>
          <w:szCs w:val="24"/>
        </w:rPr>
        <w:t>The vision of the</w:t>
      </w:r>
      <w:r w:rsidRPr="009E485E">
        <w:rPr>
          <w:rFonts w:eastAsia="Times New Roman" w:cstheme="minorHAnsi"/>
          <w:b/>
          <w:color w:val="000000" w:themeColor="text1"/>
          <w:sz w:val="24"/>
          <w:szCs w:val="24"/>
        </w:rPr>
        <w:t xml:space="preserve"> PUBLIC ENGAGEMENT ACTION PLAN </w:t>
      </w:r>
      <w:r w:rsidRPr="009E485E">
        <w:rPr>
          <w:rFonts w:eastAsia="Times New Roman" w:cstheme="minorHAnsi"/>
          <w:color w:val="000000" w:themeColor="text1"/>
          <w:sz w:val="24"/>
          <w:szCs w:val="24"/>
        </w:rPr>
        <w:t xml:space="preserve">is an informed, engaged public making choices and taking actions that increase protection and restoration of estuaries and watersheds. Our strategy calls for </w:t>
      </w:r>
      <w:r w:rsidR="004B1912">
        <w:rPr>
          <w:rFonts w:eastAsia="Times New Roman" w:cstheme="minorHAnsi"/>
          <w:color w:val="000000" w:themeColor="text1"/>
          <w:sz w:val="24"/>
          <w:szCs w:val="24"/>
        </w:rPr>
        <w:t>four</w:t>
      </w:r>
      <w:r w:rsidRPr="009E485E">
        <w:rPr>
          <w:rFonts w:eastAsia="Times New Roman" w:cstheme="minorHAnsi"/>
          <w:color w:val="000000" w:themeColor="text1"/>
          <w:sz w:val="24"/>
          <w:szCs w:val="24"/>
        </w:rPr>
        <w:t xml:space="preserve"> Actions to promote</w:t>
      </w:r>
      <w:r w:rsidRPr="009E485E">
        <w:rPr>
          <w:rFonts w:eastAsia="Times New Roman" w:cstheme="minorHAnsi"/>
          <w:b/>
          <w:color w:val="000000" w:themeColor="text1"/>
          <w:sz w:val="24"/>
          <w:szCs w:val="24"/>
        </w:rPr>
        <w:t xml:space="preserve"> </w:t>
      </w:r>
      <w:r w:rsidRPr="009E485E">
        <w:rPr>
          <w:rFonts w:eastAsia="Times New Roman" w:cstheme="minorHAnsi"/>
          <w:color w:val="000000" w:themeColor="text1"/>
          <w:sz w:val="24"/>
          <w:szCs w:val="24"/>
        </w:rPr>
        <w:t>environmental awareness, understanding, and stewardship to the general public, new target audiences, and policymakers; and strengthen non-profit partner collaboration in education and engagement programs.</w:t>
      </w:r>
      <w:r w:rsidR="00E23B14">
        <w:rPr>
          <w:rFonts w:eastAsia="Times New Roman" w:cstheme="minorHAnsi"/>
          <w:color w:val="000000" w:themeColor="text1"/>
          <w:sz w:val="24"/>
          <w:szCs w:val="24"/>
        </w:rPr>
        <w:t xml:space="preserve"> Public Engagement </w:t>
      </w:r>
      <w:r w:rsidR="00616803">
        <w:rPr>
          <w:rFonts w:eastAsia="Times New Roman" w:cstheme="minorHAnsi"/>
          <w:color w:val="000000" w:themeColor="text1"/>
          <w:sz w:val="24"/>
          <w:szCs w:val="24"/>
        </w:rPr>
        <w:t xml:space="preserve">Actions </w:t>
      </w:r>
      <w:r w:rsidR="00E23B14">
        <w:rPr>
          <w:rFonts w:eastAsia="Times New Roman" w:cstheme="minorHAnsi"/>
          <w:color w:val="000000" w:themeColor="text1"/>
          <w:sz w:val="24"/>
          <w:szCs w:val="24"/>
        </w:rPr>
        <w:t>are:</w:t>
      </w:r>
    </w:p>
    <w:p w14:paraId="5524AD73" w14:textId="562D69DC" w:rsidR="004A0DD9" w:rsidRPr="00F0618E" w:rsidRDefault="00B5571F" w:rsidP="00E801EC">
      <w:pPr>
        <w:pStyle w:val="ListParagraph"/>
        <w:numPr>
          <w:ilvl w:val="0"/>
          <w:numId w:val="52"/>
        </w:numPr>
        <w:spacing w:after="60"/>
        <w:ind w:left="1080"/>
        <w:rPr>
          <w:rFonts w:eastAsia="Times New Roman" w:cstheme="minorHAnsi"/>
          <w:color w:val="000000" w:themeColor="text1"/>
          <w:sz w:val="24"/>
          <w:szCs w:val="24"/>
        </w:rPr>
      </w:pPr>
      <w:r>
        <w:rPr>
          <w:rFonts w:eastAsia="Times New Roman" w:cstheme="minorHAnsi"/>
          <w:color w:val="000000" w:themeColor="text1"/>
          <w:sz w:val="24"/>
          <w:szCs w:val="24"/>
        </w:rPr>
        <w:t>Action 1</w:t>
      </w:r>
      <w:r w:rsidR="004A0DD9" w:rsidRPr="00F0618E">
        <w:rPr>
          <w:rFonts w:eastAsia="Times New Roman" w:cstheme="minorHAnsi"/>
          <w:color w:val="000000" w:themeColor="text1"/>
          <w:sz w:val="24"/>
          <w:szCs w:val="24"/>
        </w:rPr>
        <w:t xml:space="preserve"> Promote environmental literacy, awareness, and stewardship through expanded education and engagement opportunities for the general public.</w:t>
      </w:r>
    </w:p>
    <w:p w14:paraId="7B1EF788" w14:textId="274302AD" w:rsidR="004A0DD9" w:rsidRPr="00F0618E" w:rsidRDefault="00B5571F" w:rsidP="00E801EC">
      <w:pPr>
        <w:pStyle w:val="ListParagraph"/>
        <w:numPr>
          <w:ilvl w:val="0"/>
          <w:numId w:val="52"/>
        </w:numPr>
        <w:spacing w:after="60"/>
        <w:ind w:left="1080"/>
        <w:rPr>
          <w:rFonts w:eastAsia="Times New Roman" w:cstheme="minorHAnsi"/>
          <w:color w:val="000000" w:themeColor="text1"/>
          <w:sz w:val="24"/>
          <w:szCs w:val="24"/>
        </w:rPr>
      </w:pPr>
      <w:r>
        <w:rPr>
          <w:rFonts w:eastAsia="Times New Roman" w:cstheme="minorHAnsi"/>
          <w:color w:val="000000" w:themeColor="text1"/>
          <w:sz w:val="24"/>
          <w:szCs w:val="24"/>
        </w:rPr>
        <w:t>Action 2</w:t>
      </w:r>
      <w:r w:rsidR="004A0DD9" w:rsidRPr="00F0618E">
        <w:rPr>
          <w:rFonts w:eastAsia="Times New Roman" w:cstheme="minorHAnsi"/>
          <w:color w:val="000000" w:themeColor="text1"/>
          <w:sz w:val="24"/>
          <w:szCs w:val="24"/>
        </w:rPr>
        <w:t xml:space="preserve"> Expand reach of education and engagement opportunities to new target audiences. </w:t>
      </w:r>
    </w:p>
    <w:p w14:paraId="6E0B05AE" w14:textId="50CA73F3" w:rsidR="004A0DD9" w:rsidRPr="00F0618E" w:rsidRDefault="00B5571F" w:rsidP="00E801EC">
      <w:pPr>
        <w:pStyle w:val="ListParagraph"/>
        <w:numPr>
          <w:ilvl w:val="0"/>
          <w:numId w:val="52"/>
        </w:numPr>
        <w:spacing w:after="60"/>
        <w:ind w:left="1080"/>
        <w:rPr>
          <w:rFonts w:eastAsia="Times New Roman" w:cstheme="minorHAnsi"/>
          <w:color w:val="000000" w:themeColor="text1"/>
          <w:sz w:val="24"/>
          <w:szCs w:val="24"/>
        </w:rPr>
      </w:pPr>
      <w:r>
        <w:rPr>
          <w:rFonts w:eastAsia="Times New Roman" w:cstheme="minorHAnsi"/>
          <w:color w:val="000000" w:themeColor="text1"/>
          <w:sz w:val="24"/>
          <w:szCs w:val="24"/>
        </w:rPr>
        <w:t>Action 3</w:t>
      </w:r>
      <w:r w:rsidR="004A0DD9" w:rsidRPr="00F0618E">
        <w:rPr>
          <w:rFonts w:eastAsia="Times New Roman" w:cstheme="minorHAnsi"/>
          <w:color w:val="000000" w:themeColor="text1"/>
          <w:sz w:val="24"/>
          <w:szCs w:val="24"/>
        </w:rPr>
        <w:t xml:space="preserve"> Strengthen non-profit partner collaboration in education and engagement programs.</w:t>
      </w:r>
    </w:p>
    <w:p w14:paraId="04E97CC4" w14:textId="01CF0799" w:rsidR="004A0DD9" w:rsidRPr="005C6CBA" w:rsidRDefault="00B5571F" w:rsidP="004A0DD9">
      <w:pPr>
        <w:pStyle w:val="ListParagraph"/>
        <w:numPr>
          <w:ilvl w:val="0"/>
          <w:numId w:val="52"/>
        </w:numPr>
        <w:ind w:left="1080"/>
        <w:rPr>
          <w:rFonts w:eastAsia="Times New Roman" w:cstheme="minorHAnsi"/>
          <w:color w:val="000000" w:themeColor="text1"/>
          <w:sz w:val="24"/>
          <w:szCs w:val="24"/>
        </w:rPr>
      </w:pPr>
      <w:r>
        <w:rPr>
          <w:rFonts w:eastAsia="Times New Roman" w:cstheme="minorHAnsi"/>
          <w:color w:val="000000" w:themeColor="text1"/>
          <w:sz w:val="24"/>
          <w:szCs w:val="24"/>
        </w:rPr>
        <w:lastRenderedPageBreak/>
        <w:t>Action 4</w:t>
      </w:r>
      <w:r w:rsidR="004A0DD9" w:rsidRPr="00F0618E">
        <w:rPr>
          <w:rFonts w:eastAsia="Times New Roman" w:cstheme="minorHAnsi"/>
          <w:color w:val="000000" w:themeColor="text1"/>
          <w:sz w:val="24"/>
          <w:szCs w:val="24"/>
        </w:rPr>
        <w:t xml:space="preserve"> Increase outreach to policymakers to enhance understanding and support for CCMP implementation.</w:t>
      </w:r>
    </w:p>
    <w:p w14:paraId="0C64165E" w14:textId="2FEBBE91" w:rsidR="004A0DD9" w:rsidRDefault="005842D3" w:rsidP="004A0DD9">
      <w:pPr>
        <w:spacing w:line="276" w:lineRule="auto"/>
        <w:rPr>
          <w:rFonts w:ascii="Calibri" w:eastAsia="Calibri" w:hAnsi="Calibri" w:cs="Times New Roman"/>
          <w:sz w:val="24"/>
          <w:szCs w:val="24"/>
        </w:rPr>
      </w:pPr>
      <w:r>
        <w:rPr>
          <w:rFonts w:ascii="Calibri" w:eastAsia="Calibri" w:hAnsi="Calibri" w:cs="Times New Roman"/>
          <w:sz w:val="24"/>
          <w:szCs w:val="24"/>
        </w:rPr>
        <w:t xml:space="preserve">The </w:t>
      </w:r>
      <w:r w:rsidR="004A0DD9" w:rsidRPr="00343C27">
        <w:rPr>
          <w:rFonts w:ascii="Calibri" w:eastAsia="Calibri" w:hAnsi="Calibri" w:cs="Times New Roman"/>
          <w:sz w:val="24"/>
          <w:szCs w:val="24"/>
        </w:rPr>
        <w:t>CHNEP continues to be uniquely positioned to assist our governmental and non-governmental partners in working collaboratively to solve problems</w:t>
      </w:r>
      <w:r w:rsidR="004A0DD9">
        <w:rPr>
          <w:rFonts w:ascii="Calibri" w:eastAsia="Calibri" w:hAnsi="Calibri" w:cs="Times New Roman"/>
          <w:sz w:val="24"/>
          <w:szCs w:val="24"/>
        </w:rPr>
        <w:t xml:space="preserve"> by bringing these entities together to address regional environmental issues</w:t>
      </w:r>
      <w:r w:rsidR="004A0DD9" w:rsidRPr="00343C27">
        <w:rPr>
          <w:rFonts w:ascii="Calibri" w:eastAsia="Calibri" w:hAnsi="Calibri" w:cs="Times New Roman"/>
          <w:sz w:val="24"/>
          <w:szCs w:val="24"/>
        </w:rPr>
        <w:t>. Our non-regulatory</w:t>
      </w:r>
      <w:r w:rsidR="004B6EB1">
        <w:rPr>
          <w:rFonts w:ascii="Calibri" w:eastAsia="Calibri" w:hAnsi="Calibri" w:cs="Times New Roman"/>
          <w:sz w:val="24"/>
          <w:szCs w:val="24"/>
        </w:rPr>
        <w:t>,</w:t>
      </w:r>
      <w:r w:rsidR="004A0DD9" w:rsidRPr="00343C27">
        <w:rPr>
          <w:rFonts w:ascii="Calibri" w:eastAsia="Calibri" w:hAnsi="Calibri" w:cs="Times New Roman"/>
          <w:sz w:val="24"/>
          <w:szCs w:val="24"/>
        </w:rPr>
        <w:t xml:space="preserve"> science</w:t>
      </w:r>
      <w:r w:rsidR="004B6EB1">
        <w:rPr>
          <w:rFonts w:ascii="Calibri" w:eastAsia="Calibri" w:hAnsi="Calibri" w:cs="Times New Roman"/>
          <w:sz w:val="24"/>
          <w:szCs w:val="24"/>
        </w:rPr>
        <w:t>,</w:t>
      </w:r>
      <w:r w:rsidR="004A0DD9" w:rsidRPr="00343C27">
        <w:rPr>
          <w:rFonts w:ascii="Calibri" w:eastAsia="Calibri" w:hAnsi="Calibri" w:cs="Times New Roman"/>
          <w:sz w:val="24"/>
          <w:szCs w:val="24"/>
        </w:rPr>
        <w:t xml:space="preserve"> and consensus-based approach allows all stakeholders to participate in prot</w:t>
      </w:r>
      <w:r w:rsidR="004A0DD9">
        <w:rPr>
          <w:rFonts w:ascii="Calibri" w:eastAsia="Calibri" w:hAnsi="Calibri" w:cs="Times New Roman"/>
          <w:sz w:val="24"/>
          <w:szCs w:val="24"/>
        </w:rPr>
        <w:t>ection and restoration efforts.</w:t>
      </w:r>
    </w:p>
    <w:p w14:paraId="629FFC38" w14:textId="23DE2271" w:rsidR="00E801EC" w:rsidRDefault="004A0DD9" w:rsidP="004A0DD9">
      <w:pPr>
        <w:rPr>
          <w:sz w:val="24"/>
          <w:szCs w:val="24"/>
        </w:rPr>
        <w:sectPr w:rsidR="00E801EC" w:rsidSect="00850D13">
          <w:footerReference w:type="default" r:id="rId14"/>
          <w:footerReference w:type="first" r:id="rId15"/>
          <w:pgSz w:w="12240" w:h="15840"/>
          <w:pgMar w:top="1440" w:right="1440" w:bottom="1170" w:left="1530" w:header="720" w:footer="240" w:gutter="0"/>
          <w:cols w:space="720"/>
          <w:titlePg/>
          <w:docGrid w:linePitch="360"/>
        </w:sectPr>
      </w:pPr>
      <w:r>
        <w:rPr>
          <w:sz w:val="24"/>
          <w:szCs w:val="24"/>
        </w:rPr>
        <w:t xml:space="preserve">To improve implementation of the new 2019 CCMP, </w:t>
      </w:r>
      <w:r w:rsidRPr="00420EC5">
        <w:rPr>
          <w:sz w:val="24"/>
          <w:szCs w:val="24"/>
        </w:rPr>
        <w:t xml:space="preserve">CHNEP </w:t>
      </w:r>
      <w:r>
        <w:rPr>
          <w:sz w:val="24"/>
          <w:szCs w:val="24"/>
        </w:rPr>
        <w:t>is expanding</w:t>
      </w:r>
      <w:r w:rsidRPr="00420EC5">
        <w:rPr>
          <w:sz w:val="24"/>
          <w:szCs w:val="24"/>
        </w:rPr>
        <w:t xml:space="preserve"> its </w:t>
      </w:r>
      <w:r w:rsidR="00C64FBC">
        <w:rPr>
          <w:sz w:val="24"/>
          <w:szCs w:val="24"/>
        </w:rPr>
        <w:t>area</w:t>
      </w:r>
      <w:r w:rsidRPr="00420EC5">
        <w:rPr>
          <w:sz w:val="24"/>
          <w:szCs w:val="24"/>
        </w:rPr>
        <w:t xml:space="preserve"> </w:t>
      </w:r>
      <w:r>
        <w:rPr>
          <w:sz w:val="24"/>
          <w:szCs w:val="24"/>
        </w:rPr>
        <w:t xml:space="preserve">from </w:t>
      </w:r>
      <w:r w:rsidRPr="00420EC5">
        <w:rPr>
          <w:sz w:val="24"/>
          <w:szCs w:val="24"/>
        </w:rPr>
        <w:t xml:space="preserve">4,700 to </w:t>
      </w:r>
      <w:r>
        <w:rPr>
          <w:sz w:val="24"/>
          <w:szCs w:val="24"/>
        </w:rPr>
        <w:t>5,416</w:t>
      </w:r>
      <w:r w:rsidRPr="00420EC5">
        <w:rPr>
          <w:sz w:val="24"/>
          <w:szCs w:val="24"/>
        </w:rPr>
        <w:t xml:space="preserve"> square miles to encompass the freshwater basin of the Caloosahatchee River from the </w:t>
      </w:r>
      <w:r>
        <w:rPr>
          <w:sz w:val="24"/>
          <w:szCs w:val="24"/>
        </w:rPr>
        <w:t>previous</w:t>
      </w:r>
      <w:r w:rsidRPr="00420EC5">
        <w:rPr>
          <w:sz w:val="24"/>
          <w:szCs w:val="24"/>
        </w:rPr>
        <w:t xml:space="preserve"> Tidal Caloosahatchee boundary at the Franklin Locks in Lee County, up to Lake Okeechobee in Glades and Hendry Counties. </w:t>
      </w:r>
      <w:r>
        <w:rPr>
          <w:sz w:val="24"/>
          <w:szCs w:val="24"/>
        </w:rPr>
        <w:t>This</w:t>
      </w:r>
      <w:r w:rsidRPr="00420EC5">
        <w:rPr>
          <w:sz w:val="24"/>
          <w:szCs w:val="24"/>
        </w:rPr>
        <w:t xml:space="preserve"> change increase</w:t>
      </w:r>
      <w:r>
        <w:rPr>
          <w:sz w:val="24"/>
          <w:szCs w:val="24"/>
        </w:rPr>
        <w:t>s</w:t>
      </w:r>
      <w:r w:rsidRPr="00420EC5">
        <w:rPr>
          <w:sz w:val="24"/>
          <w:szCs w:val="24"/>
        </w:rPr>
        <w:t xml:space="preserve"> </w:t>
      </w:r>
      <w:r>
        <w:rPr>
          <w:sz w:val="24"/>
          <w:szCs w:val="24"/>
        </w:rPr>
        <w:t>opportunities to better protect and restore</w:t>
      </w:r>
      <w:r w:rsidRPr="00420EC5">
        <w:rPr>
          <w:sz w:val="24"/>
          <w:szCs w:val="24"/>
        </w:rPr>
        <w:t xml:space="preserve"> the Caloosahatchee </w:t>
      </w:r>
      <w:r>
        <w:rPr>
          <w:sz w:val="24"/>
          <w:szCs w:val="24"/>
        </w:rPr>
        <w:t xml:space="preserve">River and is consistent with the </w:t>
      </w:r>
      <w:r w:rsidR="00B84EAB">
        <w:rPr>
          <w:sz w:val="24"/>
          <w:szCs w:val="24"/>
        </w:rPr>
        <w:t xml:space="preserve">Partnership’s </w:t>
      </w:r>
      <w:r>
        <w:rPr>
          <w:sz w:val="24"/>
          <w:szCs w:val="24"/>
        </w:rPr>
        <w:t xml:space="preserve">watershed approach to managing the two other major rivers in the region: the Peace and Myakka Rivers. Additionally, to better reflect and acknowledge its many Heartland partners, the </w:t>
      </w:r>
      <w:r w:rsidR="00B84EAB">
        <w:rPr>
          <w:sz w:val="24"/>
          <w:szCs w:val="24"/>
        </w:rPr>
        <w:t xml:space="preserve">CHNEP </w:t>
      </w:r>
      <w:r>
        <w:rPr>
          <w:sz w:val="24"/>
          <w:szCs w:val="24"/>
        </w:rPr>
        <w:t xml:space="preserve">has changed its name to the Coastal </w:t>
      </w:r>
      <w:r w:rsidR="00E35B2B">
        <w:rPr>
          <w:sz w:val="24"/>
          <w:szCs w:val="24"/>
        </w:rPr>
        <w:t xml:space="preserve">&amp; </w:t>
      </w:r>
      <w:r>
        <w:rPr>
          <w:sz w:val="24"/>
          <w:szCs w:val="24"/>
        </w:rPr>
        <w:t xml:space="preserve">Heartland National Estuary Partnership </w:t>
      </w:r>
      <w:r w:rsidRPr="00021CCF">
        <w:rPr>
          <w:sz w:val="24"/>
          <w:szCs w:val="24"/>
        </w:rPr>
        <w:t>(CHNEP).</w:t>
      </w:r>
      <w:r>
        <w:rPr>
          <w:sz w:val="24"/>
          <w:szCs w:val="24"/>
        </w:rPr>
        <w:t xml:space="preserve"> The evolution of CHNEP and its CCMP positions the </w:t>
      </w:r>
      <w:r w:rsidR="004A1CB6">
        <w:rPr>
          <w:sz w:val="24"/>
          <w:szCs w:val="24"/>
        </w:rPr>
        <w:t xml:space="preserve">Partnership </w:t>
      </w:r>
      <w:r>
        <w:rPr>
          <w:sz w:val="24"/>
          <w:szCs w:val="24"/>
        </w:rPr>
        <w:t>to be even more effective in protecting and restoring our waterways and other critical natural resources.</w:t>
      </w:r>
    </w:p>
    <w:p w14:paraId="036B78A6" w14:textId="73079D48" w:rsidR="00C73AB0" w:rsidRPr="009E262A" w:rsidRDefault="00C73AB0" w:rsidP="00E61408">
      <w:pPr>
        <w:pStyle w:val="Heading1"/>
        <w:rPr>
          <w:sz w:val="24"/>
          <w:szCs w:val="24"/>
        </w:rPr>
      </w:pPr>
      <w:bookmarkStart w:id="7" w:name="_Toc529809874"/>
      <w:bookmarkStart w:id="8" w:name="_Toc11584922"/>
      <w:bookmarkEnd w:id="5"/>
      <w:r w:rsidRPr="009336D1">
        <w:lastRenderedPageBreak/>
        <w:t>ABOUT THE CHNEP</w:t>
      </w:r>
      <w:bookmarkEnd w:id="7"/>
      <w:bookmarkEnd w:id="8"/>
    </w:p>
    <w:p w14:paraId="4D002DCE" w14:textId="77777777" w:rsidR="00DC3CD9" w:rsidRPr="004B459F" w:rsidRDefault="00DC3CD9" w:rsidP="00EE1A58">
      <w:pPr>
        <w:pStyle w:val="NoSpacing"/>
        <w:rPr>
          <w:rFonts w:eastAsia="Times New Roman" w:cstheme="minorHAnsi"/>
          <w:sz w:val="24"/>
          <w:szCs w:val="24"/>
        </w:rPr>
      </w:pPr>
    </w:p>
    <w:p w14:paraId="1A5040F3" w14:textId="1691598A" w:rsidR="00BF113A" w:rsidRDefault="00AE5114" w:rsidP="00EE1A58">
      <w:pPr>
        <w:pStyle w:val="NoSpacing"/>
        <w:rPr>
          <w:sz w:val="24"/>
          <w:szCs w:val="24"/>
        </w:rPr>
      </w:pPr>
      <w:r w:rsidRPr="004B459F">
        <w:rPr>
          <w:sz w:val="24"/>
          <w:szCs w:val="24"/>
        </w:rPr>
        <w:t xml:space="preserve">The </w:t>
      </w:r>
      <w:r w:rsidR="009D1CF7">
        <w:rPr>
          <w:sz w:val="24"/>
          <w:szCs w:val="24"/>
        </w:rPr>
        <w:t>U</w:t>
      </w:r>
      <w:r w:rsidR="006D3D20">
        <w:rPr>
          <w:sz w:val="24"/>
          <w:szCs w:val="24"/>
        </w:rPr>
        <w:t>.</w:t>
      </w:r>
      <w:r w:rsidR="009D1CF7">
        <w:rPr>
          <w:sz w:val="24"/>
          <w:szCs w:val="24"/>
        </w:rPr>
        <w:t>S</w:t>
      </w:r>
      <w:r w:rsidR="006D3D20">
        <w:rPr>
          <w:sz w:val="24"/>
          <w:szCs w:val="24"/>
        </w:rPr>
        <w:t>.</w:t>
      </w:r>
      <w:r w:rsidR="009D1CF7">
        <w:rPr>
          <w:sz w:val="24"/>
          <w:szCs w:val="24"/>
        </w:rPr>
        <w:t xml:space="preserve"> </w:t>
      </w:r>
      <w:r w:rsidRPr="004B459F">
        <w:rPr>
          <w:sz w:val="24"/>
          <w:szCs w:val="24"/>
        </w:rPr>
        <w:t xml:space="preserve">National Estuary Program </w:t>
      </w:r>
      <w:r w:rsidR="00EF7AA7">
        <w:rPr>
          <w:sz w:val="24"/>
          <w:szCs w:val="24"/>
        </w:rPr>
        <w:t xml:space="preserve">(NEP) </w:t>
      </w:r>
      <w:r w:rsidRPr="004B459F">
        <w:rPr>
          <w:sz w:val="24"/>
          <w:szCs w:val="24"/>
        </w:rPr>
        <w:t xml:space="preserve">was established </w:t>
      </w:r>
      <w:r w:rsidR="00EF7AA7">
        <w:rPr>
          <w:sz w:val="24"/>
          <w:szCs w:val="24"/>
        </w:rPr>
        <w:t xml:space="preserve">by Congress </w:t>
      </w:r>
      <w:r w:rsidRPr="004B459F">
        <w:rPr>
          <w:sz w:val="24"/>
          <w:szCs w:val="24"/>
        </w:rPr>
        <w:t xml:space="preserve">in 1987 </w:t>
      </w:r>
      <w:r w:rsidR="0073263A" w:rsidRPr="004B459F">
        <w:rPr>
          <w:sz w:val="24"/>
          <w:szCs w:val="24"/>
        </w:rPr>
        <w:t xml:space="preserve">under </w:t>
      </w:r>
      <w:r w:rsidRPr="004B459F">
        <w:rPr>
          <w:sz w:val="24"/>
          <w:szCs w:val="24"/>
        </w:rPr>
        <w:t xml:space="preserve">the Clean Water Act </w:t>
      </w:r>
      <w:r w:rsidR="00CB23DF">
        <w:rPr>
          <w:sz w:val="24"/>
          <w:szCs w:val="24"/>
        </w:rPr>
        <w:t xml:space="preserve">and </w:t>
      </w:r>
      <w:r w:rsidR="00E35B2B">
        <w:rPr>
          <w:sz w:val="24"/>
          <w:szCs w:val="24"/>
        </w:rPr>
        <w:t xml:space="preserve">is </w:t>
      </w:r>
      <w:r w:rsidR="00CB23DF">
        <w:rPr>
          <w:sz w:val="24"/>
          <w:szCs w:val="24"/>
        </w:rPr>
        <w:t xml:space="preserve">administered by the US Environmental Protection Agency (EPA) </w:t>
      </w:r>
      <w:r w:rsidRPr="004B459F">
        <w:rPr>
          <w:sz w:val="24"/>
          <w:szCs w:val="24"/>
        </w:rPr>
        <w:t xml:space="preserve">to </w:t>
      </w:r>
      <w:r w:rsidR="002D1901">
        <w:rPr>
          <w:sz w:val="24"/>
          <w:szCs w:val="24"/>
        </w:rPr>
        <w:t>protect and restore</w:t>
      </w:r>
      <w:r w:rsidRPr="004B459F">
        <w:rPr>
          <w:sz w:val="24"/>
          <w:szCs w:val="24"/>
        </w:rPr>
        <w:t xml:space="preserve"> estuaries along the coast of the United States. In 1995, </w:t>
      </w:r>
      <w:r w:rsidR="00BF113A">
        <w:rPr>
          <w:sz w:val="24"/>
          <w:szCs w:val="24"/>
        </w:rPr>
        <w:t xml:space="preserve">former Governor Lawton Chiles submitted a nomination that the </w:t>
      </w:r>
      <w:r w:rsidR="00B07DD0">
        <w:rPr>
          <w:sz w:val="24"/>
          <w:szCs w:val="24"/>
        </w:rPr>
        <w:t>4,700 square miles from Venice to Bonita Springs to Winter Haven</w:t>
      </w:r>
      <w:r w:rsidRPr="004B459F">
        <w:rPr>
          <w:sz w:val="24"/>
          <w:szCs w:val="24"/>
        </w:rPr>
        <w:t xml:space="preserve"> </w:t>
      </w:r>
      <w:r w:rsidR="00BF113A">
        <w:rPr>
          <w:sz w:val="24"/>
          <w:szCs w:val="24"/>
        </w:rPr>
        <w:t>be</w:t>
      </w:r>
      <w:r w:rsidRPr="004B459F">
        <w:rPr>
          <w:sz w:val="24"/>
          <w:szCs w:val="24"/>
        </w:rPr>
        <w:t xml:space="preserve"> designated as an </w:t>
      </w:r>
      <w:r w:rsidR="009D1CF7" w:rsidRPr="0041732C">
        <w:rPr>
          <w:i/>
          <w:sz w:val="24"/>
          <w:szCs w:val="24"/>
        </w:rPr>
        <w:t xml:space="preserve">Estuary </w:t>
      </w:r>
      <w:r w:rsidRPr="0041732C">
        <w:rPr>
          <w:i/>
          <w:sz w:val="24"/>
          <w:szCs w:val="24"/>
        </w:rPr>
        <w:t xml:space="preserve">of </w:t>
      </w:r>
      <w:r w:rsidR="009D1CF7" w:rsidRPr="0041732C">
        <w:rPr>
          <w:i/>
          <w:sz w:val="24"/>
          <w:szCs w:val="24"/>
        </w:rPr>
        <w:t>National Significance</w:t>
      </w:r>
      <w:r w:rsidRPr="004B459F">
        <w:rPr>
          <w:sz w:val="24"/>
          <w:szCs w:val="24"/>
        </w:rPr>
        <w:t xml:space="preserve"> and </w:t>
      </w:r>
      <w:r w:rsidR="00BF113A">
        <w:rPr>
          <w:sz w:val="24"/>
          <w:szCs w:val="24"/>
        </w:rPr>
        <w:t xml:space="preserve">it was </w:t>
      </w:r>
      <w:r w:rsidRPr="004B459F">
        <w:rPr>
          <w:sz w:val="24"/>
          <w:szCs w:val="24"/>
        </w:rPr>
        <w:t xml:space="preserve">accepted into the </w:t>
      </w:r>
      <w:r w:rsidR="00BF113A">
        <w:rPr>
          <w:sz w:val="24"/>
          <w:szCs w:val="24"/>
        </w:rPr>
        <w:t>NEP</w:t>
      </w:r>
      <w:r w:rsidR="005133B7">
        <w:rPr>
          <w:sz w:val="24"/>
          <w:szCs w:val="24"/>
        </w:rPr>
        <w:t xml:space="preserve"> as the Charlotte Harbor National Estuary Program</w:t>
      </w:r>
      <w:r w:rsidR="00BF113A">
        <w:rPr>
          <w:sz w:val="24"/>
          <w:szCs w:val="24"/>
        </w:rPr>
        <w:t xml:space="preserve"> (CHNEP) on July 6, 1995</w:t>
      </w:r>
      <w:r w:rsidR="006E755B">
        <w:rPr>
          <w:sz w:val="24"/>
          <w:szCs w:val="24"/>
        </w:rPr>
        <w:t>.</w:t>
      </w:r>
    </w:p>
    <w:p w14:paraId="7234DCE1" w14:textId="77777777" w:rsidR="00BF113A" w:rsidRDefault="00BF113A" w:rsidP="00EE1A58">
      <w:pPr>
        <w:pStyle w:val="NoSpacing"/>
        <w:rPr>
          <w:sz w:val="24"/>
          <w:szCs w:val="24"/>
        </w:rPr>
      </w:pPr>
    </w:p>
    <w:p w14:paraId="212CFEBC" w14:textId="6124CEBC" w:rsidR="00764237" w:rsidRDefault="00764237" w:rsidP="00764237">
      <w:pPr>
        <w:pStyle w:val="NoSpacing"/>
        <w:rPr>
          <w:sz w:val="24"/>
          <w:szCs w:val="24"/>
        </w:rPr>
      </w:pPr>
      <w:r>
        <w:rPr>
          <w:sz w:val="24"/>
          <w:szCs w:val="24"/>
        </w:rPr>
        <w:t>In 2019, the CHNEP area was expanded by 716 square miles to include the upper Caloosahatchee River basin (</w:t>
      </w:r>
      <w:r>
        <w:rPr>
          <w:sz w:val="24"/>
          <w:szCs w:val="24"/>
        </w:rPr>
        <w:fldChar w:fldCharType="begin"/>
      </w:r>
      <w:r>
        <w:rPr>
          <w:sz w:val="24"/>
          <w:szCs w:val="24"/>
        </w:rPr>
        <w:instrText xml:space="preserve"> REF _Ref5035443 \h </w:instrText>
      </w:r>
      <w:r>
        <w:rPr>
          <w:sz w:val="24"/>
          <w:szCs w:val="24"/>
        </w:rPr>
      </w:r>
      <w:r>
        <w:rPr>
          <w:sz w:val="24"/>
          <w:szCs w:val="24"/>
        </w:rPr>
        <w:fldChar w:fldCharType="separate"/>
      </w:r>
      <w:r w:rsidRPr="00DA4D81">
        <w:t xml:space="preserve">Figure </w:t>
      </w:r>
      <w:r>
        <w:rPr>
          <w:noProof/>
        </w:rPr>
        <w:t>1</w:t>
      </w:r>
      <w:r>
        <w:rPr>
          <w:sz w:val="24"/>
          <w:szCs w:val="24"/>
        </w:rPr>
        <w:fldChar w:fldCharType="end"/>
      </w:r>
      <w:r>
        <w:rPr>
          <w:sz w:val="24"/>
          <w:szCs w:val="24"/>
        </w:rPr>
        <w:t xml:space="preserve">), and the program name was changed to the Coastal </w:t>
      </w:r>
      <w:r w:rsidR="00E35B2B">
        <w:rPr>
          <w:sz w:val="24"/>
          <w:szCs w:val="24"/>
        </w:rPr>
        <w:t>&amp;</w:t>
      </w:r>
      <w:r>
        <w:rPr>
          <w:sz w:val="24"/>
          <w:szCs w:val="24"/>
        </w:rPr>
        <w:t xml:space="preserve"> Heartland National Estuary Partnership (CHNEP). </w:t>
      </w:r>
      <w:r w:rsidRPr="00BF113A">
        <w:rPr>
          <w:sz w:val="24"/>
          <w:szCs w:val="24"/>
        </w:rPr>
        <w:t>CHNEP is one of 28 NEP</w:t>
      </w:r>
      <w:r>
        <w:rPr>
          <w:sz w:val="24"/>
          <w:szCs w:val="24"/>
        </w:rPr>
        <w:t>s throughout the United States,</w:t>
      </w:r>
      <w:r w:rsidRPr="00BF113A">
        <w:rPr>
          <w:sz w:val="24"/>
          <w:szCs w:val="24"/>
        </w:rPr>
        <w:t xml:space="preserve"> </w:t>
      </w:r>
      <w:r>
        <w:rPr>
          <w:sz w:val="24"/>
          <w:szCs w:val="24"/>
        </w:rPr>
        <w:t xml:space="preserve">and </w:t>
      </w:r>
      <w:r w:rsidRPr="00BF113A">
        <w:rPr>
          <w:sz w:val="24"/>
          <w:szCs w:val="24"/>
        </w:rPr>
        <w:t>one of four in Florida (along with Tampa Bay, Sarasota Bay, and Indian River Lagoon</w:t>
      </w:r>
      <w:r>
        <w:rPr>
          <w:sz w:val="24"/>
          <w:szCs w:val="24"/>
        </w:rPr>
        <w:t xml:space="preserve"> NEPs</w:t>
      </w:r>
      <w:r w:rsidRPr="00BF113A">
        <w:rPr>
          <w:sz w:val="24"/>
          <w:szCs w:val="24"/>
        </w:rPr>
        <w:t xml:space="preserve">). </w:t>
      </w:r>
    </w:p>
    <w:p w14:paraId="56353535" w14:textId="77777777" w:rsidR="00764237" w:rsidRDefault="00764237" w:rsidP="00764237">
      <w:pPr>
        <w:pStyle w:val="NoSpacing"/>
        <w:rPr>
          <w:sz w:val="24"/>
          <w:szCs w:val="24"/>
        </w:rPr>
      </w:pPr>
    </w:p>
    <w:p w14:paraId="638BA574" w14:textId="50E0AF52" w:rsidR="00BF113A" w:rsidRDefault="00BF113A" w:rsidP="00EE1A58">
      <w:pPr>
        <w:pStyle w:val="NoSpacing"/>
        <w:rPr>
          <w:sz w:val="24"/>
          <w:szCs w:val="24"/>
        </w:rPr>
      </w:pPr>
      <w:r w:rsidRPr="00BF113A">
        <w:rPr>
          <w:sz w:val="24"/>
          <w:szCs w:val="24"/>
        </w:rPr>
        <w:t xml:space="preserve">The 28 NEPs </w:t>
      </w:r>
      <w:r>
        <w:rPr>
          <w:sz w:val="24"/>
          <w:szCs w:val="24"/>
        </w:rPr>
        <w:t xml:space="preserve">nation-wide each </w:t>
      </w:r>
      <w:r w:rsidRPr="00BF113A">
        <w:rPr>
          <w:sz w:val="24"/>
          <w:szCs w:val="24"/>
        </w:rPr>
        <w:t xml:space="preserve">develop and implement Comprehensive Conservation and Management Plans (CCMPs), which are long-term </w:t>
      </w:r>
      <w:r w:rsidR="00764237">
        <w:rPr>
          <w:sz w:val="24"/>
          <w:szCs w:val="24"/>
        </w:rPr>
        <w:t xml:space="preserve">strategic </w:t>
      </w:r>
      <w:r w:rsidRPr="00BF113A">
        <w:rPr>
          <w:sz w:val="24"/>
          <w:szCs w:val="24"/>
        </w:rPr>
        <w:t>plans that contain actions to address water quality and living resource challenges and priorities</w:t>
      </w:r>
      <w:r w:rsidR="00C9042D">
        <w:rPr>
          <w:sz w:val="24"/>
          <w:szCs w:val="24"/>
        </w:rPr>
        <w:t xml:space="preserve"> as </w:t>
      </w:r>
      <w:r w:rsidRPr="00BF113A">
        <w:rPr>
          <w:sz w:val="24"/>
          <w:szCs w:val="24"/>
        </w:rPr>
        <w:t xml:space="preserve">defined by local, city, state, federal, private and non-profit stakeholders. </w:t>
      </w:r>
      <w:r>
        <w:rPr>
          <w:sz w:val="24"/>
          <w:szCs w:val="24"/>
        </w:rPr>
        <w:t xml:space="preserve">The CCMP is the strategic plan that guides the development of annual </w:t>
      </w:r>
      <w:r w:rsidR="00792E61">
        <w:rPr>
          <w:sz w:val="24"/>
          <w:szCs w:val="24"/>
        </w:rPr>
        <w:t>work plans</w:t>
      </w:r>
      <w:r>
        <w:rPr>
          <w:sz w:val="24"/>
          <w:szCs w:val="24"/>
        </w:rPr>
        <w:t xml:space="preserve"> and budgets to fulfill the purpose of a National Estuary Program to </w:t>
      </w:r>
      <w:r w:rsidRPr="00BF113A">
        <w:rPr>
          <w:sz w:val="24"/>
          <w:szCs w:val="24"/>
        </w:rPr>
        <w:t>protect and restore the water quality and ecological integrity of estuaries of national significance.</w:t>
      </w:r>
      <w:r w:rsidR="000B495F" w:rsidRPr="000B495F">
        <w:rPr>
          <w:sz w:val="24"/>
          <w:szCs w:val="24"/>
        </w:rPr>
        <w:t xml:space="preserve"> </w:t>
      </w:r>
      <w:r w:rsidR="000B495F">
        <w:rPr>
          <w:sz w:val="24"/>
          <w:szCs w:val="24"/>
        </w:rPr>
        <w:t xml:space="preserve">The first CHNEP </w:t>
      </w:r>
      <w:r w:rsidR="000E07E0">
        <w:rPr>
          <w:sz w:val="24"/>
          <w:szCs w:val="24"/>
        </w:rPr>
        <w:t>CCMP</w:t>
      </w:r>
      <w:r w:rsidR="000B495F">
        <w:rPr>
          <w:sz w:val="24"/>
          <w:szCs w:val="24"/>
        </w:rPr>
        <w:t xml:space="preserve"> was approved in 2000 and updated in 2008 and 2013.</w:t>
      </w:r>
    </w:p>
    <w:p w14:paraId="4FEC5944" w14:textId="77777777" w:rsidR="00BF113A" w:rsidRDefault="00BF113A" w:rsidP="00EE1A58">
      <w:pPr>
        <w:pStyle w:val="NoSpacing"/>
        <w:rPr>
          <w:sz w:val="24"/>
          <w:szCs w:val="24"/>
        </w:rPr>
      </w:pPr>
    </w:p>
    <w:p w14:paraId="1AEA05D7" w14:textId="57D177C3" w:rsidR="00AE5114" w:rsidRPr="004B459F" w:rsidRDefault="00BF113A" w:rsidP="00EE1A58">
      <w:pPr>
        <w:pStyle w:val="NoSpacing"/>
        <w:rPr>
          <w:sz w:val="24"/>
          <w:szCs w:val="24"/>
        </w:rPr>
      </w:pPr>
      <w:r w:rsidRPr="00BF113A">
        <w:rPr>
          <w:sz w:val="24"/>
          <w:szCs w:val="24"/>
        </w:rPr>
        <w:t xml:space="preserve">Each NEP has a Management Conference (MC) that consists of diverse stakeholders and uses a collaborative, consensus-building approach to implement the CCMP. Moreover, each MC ensures that the CCMP is uniquely tailored to the local environmental conditions and is based on local input, thereby supporting local priorities. </w:t>
      </w:r>
      <w:r w:rsidR="00047F7F">
        <w:rPr>
          <w:sz w:val="24"/>
          <w:szCs w:val="24"/>
        </w:rPr>
        <w:t xml:space="preserve">CHNEP </w:t>
      </w:r>
      <w:r w:rsidR="00AE5114" w:rsidRPr="004B459F">
        <w:rPr>
          <w:sz w:val="24"/>
          <w:szCs w:val="24"/>
        </w:rPr>
        <w:t xml:space="preserve">brings together local public and private organizations and citizens into a </w:t>
      </w:r>
      <w:r w:rsidR="00D37C00" w:rsidRPr="004B459F">
        <w:rPr>
          <w:sz w:val="24"/>
          <w:szCs w:val="24"/>
        </w:rPr>
        <w:t>formal partnership</w:t>
      </w:r>
      <w:r w:rsidR="00AE5114" w:rsidRPr="004B459F">
        <w:rPr>
          <w:sz w:val="24"/>
          <w:szCs w:val="24"/>
        </w:rPr>
        <w:t xml:space="preserve"> charged with developing and implementing </w:t>
      </w:r>
      <w:r>
        <w:rPr>
          <w:sz w:val="24"/>
          <w:szCs w:val="24"/>
        </w:rPr>
        <w:t>its</w:t>
      </w:r>
      <w:r w:rsidR="00AE5114" w:rsidRPr="004B459F">
        <w:rPr>
          <w:sz w:val="24"/>
          <w:szCs w:val="24"/>
        </w:rPr>
        <w:t xml:space="preserve"> </w:t>
      </w:r>
      <w:r w:rsidR="00060C0C">
        <w:rPr>
          <w:sz w:val="24"/>
          <w:szCs w:val="24"/>
        </w:rPr>
        <w:t xml:space="preserve">CCMP </w:t>
      </w:r>
      <w:r w:rsidR="00D37C00" w:rsidRPr="004B459F">
        <w:rPr>
          <w:sz w:val="24"/>
          <w:szCs w:val="24"/>
        </w:rPr>
        <w:t>to</w:t>
      </w:r>
      <w:r w:rsidR="00AE5114" w:rsidRPr="004B459F">
        <w:rPr>
          <w:sz w:val="24"/>
          <w:szCs w:val="24"/>
        </w:rPr>
        <w:t xml:space="preserve"> address </w:t>
      </w:r>
      <w:r w:rsidR="006E755B">
        <w:rPr>
          <w:sz w:val="24"/>
          <w:szCs w:val="24"/>
        </w:rPr>
        <w:t>environmental</w:t>
      </w:r>
      <w:r w:rsidR="00AE5114" w:rsidRPr="004B459F">
        <w:rPr>
          <w:sz w:val="24"/>
          <w:szCs w:val="24"/>
        </w:rPr>
        <w:t xml:space="preserve"> issues throughout the </w:t>
      </w:r>
      <w:r w:rsidR="00C64FBC">
        <w:rPr>
          <w:sz w:val="24"/>
          <w:szCs w:val="24"/>
        </w:rPr>
        <w:t>CHNEP area</w:t>
      </w:r>
      <w:r w:rsidR="00AE5114" w:rsidRPr="004B459F">
        <w:rPr>
          <w:sz w:val="24"/>
          <w:szCs w:val="24"/>
        </w:rPr>
        <w:t>.</w:t>
      </w:r>
      <w:r>
        <w:rPr>
          <w:sz w:val="24"/>
          <w:szCs w:val="24"/>
        </w:rPr>
        <w:t xml:space="preserve"> In this way, the </w:t>
      </w:r>
      <w:r w:rsidR="00C04906">
        <w:rPr>
          <w:sz w:val="24"/>
          <w:szCs w:val="24"/>
        </w:rPr>
        <w:t xml:space="preserve">Partnership </w:t>
      </w:r>
      <w:r>
        <w:rPr>
          <w:sz w:val="24"/>
          <w:szCs w:val="24"/>
        </w:rPr>
        <w:t>is designed to ensure it serves its governmental partners as well as the communit</w:t>
      </w:r>
      <w:r w:rsidR="004226CE">
        <w:rPr>
          <w:sz w:val="24"/>
          <w:szCs w:val="24"/>
        </w:rPr>
        <w:t xml:space="preserve">ies in its service area </w:t>
      </w:r>
      <w:r>
        <w:rPr>
          <w:sz w:val="24"/>
          <w:szCs w:val="24"/>
        </w:rPr>
        <w:t xml:space="preserve">at large. </w:t>
      </w:r>
    </w:p>
    <w:p w14:paraId="1EEEBFF5" w14:textId="77777777" w:rsidR="00B3101A" w:rsidRPr="004B459F" w:rsidRDefault="00B3101A" w:rsidP="00EE1A58">
      <w:pPr>
        <w:pStyle w:val="NoSpacing"/>
        <w:rPr>
          <w:sz w:val="24"/>
          <w:szCs w:val="24"/>
        </w:rPr>
      </w:pPr>
    </w:p>
    <w:p w14:paraId="1C1FF520" w14:textId="2A1A350F" w:rsidR="00CF35E6" w:rsidRDefault="0043577D" w:rsidP="00536A0F">
      <w:pPr>
        <w:pStyle w:val="NoSpacing"/>
        <w:keepNext/>
      </w:pPr>
      <w:r>
        <w:rPr>
          <w:noProof/>
          <w:sz w:val="24"/>
          <w:szCs w:val="24"/>
        </w:rPr>
        <w:lastRenderedPageBreak/>
        <w:drawing>
          <wp:anchor distT="0" distB="0" distL="114300" distR="114300" simplePos="0" relativeHeight="251664384" behindDoc="0" locked="0" layoutInCell="1" allowOverlap="1" wp14:anchorId="69F1A0D0" wp14:editId="64A4B212">
            <wp:simplePos x="971550" y="914400"/>
            <wp:positionH relativeFrom="column">
              <wp:align>left</wp:align>
            </wp:positionH>
            <wp:positionV relativeFrom="paragraph">
              <wp:align>top</wp:align>
            </wp:positionV>
            <wp:extent cx="5593080" cy="7229475"/>
            <wp:effectExtent l="0" t="0" r="7620" b="952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178" b="1165"/>
                    <a:stretch/>
                  </pic:blipFill>
                  <pic:spPr bwMode="auto">
                    <a:xfrm>
                      <a:off x="0" y="0"/>
                      <a:ext cx="5593080" cy="7229475"/>
                    </a:xfrm>
                    <a:prstGeom prst="rect">
                      <a:avLst/>
                    </a:prstGeom>
                    <a:noFill/>
                    <a:ln>
                      <a:noFill/>
                    </a:ln>
                    <a:extLst>
                      <a:ext uri="{53640926-AAD7-44D8-BBD7-CCE9431645EC}">
                        <a14:shadowObscured xmlns:a14="http://schemas.microsoft.com/office/drawing/2010/main"/>
                      </a:ext>
                    </a:extLst>
                  </pic:spPr>
                </pic:pic>
              </a:graphicData>
            </a:graphic>
          </wp:anchor>
        </w:drawing>
      </w:r>
    </w:p>
    <w:p w14:paraId="34F5898F" w14:textId="16A3EF26" w:rsidR="00025D4F" w:rsidRPr="008D6E4D" w:rsidRDefault="00CF35E6" w:rsidP="00DA4D81">
      <w:pPr>
        <w:pStyle w:val="Caption"/>
      </w:pPr>
      <w:bookmarkStart w:id="9" w:name="_Ref5035443"/>
      <w:r w:rsidRPr="00DA4D81">
        <w:t xml:space="preserve">Figure </w:t>
      </w:r>
      <w:r w:rsidRPr="00DA4D81">
        <w:fldChar w:fldCharType="begin"/>
      </w:r>
      <w:r w:rsidRPr="00734FD9">
        <w:instrText xml:space="preserve"> SEQ Figure \* ARABIC </w:instrText>
      </w:r>
      <w:r w:rsidRPr="00DA4D81">
        <w:fldChar w:fldCharType="separate"/>
      </w:r>
      <w:r w:rsidR="001903D0">
        <w:rPr>
          <w:noProof/>
        </w:rPr>
        <w:t>1</w:t>
      </w:r>
      <w:r w:rsidRPr="00DA4D81">
        <w:fldChar w:fldCharType="end"/>
      </w:r>
      <w:bookmarkEnd w:id="9"/>
      <w:r w:rsidR="00E760DC" w:rsidRPr="00DA4D81">
        <w:t>.</w:t>
      </w:r>
      <w:r w:rsidR="00933272" w:rsidRPr="00DA4D81">
        <w:t xml:space="preserve"> The newly expanded CHNEP</w:t>
      </w:r>
      <w:r w:rsidR="00933272" w:rsidRPr="00734FD9">
        <w:t xml:space="preserve"> area extends 5,416 square miles from Florida’s Gulf Coast to Florida’s Heartland, including </w:t>
      </w:r>
      <w:r w:rsidR="00EA40B9">
        <w:t xml:space="preserve">all or </w:t>
      </w:r>
      <w:r w:rsidR="00933272" w:rsidRPr="00734FD9">
        <w:t xml:space="preserve">part of </w:t>
      </w:r>
      <w:r w:rsidR="00FA5F9F">
        <w:t>ten</w:t>
      </w:r>
      <w:r w:rsidR="00933272" w:rsidRPr="00734FD9">
        <w:t xml:space="preserve"> Counties. The expansion area includes the non-tidal portion of the Caloosahatchee River basin</w:t>
      </w:r>
      <w:r w:rsidR="00933272" w:rsidRPr="008D6E4D">
        <w:t>.</w:t>
      </w:r>
    </w:p>
    <w:p w14:paraId="5F0C3BF1" w14:textId="77777777" w:rsidR="00E9369E" w:rsidRPr="004B459F" w:rsidRDefault="00E9369E" w:rsidP="00EE1A58">
      <w:pPr>
        <w:pStyle w:val="NoSpacing"/>
        <w:rPr>
          <w:rFonts w:eastAsia="Times New Roman" w:cstheme="minorHAnsi"/>
          <w:sz w:val="24"/>
          <w:szCs w:val="24"/>
        </w:rPr>
      </w:pPr>
    </w:p>
    <w:p w14:paraId="3427A18A" w14:textId="77777777" w:rsidR="005109EC" w:rsidRDefault="005109EC" w:rsidP="00217C8C">
      <w:pPr>
        <w:pStyle w:val="NoSpacing"/>
        <w:rPr>
          <w:rFonts w:eastAsia="Times New Roman" w:cstheme="minorHAnsi"/>
          <w:b/>
          <w:sz w:val="24"/>
          <w:szCs w:val="24"/>
        </w:rPr>
      </w:pPr>
    </w:p>
    <w:p w14:paraId="73646BA2" w14:textId="653EC565" w:rsidR="00171700" w:rsidRPr="00E44576" w:rsidRDefault="00171700" w:rsidP="00217C8C">
      <w:pPr>
        <w:pStyle w:val="NoSpacing"/>
        <w:rPr>
          <w:rFonts w:eastAsia="Times New Roman" w:cstheme="minorHAnsi"/>
          <w:b/>
          <w:i/>
          <w:iCs/>
          <w:sz w:val="24"/>
          <w:szCs w:val="24"/>
        </w:rPr>
      </w:pPr>
      <w:r w:rsidRPr="00E44576">
        <w:rPr>
          <w:rFonts w:eastAsia="Times New Roman" w:cstheme="minorHAnsi"/>
          <w:b/>
          <w:i/>
          <w:iCs/>
          <w:sz w:val="24"/>
          <w:szCs w:val="24"/>
        </w:rPr>
        <w:t>The Management Conference</w:t>
      </w:r>
    </w:p>
    <w:p w14:paraId="6E8212F2" w14:textId="77777777" w:rsidR="00592E5A" w:rsidRDefault="00592E5A" w:rsidP="00EE1A58">
      <w:pPr>
        <w:pStyle w:val="NoSpacing"/>
        <w:rPr>
          <w:rFonts w:eastAsia="Times New Roman" w:cstheme="minorHAnsi"/>
          <w:sz w:val="24"/>
          <w:szCs w:val="24"/>
        </w:rPr>
      </w:pPr>
    </w:p>
    <w:p w14:paraId="0F1DB9BD" w14:textId="5C5D0C9C" w:rsidR="00C73AB0" w:rsidRPr="004B459F" w:rsidRDefault="00D37C00" w:rsidP="00EE1A58">
      <w:pPr>
        <w:pStyle w:val="NoSpacing"/>
        <w:rPr>
          <w:rFonts w:eastAsia="Times New Roman" w:cstheme="minorHAnsi"/>
          <w:sz w:val="24"/>
          <w:szCs w:val="24"/>
        </w:rPr>
      </w:pPr>
      <w:r w:rsidRPr="004B459F">
        <w:rPr>
          <w:rFonts w:eastAsia="Times New Roman" w:cstheme="minorHAnsi"/>
          <w:sz w:val="24"/>
          <w:szCs w:val="24"/>
        </w:rPr>
        <w:t xml:space="preserve">The CHNEP is organized as a </w:t>
      </w:r>
      <w:r w:rsidR="00AE5114" w:rsidRPr="004B459F">
        <w:rPr>
          <w:rFonts w:eastAsia="Times New Roman" w:cstheme="minorHAnsi"/>
          <w:sz w:val="24"/>
          <w:szCs w:val="24"/>
        </w:rPr>
        <w:t xml:space="preserve">Management Conference </w:t>
      </w:r>
      <w:r w:rsidRPr="004B459F">
        <w:rPr>
          <w:rFonts w:eastAsia="Times New Roman" w:cstheme="minorHAnsi"/>
          <w:sz w:val="24"/>
          <w:szCs w:val="24"/>
        </w:rPr>
        <w:t xml:space="preserve">of four </w:t>
      </w:r>
      <w:r w:rsidR="001968C0">
        <w:rPr>
          <w:rFonts w:eastAsia="Times New Roman" w:cstheme="minorHAnsi"/>
          <w:sz w:val="24"/>
          <w:szCs w:val="24"/>
        </w:rPr>
        <w:t>C</w:t>
      </w:r>
      <w:r w:rsidR="001968C0" w:rsidRPr="004B459F">
        <w:rPr>
          <w:rFonts w:eastAsia="Times New Roman" w:cstheme="minorHAnsi"/>
          <w:sz w:val="24"/>
          <w:szCs w:val="24"/>
        </w:rPr>
        <w:t xml:space="preserve">ommittees </w:t>
      </w:r>
      <w:r w:rsidRPr="004B459F">
        <w:rPr>
          <w:rFonts w:eastAsia="Times New Roman" w:cstheme="minorHAnsi"/>
          <w:sz w:val="24"/>
          <w:szCs w:val="24"/>
        </w:rPr>
        <w:t xml:space="preserve">and a </w:t>
      </w:r>
      <w:r w:rsidR="008F57AB">
        <w:rPr>
          <w:rFonts w:eastAsia="Times New Roman" w:cstheme="minorHAnsi"/>
          <w:sz w:val="24"/>
          <w:szCs w:val="24"/>
        </w:rPr>
        <w:t>Partner</w:t>
      </w:r>
      <w:r w:rsidR="00BD2171">
        <w:rPr>
          <w:rFonts w:eastAsia="Times New Roman" w:cstheme="minorHAnsi"/>
          <w:sz w:val="24"/>
          <w:szCs w:val="24"/>
        </w:rPr>
        <w:t>sh</w:t>
      </w:r>
      <w:r w:rsidR="008F57AB">
        <w:rPr>
          <w:rFonts w:eastAsia="Times New Roman" w:cstheme="minorHAnsi"/>
          <w:sz w:val="24"/>
          <w:szCs w:val="24"/>
        </w:rPr>
        <w:t>ip</w:t>
      </w:r>
      <w:r w:rsidR="008F57AB" w:rsidRPr="004B459F">
        <w:rPr>
          <w:rFonts w:eastAsia="Times New Roman" w:cstheme="minorHAnsi"/>
          <w:sz w:val="24"/>
          <w:szCs w:val="24"/>
        </w:rPr>
        <w:t xml:space="preserve"> </w:t>
      </w:r>
      <w:r w:rsidRPr="004B459F">
        <w:rPr>
          <w:rFonts w:eastAsia="Times New Roman" w:cstheme="minorHAnsi"/>
          <w:sz w:val="24"/>
          <w:szCs w:val="24"/>
        </w:rPr>
        <w:t>Office</w:t>
      </w:r>
      <w:r w:rsidR="00E24401">
        <w:rPr>
          <w:rFonts w:eastAsia="Times New Roman" w:cstheme="minorHAnsi"/>
          <w:sz w:val="24"/>
          <w:szCs w:val="24"/>
        </w:rPr>
        <w:t xml:space="preserve"> (</w:t>
      </w:r>
      <w:r w:rsidR="00E24401">
        <w:rPr>
          <w:rFonts w:eastAsia="Times New Roman" w:cstheme="minorHAnsi"/>
          <w:sz w:val="24"/>
          <w:szCs w:val="24"/>
        </w:rPr>
        <w:fldChar w:fldCharType="begin"/>
      </w:r>
      <w:r w:rsidR="00E24401">
        <w:rPr>
          <w:rFonts w:eastAsia="Times New Roman" w:cstheme="minorHAnsi"/>
          <w:sz w:val="24"/>
          <w:szCs w:val="24"/>
        </w:rPr>
        <w:instrText xml:space="preserve"> REF _Ref5035477 \h </w:instrText>
      </w:r>
      <w:r w:rsidR="00E24401">
        <w:rPr>
          <w:rFonts w:eastAsia="Times New Roman" w:cstheme="minorHAnsi"/>
          <w:sz w:val="24"/>
          <w:szCs w:val="24"/>
        </w:rPr>
      </w:r>
      <w:r w:rsidR="00E24401">
        <w:rPr>
          <w:rFonts w:eastAsia="Times New Roman" w:cstheme="minorHAnsi"/>
          <w:sz w:val="24"/>
          <w:szCs w:val="24"/>
        </w:rPr>
        <w:fldChar w:fldCharType="separate"/>
      </w:r>
      <w:r w:rsidR="00E24401">
        <w:t xml:space="preserve">Figure </w:t>
      </w:r>
      <w:r w:rsidR="00E24401">
        <w:rPr>
          <w:noProof/>
        </w:rPr>
        <w:t>2</w:t>
      </w:r>
      <w:r w:rsidR="00E24401">
        <w:rPr>
          <w:rFonts w:eastAsia="Times New Roman" w:cstheme="minorHAnsi"/>
          <w:sz w:val="24"/>
          <w:szCs w:val="24"/>
        </w:rPr>
        <w:fldChar w:fldCharType="end"/>
      </w:r>
      <w:r w:rsidR="00E24401">
        <w:rPr>
          <w:rFonts w:eastAsia="Times New Roman" w:cstheme="minorHAnsi"/>
          <w:sz w:val="24"/>
          <w:szCs w:val="24"/>
        </w:rPr>
        <w:t>)</w:t>
      </w:r>
      <w:r w:rsidRPr="004B459F">
        <w:rPr>
          <w:rFonts w:eastAsia="Times New Roman" w:cstheme="minorHAnsi"/>
          <w:sz w:val="24"/>
          <w:szCs w:val="24"/>
        </w:rPr>
        <w:t xml:space="preserve">. Each </w:t>
      </w:r>
      <w:r w:rsidR="001968C0">
        <w:rPr>
          <w:rFonts w:eastAsia="Times New Roman" w:cstheme="minorHAnsi"/>
          <w:sz w:val="24"/>
          <w:szCs w:val="24"/>
        </w:rPr>
        <w:t>C</w:t>
      </w:r>
      <w:r w:rsidR="001968C0" w:rsidRPr="004B459F">
        <w:rPr>
          <w:rFonts w:eastAsia="Times New Roman" w:cstheme="minorHAnsi"/>
          <w:sz w:val="24"/>
          <w:szCs w:val="24"/>
        </w:rPr>
        <w:t xml:space="preserve">ommittee </w:t>
      </w:r>
      <w:r w:rsidRPr="004B459F">
        <w:rPr>
          <w:rFonts w:eastAsia="Times New Roman" w:cstheme="minorHAnsi"/>
          <w:sz w:val="24"/>
          <w:szCs w:val="24"/>
        </w:rPr>
        <w:t xml:space="preserve">serves a specific </w:t>
      </w:r>
      <w:r w:rsidR="004B50F7" w:rsidRPr="004B459F">
        <w:rPr>
          <w:rFonts w:eastAsia="Times New Roman" w:cstheme="minorHAnsi"/>
          <w:sz w:val="24"/>
          <w:szCs w:val="24"/>
        </w:rPr>
        <w:t>purpose</w:t>
      </w:r>
      <w:r w:rsidRPr="004B459F">
        <w:rPr>
          <w:rFonts w:eastAsia="Times New Roman" w:cstheme="minorHAnsi"/>
          <w:sz w:val="24"/>
          <w:szCs w:val="24"/>
        </w:rPr>
        <w:t xml:space="preserve"> and brings together a diverse </w:t>
      </w:r>
      <w:r w:rsidR="00E35B2B">
        <w:rPr>
          <w:rFonts w:eastAsia="Times New Roman" w:cstheme="minorHAnsi"/>
          <w:sz w:val="24"/>
          <w:szCs w:val="24"/>
        </w:rPr>
        <w:t>collective</w:t>
      </w:r>
      <w:r w:rsidR="00E35B2B" w:rsidRPr="004B459F">
        <w:rPr>
          <w:rFonts w:eastAsia="Times New Roman" w:cstheme="minorHAnsi"/>
          <w:sz w:val="24"/>
          <w:szCs w:val="24"/>
        </w:rPr>
        <w:t xml:space="preserve"> </w:t>
      </w:r>
      <w:r w:rsidRPr="004B459F">
        <w:rPr>
          <w:rFonts w:eastAsia="Times New Roman" w:cstheme="minorHAnsi"/>
          <w:sz w:val="24"/>
          <w:szCs w:val="24"/>
        </w:rPr>
        <w:t>of expertise, interest</w:t>
      </w:r>
      <w:r w:rsidR="00060C0C">
        <w:rPr>
          <w:rFonts w:eastAsia="Times New Roman" w:cstheme="minorHAnsi"/>
          <w:sz w:val="24"/>
          <w:szCs w:val="24"/>
        </w:rPr>
        <w:t>,</w:t>
      </w:r>
      <w:r w:rsidRPr="004B459F">
        <w:rPr>
          <w:rFonts w:eastAsia="Times New Roman" w:cstheme="minorHAnsi"/>
          <w:sz w:val="24"/>
          <w:szCs w:val="24"/>
        </w:rPr>
        <w:t xml:space="preserve"> and </w:t>
      </w:r>
      <w:r w:rsidR="001968C0">
        <w:rPr>
          <w:rFonts w:eastAsia="Times New Roman" w:cstheme="minorHAnsi"/>
          <w:sz w:val="24"/>
          <w:szCs w:val="24"/>
        </w:rPr>
        <w:t>perspective</w:t>
      </w:r>
      <w:r w:rsidRPr="004B459F">
        <w:rPr>
          <w:rFonts w:eastAsia="Times New Roman" w:cstheme="minorHAnsi"/>
          <w:sz w:val="24"/>
          <w:szCs w:val="24"/>
        </w:rPr>
        <w:t>.</w:t>
      </w:r>
    </w:p>
    <w:p w14:paraId="026B49D3" w14:textId="77777777" w:rsidR="00D37C00" w:rsidRPr="004B459F" w:rsidRDefault="00D37C00" w:rsidP="00EE1A58">
      <w:pPr>
        <w:pStyle w:val="NoSpacing"/>
        <w:rPr>
          <w:rFonts w:eastAsia="Times New Roman" w:cstheme="minorHAnsi"/>
          <w:sz w:val="24"/>
          <w:szCs w:val="24"/>
        </w:rPr>
      </w:pPr>
    </w:p>
    <w:p w14:paraId="66EFBEE1" w14:textId="77777777" w:rsidR="009301B4" w:rsidRDefault="008F7999" w:rsidP="00536A0F">
      <w:pPr>
        <w:pStyle w:val="NoSpacing"/>
        <w:keepNext/>
      </w:pPr>
      <w:r>
        <w:rPr>
          <w:rFonts w:eastAsia="Times New Roman" w:cstheme="minorHAnsi"/>
          <w:noProof/>
          <w:sz w:val="24"/>
          <w:szCs w:val="24"/>
        </w:rPr>
        <w:drawing>
          <wp:inline distT="0" distB="0" distL="0" distR="0" wp14:anchorId="0281C909" wp14:editId="77018752">
            <wp:extent cx="5876925" cy="23145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76925" cy="2314575"/>
                    </a:xfrm>
                    <a:prstGeom prst="rect">
                      <a:avLst/>
                    </a:prstGeom>
                    <a:noFill/>
                    <a:ln>
                      <a:noFill/>
                    </a:ln>
                  </pic:spPr>
                </pic:pic>
              </a:graphicData>
            </a:graphic>
          </wp:inline>
        </w:drawing>
      </w:r>
    </w:p>
    <w:p w14:paraId="4C0B01E0" w14:textId="0541F651" w:rsidR="00E23407" w:rsidRDefault="009301B4" w:rsidP="00536A0F">
      <w:pPr>
        <w:pStyle w:val="Caption"/>
        <w:spacing w:after="0"/>
        <w:rPr>
          <w:rFonts w:eastAsia="Times New Roman" w:cstheme="minorHAnsi"/>
        </w:rPr>
      </w:pPr>
      <w:bookmarkStart w:id="10" w:name="_Ref5035477"/>
      <w:r>
        <w:t xml:space="preserve">Figure </w:t>
      </w:r>
      <w:r w:rsidR="00E02E64">
        <w:rPr>
          <w:noProof/>
        </w:rPr>
        <w:fldChar w:fldCharType="begin"/>
      </w:r>
      <w:r w:rsidR="00E02E64">
        <w:rPr>
          <w:noProof/>
        </w:rPr>
        <w:instrText xml:space="preserve"> SEQ Figure \* ARABIC </w:instrText>
      </w:r>
      <w:r w:rsidR="00E02E64">
        <w:rPr>
          <w:noProof/>
        </w:rPr>
        <w:fldChar w:fldCharType="separate"/>
      </w:r>
      <w:r w:rsidR="001903D0">
        <w:rPr>
          <w:noProof/>
        </w:rPr>
        <w:t>2</w:t>
      </w:r>
      <w:r w:rsidR="00E02E64">
        <w:rPr>
          <w:noProof/>
        </w:rPr>
        <w:fldChar w:fldCharType="end"/>
      </w:r>
      <w:bookmarkEnd w:id="10"/>
      <w:r>
        <w:t xml:space="preserve">. </w:t>
      </w:r>
      <w:r w:rsidR="006669C0">
        <w:t>Organizational</w:t>
      </w:r>
      <w:r w:rsidR="00784BC8">
        <w:t xml:space="preserve"> </w:t>
      </w:r>
      <w:r w:rsidR="00265BB6">
        <w:t xml:space="preserve">diagram </w:t>
      </w:r>
      <w:r w:rsidR="00784BC8">
        <w:t>of the CHNEP</w:t>
      </w:r>
      <w:r w:rsidR="00BA60FF">
        <w:t xml:space="preserve"> Management Conference.</w:t>
      </w:r>
    </w:p>
    <w:p w14:paraId="68FBE609" w14:textId="6D9CCD36" w:rsidR="00D37C00" w:rsidRPr="004B459F" w:rsidRDefault="00D37C00" w:rsidP="00EE1A58">
      <w:pPr>
        <w:pStyle w:val="NoSpacing"/>
        <w:rPr>
          <w:rFonts w:eastAsia="Times New Roman" w:cstheme="minorHAnsi"/>
          <w:sz w:val="24"/>
          <w:szCs w:val="24"/>
        </w:rPr>
      </w:pPr>
    </w:p>
    <w:p w14:paraId="7BB01B49" w14:textId="70E2234B" w:rsidR="00C35E07" w:rsidRDefault="00D37C00" w:rsidP="00EE1A58">
      <w:pPr>
        <w:pStyle w:val="NoSpacing"/>
        <w:rPr>
          <w:rFonts w:eastAsia="Times New Roman" w:cstheme="minorHAnsi"/>
          <w:sz w:val="24"/>
          <w:szCs w:val="24"/>
        </w:rPr>
      </w:pPr>
      <w:r w:rsidRPr="004B459F">
        <w:rPr>
          <w:rFonts w:eastAsia="Times New Roman" w:cstheme="minorHAnsi"/>
          <w:sz w:val="24"/>
          <w:szCs w:val="24"/>
        </w:rPr>
        <w:br/>
        <w:t xml:space="preserve">The </w:t>
      </w:r>
      <w:r w:rsidRPr="0041732C">
        <w:rPr>
          <w:rFonts w:eastAsia="Times New Roman" w:cstheme="minorHAnsi"/>
          <w:b/>
          <w:bCs/>
          <w:i/>
          <w:sz w:val="24"/>
          <w:szCs w:val="24"/>
        </w:rPr>
        <w:t>Policy Committee</w:t>
      </w:r>
      <w:r w:rsidRPr="00755D9B">
        <w:rPr>
          <w:rFonts w:eastAsia="Times New Roman" w:cstheme="minorHAnsi"/>
          <w:b/>
          <w:bCs/>
          <w:sz w:val="24"/>
          <w:szCs w:val="24"/>
        </w:rPr>
        <w:t xml:space="preserve"> </w:t>
      </w:r>
      <w:r w:rsidRPr="004B459F">
        <w:rPr>
          <w:rFonts w:eastAsia="Times New Roman" w:cstheme="minorHAnsi"/>
          <w:sz w:val="24"/>
          <w:szCs w:val="24"/>
        </w:rPr>
        <w:t xml:space="preserve">establishes general policy for </w:t>
      </w:r>
      <w:r w:rsidR="00EC7A82">
        <w:rPr>
          <w:rFonts w:eastAsia="Times New Roman" w:cstheme="minorHAnsi"/>
          <w:sz w:val="24"/>
          <w:szCs w:val="24"/>
        </w:rPr>
        <w:t xml:space="preserve">the </w:t>
      </w:r>
      <w:r w:rsidRPr="004B459F">
        <w:rPr>
          <w:rFonts w:eastAsia="Times New Roman" w:cstheme="minorHAnsi"/>
          <w:sz w:val="24"/>
          <w:szCs w:val="24"/>
        </w:rPr>
        <w:t xml:space="preserve">CHNEP and has ultimate authority in </w:t>
      </w:r>
      <w:r w:rsidR="00755D9B">
        <w:rPr>
          <w:rFonts w:eastAsia="Times New Roman" w:cstheme="minorHAnsi"/>
          <w:sz w:val="24"/>
          <w:szCs w:val="24"/>
        </w:rPr>
        <w:t>Program</w:t>
      </w:r>
      <w:r w:rsidR="00755D9B" w:rsidRPr="004B459F">
        <w:rPr>
          <w:rFonts w:eastAsia="Times New Roman" w:cstheme="minorHAnsi"/>
          <w:sz w:val="24"/>
          <w:szCs w:val="24"/>
        </w:rPr>
        <w:t xml:space="preserve"> </w:t>
      </w:r>
      <w:r w:rsidR="00B3101A" w:rsidRPr="004B459F">
        <w:rPr>
          <w:rFonts w:eastAsia="Times New Roman" w:cstheme="minorHAnsi"/>
          <w:sz w:val="24"/>
          <w:szCs w:val="24"/>
        </w:rPr>
        <w:t xml:space="preserve">direction </w:t>
      </w:r>
      <w:r w:rsidR="00755D9B">
        <w:rPr>
          <w:rFonts w:eastAsia="Times New Roman" w:cstheme="minorHAnsi"/>
          <w:sz w:val="24"/>
          <w:szCs w:val="24"/>
        </w:rPr>
        <w:t xml:space="preserve">and </w:t>
      </w:r>
      <w:r w:rsidRPr="004B459F">
        <w:rPr>
          <w:rFonts w:eastAsia="Times New Roman" w:cstheme="minorHAnsi"/>
          <w:sz w:val="24"/>
          <w:szCs w:val="24"/>
        </w:rPr>
        <w:t>administration. The Policy Committee appoints members to other committees</w:t>
      </w:r>
      <w:r w:rsidR="00755D9B">
        <w:rPr>
          <w:rFonts w:eastAsia="Times New Roman" w:cstheme="minorHAnsi"/>
          <w:sz w:val="24"/>
          <w:szCs w:val="24"/>
        </w:rPr>
        <w:t xml:space="preserve"> and</w:t>
      </w:r>
      <w:r w:rsidRPr="004B459F">
        <w:rPr>
          <w:rFonts w:eastAsia="Times New Roman" w:cstheme="minorHAnsi"/>
          <w:sz w:val="24"/>
          <w:szCs w:val="24"/>
        </w:rPr>
        <w:t xml:space="preserve"> approves budgets</w:t>
      </w:r>
      <w:r w:rsidR="0083336D">
        <w:rPr>
          <w:rFonts w:eastAsia="Times New Roman" w:cstheme="minorHAnsi"/>
          <w:sz w:val="24"/>
          <w:szCs w:val="24"/>
        </w:rPr>
        <w:t xml:space="preserve"> and work</w:t>
      </w:r>
      <w:r w:rsidR="00BE0031">
        <w:rPr>
          <w:rFonts w:eastAsia="Times New Roman" w:cstheme="minorHAnsi"/>
          <w:sz w:val="24"/>
          <w:szCs w:val="24"/>
        </w:rPr>
        <w:t xml:space="preserve"> </w:t>
      </w:r>
      <w:r w:rsidR="0083336D">
        <w:rPr>
          <w:rFonts w:eastAsia="Times New Roman" w:cstheme="minorHAnsi"/>
          <w:sz w:val="24"/>
          <w:szCs w:val="24"/>
        </w:rPr>
        <w:t>plans</w:t>
      </w:r>
      <w:r w:rsidRPr="004B459F">
        <w:rPr>
          <w:rFonts w:eastAsia="Times New Roman" w:cstheme="minorHAnsi"/>
          <w:sz w:val="24"/>
          <w:szCs w:val="24"/>
        </w:rPr>
        <w:t xml:space="preserve">. </w:t>
      </w:r>
      <w:r w:rsidR="001367D7" w:rsidRPr="004B459F">
        <w:rPr>
          <w:rFonts w:eastAsia="Times New Roman" w:cstheme="minorHAnsi"/>
          <w:sz w:val="24"/>
          <w:szCs w:val="24"/>
        </w:rPr>
        <w:t xml:space="preserve">Policy Committee members represent </w:t>
      </w:r>
      <w:r w:rsidR="005F391D">
        <w:rPr>
          <w:rFonts w:eastAsia="Times New Roman" w:cstheme="minorHAnsi"/>
          <w:sz w:val="24"/>
          <w:szCs w:val="24"/>
        </w:rPr>
        <w:t>agency and elected leaders from</w:t>
      </w:r>
      <w:r w:rsidR="001367D7" w:rsidRPr="004B459F">
        <w:rPr>
          <w:rFonts w:eastAsia="Times New Roman" w:cstheme="minorHAnsi"/>
          <w:sz w:val="24"/>
          <w:szCs w:val="24"/>
        </w:rPr>
        <w:t xml:space="preserve"> the </w:t>
      </w:r>
      <w:r w:rsidR="00C64FBC">
        <w:rPr>
          <w:rFonts w:eastAsia="Times New Roman" w:cstheme="minorHAnsi"/>
          <w:sz w:val="24"/>
          <w:szCs w:val="24"/>
        </w:rPr>
        <w:t>CHNEP area</w:t>
      </w:r>
      <w:r w:rsidR="00156879">
        <w:rPr>
          <w:rFonts w:eastAsia="Times New Roman" w:cstheme="minorHAnsi"/>
          <w:sz w:val="24"/>
          <w:szCs w:val="24"/>
        </w:rPr>
        <w:t>.</w:t>
      </w:r>
    </w:p>
    <w:p w14:paraId="45FCB5F9" w14:textId="77777777" w:rsidR="00C35E07" w:rsidRPr="004B459F" w:rsidRDefault="00C35E07" w:rsidP="00EE1A58">
      <w:pPr>
        <w:pStyle w:val="NoSpacing"/>
        <w:rPr>
          <w:rFonts w:eastAsia="Times New Roman" w:cstheme="minorHAnsi"/>
          <w:sz w:val="24"/>
          <w:szCs w:val="24"/>
        </w:rPr>
      </w:pPr>
    </w:p>
    <w:p w14:paraId="06033368" w14:textId="6F637A20" w:rsidR="00E7244D" w:rsidRDefault="00D37C00" w:rsidP="00EE1A58">
      <w:pPr>
        <w:pStyle w:val="NoSpacing"/>
        <w:rPr>
          <w:rFonts w:eastAsia="Times New Roman" w:cstheme="minorHAnsi"/>
          <w:sz w:val="24"/>
          <w:szCs w:val="24"/>
        </w:rPr>
      </w:pPr>
      <w:r w:rsidRPr="004B459F">
        <w:rPr>
          <w:rFonts w:eastAsia="Times New Roman" w:cstheme="minorHAnsi"/>
          <w:sz w:val="24"/>
          <w:szCs w:val="24"/>
        </w:rPr>
        <w:t xml:space="preserve">The </w:t>
      </w:r>
      <w:r w:rsidRPr="0041732C">
        <w:rPr>
          <w:rFonts w:eastAsia="Times New Roman" w:cstheme="minorHAnsi"/>
          <w:b/>
          <w:bCs/>
          <w:i/>
          <w:sz w:val="24"/>
          <w:szCs w:val="24"/>
        </w:rPr>
        <w:t>Management Committee</w:t>
      </w:r>
      <w:r w:rsidRPr="004B459F">
        <w:rPr>
          <w:rFonts w:eastAsia="Times New Roman" w:cstheme="minorHAnsi"/>
          <w:b/>
          <w:bCs/>
          <w:sz w:val="24"/>
          <w:szCs w:val="24"/>
        </w:rPr>
        <w:t xml:space="preserve"> </w:t>
      </w:r>
      <w:r w:rsidR="001367D7" w:rsidRPr="004B459F">
        <w:rPr>
          <w:rFonts w:eastAsia="Times New Roman" w:cstheme="minorHAnsi"/>
          <w:sz w:val="24"/>
          <w:szCs w:val="24"/>
        </w:rPr>
        <w:t>serves the important role of</w:t>
      </w:r>
      <w:r w:rsidR="004E40F0">
        <w:rPr>
          <w:rFonts w:eastAsia="Times New Roman" w:cstheme="minorHAnsi"/>
          <w:sz w:val="24"/>
          <w:szCs w:val="24"/>
        </w:rPr>
        <w:t xml:space="preserve"> considering input from</w:t>
      </w:r>
      <w:r w:rsidR="001367D7" w:rsidRPr="004B459F">
        <w:rPr>
          <w:rFonts w:eastAsia="Times New Roman" w:cstheme="minorHAnsi"/>
          <w:sz w:val="24"/>
          <w:szCs w:val="24"/>
        </w:rPr>
        <w:t xml:space="preserve"> </w:t>
      </w:r>
      <w:r w:rsidR="00C65678">
        <w:rPr>
          <w:rFonts w:eastAsia="Times New Roman" w:cstheme="minorHAnsi"/>
          <w:sz w:val="24"/>
          <w:szCs w:val="24"/>
        </w:rPr>
        <w:t xml:space="preserve">the </w:t>
      </w:r>
      <w:r w:rsidR="001367D7" w:rsidRPr="004B459F">
        <w:rPr>
          <w:rFonts w:eastAsia="Times New Roman" w:cstheme="minorHAnsi"/>
          <w:sz w:val="24"/>
          <w:szCs w:val="24"/>
        </w:rPr>
        <w:t xml:space="preserve">Citizens Advisory Committee </w:t>
      </w:r>
      <w:r w:rsidR="003A6BE1">
        <w:rPr>
          <w:rFonts w:eastAsia="Times New Roman" w:cstheme="minorHAnsi"/>
          <w:sz w:val="24"/>
          <w:szCs w:val="24"/>
        </w:rPr>
        <w:t xml:space="preserve">and </w:t>
      </w:r>
      <w:r w:rsidR="001367D7" w:rsidRPr="004B459F">
        <w:rPr>
          <w:rFonts w:eastAsia="Times New Roman" w:cstheme="minorHAnsi"/>
          <w:sz w:val="24"/>
          <w:szCs w:val="24"/>
        </w:rPr>
        <w:t>Technical Advisory Committee</w:t>
      </w:r>
      <w:r w:rsidR="003A6BE1">
        <w:rPr>
          <w:rFonts w:eastAsia="Times New Roman" w:cstheme="minorHAnsi"/>
          <w:sz w:val="24"/>
          <w:szCs w:val="24"/>
        </w:rPr>
        <w:t>, determining consensus</w:t>
      </w:r>
      <w:r w:rsidR="00792E61">
        <w:rPr>
          <w:rFonts w:eastAsia="Times New Roman" w:cstheme="minorHAnsi"/>
          <w:sz w:val="24"/>
          <w:szCs w:val="24"/>
        </w:rPr>
        <w:t>,</w:t>
      </w:r>
      <w:r w:rsidR="0083336D">
        <w:rPr>
          <w:rFonts w:eastAsia="Times New Roman" w:cstheme="minorHAnsi"/>
          <w:sz w:val="24"/>
          <w:szCs w:val="24"/>
        </w:rPr>
        <w:t xml:space="preserve"> and </w:t>
      </w:r>
      <w:r w:rsidR="001367D7" w:rsidRPr="004B459F">
        <w:rPr>
          <w:rFonts w:eastAsia="Times New Roman" w:cstheme="minorHAnsi"/>
          <w:sz w:val="24"/>
          <w:szCs w:val="24"/>
        </w:rPr>
        <w:t>advi</w:t>
      </w:r>
      <w:r w:rsidR="00BE0031">
        <w:rPr>
          <w:rFonts w:eastAsia="Times New Roman" w:cstheme="minorHAnsi"/>
          <w:sz w:val="24"/>
          <w:szCs w:val="24"/>
        </w:rPr>
        <w:t>si</w:t>
      </w:r>
      <w:r w:rsidR="0083336D">
        <w:rPr>
          <w:rFonts w:eastAsia="Times New Roman" w:cstheme="minorHAnsi"/>
          <w:sz w:val="24"/>
          <w:szCs w:val="24"/>
        </w:rPr>
        <w:t>ng</w:t>
      </w:r>
      <w:r w:rsidR="001367D7" w:rsidRPr="004B459F">
        <w:rPr>
          <w:rFonts w:eastAsia="Times New Roman" w:cstheme="minorHAnsi"/>
          <w:sz w:val="24"/>
          <w:szCs w:val="24"/>
        </w:rPr>
        <w:t xml:space="preserve"> the Policy Committee. </w:t>
      </w:r>
      <w:r w:rsidR="00C65678">
        <w:rPr>
          <w:rFonts w:eastAsia="Times New Roman" w:cstheme="minorHAnsi"/>
          <w:sz w:val="24"/>
          <w:szCs w:val="24"/>
        </w:rPr>
        <w:t>The Management Committee</w:t>
      </w:r>
      <w:r w:rsidRPr="004B459F">
        <w:rPr>
          <w:rFonts w:eastAsia="Times New Roman" w:cstheme="minorHAnsi"/>
          <w:sz w:val="24"/>
          <w:szCs w:val="24"/>
        </w:rPr>
        <w:t xml:space="preserve"> reviews work plans, contract proposals, </w:t>
      </w:r>
      <w:r w:rsidR="001367D7" w:rsidRPr="004B459F">
        <w:rPr>
          <w:rFonts w:eastAsia="Times New Roman" w:cstheme="minorHAnsi"/>
          <w:sz w:val="24"/>
          <w:szCs w:val="24"/>
        </w:rPr>
        <w:t xml:space="preserve">grants, </w:t>
      </w:r>
      <w:r w:rsidRPr="004B459F">
        <w:rPr>
          <w:rFonts w:eastAsia="Times New Roman" w:cstheme="minorHAnsi"/>
          <w:sz w:val="24"/>
          <w:szCs w:val="24"/>
        </w:rPr>
        <w:t>work schedules</w:t>
      </w:r>
      <w:r w:rsidR="009E6792">
        <w:rPr>
          <w:rFonts w:eastAsia="Times New Roman" w:cstheme="minorHAnsi"/>
          <w:sz w:val="24"/>
          <w:szCs w:val="24"/>
        </w:rPr>
        <w:t>,</w:t>
      </w:r>
      <w:r w:rsidRPr="004B459F">
        <w:rPr>
          <w:rFonts w:eastAsia="Times New Roman" w:cstheme="minorHAnsi"/>
          <w:sz w:val="24"/>
          <w:szCs w:val="24"/>
        </w:rPr>
        <w:t xml:space="preserve"> and products. </w:t>
      </w:r>
      <w:r w:rsidR="008A4CA0">
        <w:rPr>
          <w:rFonts w:eastAsia="Times New Roman" w:cstheme="minorHAnsi"/>
          <w:sz w:val="24"/>
          <w:szCs w:val="24"/>
        </w:rPr>
        <w:t xml:space="preserve">Management Committee members </w:t>
      </w:r>
      <w:r w:rsidR="004844EA">
        <w:rPr>
          <w:rFonts w:eastAsia="Times New Roman" w:cstheme="minorHAnsi"/>
          <w:sz w:val="24"/>
          <w:szCs w:val="24"/>
        </w:rPr>
        <w:t xml:space="preserve">are </w:t>
      </w:r>
      <w:r w:rsidR="00607FF9">
        <w:rPr>
          <w:rFonts w:eastAsia="Times New Roman" w:cstheme="minorHAnsi"/>
          <w:sz w:val="24"/>
          <w:szCs w:val="24"/>
        </w:rPr>
        <w:t>appointed by Policy Board members from their respective organizations.</w:t>
      </w:r>
    </w:p>
    <w:p w14:paraId="3B5E7F7D" w14:textId="77777777" w:rsidR="00D37C00" w:rsidRPr="004B459F" w:rsidRDefault="00D37C00" w:rsidP="00EE1A58">
      <w:pPr>
        <w:pStyle w:val="NoSpacing"/>
        <w:rPr>
          <w:rFonts w:eastAsia="Times New Roman" w:cstheme="minorHAnsi"/>
          <w:sz w:val="24"/>
          <w:szCs w:val="24"/>
        </w:rPr>
      </w:pPr>
    </w:p>
    <w:p w14:paraId="334DAA17" w14:textId="00A7A726" w:rsidR="00162279" w:rsidRDefault="00D37C00" w:rsidP="00EE1A58">
      <w:pPr>
        <w:pStyle w:val="NoSpacing"/>
        <w:rPr>
          <w:rFonts w:eastAsia="Times New Roman" w:cstheme="minorHAnsi"/>
          <w:sz w:val="24"/>
          <w:szCs w:val="24"/>
        </w:rPr>
      </w:pPr>
      <w:r w:rsidRPr="004B459F">
        <w:rPr>
          <w:rFonts w:eastAsia="Times New Roman" w:cstheme="minorHAnsi"/>
          <w:sz w:val="24"/>
          <w:szCs w:val="24"/>
        </w:rPr>
        <w:t xml:space="preserve">The </w:t>
      </w:r>
      <w:r w:rsidRPr="0041732C">
        <w:rPr>
          <w:rFonts w:eastAsia="Times New Roman" w:cstheme="minorHAnsi"/>
          <w:b/>
          <w:bCs/>
          <w:i/>
          <w:sz w:val="24"/>
          <w:szCs w:val="24"/>
        </w:rPr>
        <w:t>Citizens Advisory Committee</w:t>
      </w:r>
      <w:r w:rsidRPr="004B459F">
        <w:rPr>
          <w:rFonts w:eastAsia="Times New Roman" w:cstheme="minorHAnsi"/>
          <w:b/>
          <w:bCs/>
          <w:sz w:val="24"/>
          <w:szCs w:val="24"/>
        </w:rPr>
        <w:t xml:space="preserve"> </w:t>
      </w:r>
      <w:r w:rsidRPr="004B459F">
        <w:rPr>
          <w:rFonts w:eastAsia="Times New Roman" w:cstheme="minorHAnsi"/>
          <w:sz w:val="24"/>
          <w:szCs w:val="24"/>
        </w:rPr>
        <w:t xml:space="preserve">(CAC) </w:t>
      </w:r>
      <w:r w:rsidR="003C4E63">
        <w:rPr>
          <w:rFonts w:eastAsia="Times New Roman" w:cstheme="minorHAnsi"/>
          <w:sz w:val="24"/>
          <w:szCs w:val="24"/>
        </w:rPr>
        <w:t>provides the</w:t>
      </w:r>
      <w:r w:rsidR="001367D7" w:rsidRPr="004B459F">
        <w:rPr>
          <w:rFonts w:eastAsia="Times New Roman" w:cstheme="minorHAnsi"/>
          <w:sz w:val="24"/>
          <w:szCs w:val="24"/>
        </w:rPr>
        <w:t xml:space="preserve"> critical link between the </w:t>
      </w:r>
      <w:r w:rsidR="00317E99">
        <w:rPr>
          <w:rFonts w:eastAsia="Times New Roman" w:cstheme="minorHAnsi"/>
          <w:sz w:val="24"/>
          <w:szCs w:val="24"/>
        </w:rPr>
        <w:t>Partnership</w:t>
      </w:r>
      <w:r w:rsidR="00317E99" w:rsidRPr="004B459F">
        <w:rPr>
          <w:rFonts w:eastAsia="Times New Roman" w:cstheme="minorHAnsi"/>
          <w:sz w:val="24"/>
          <w:szCs w:val="24"/>
        </w:rPr>
        <w:t xml:space="preserve"> </w:t>
      </w:r>
      <w:r w:rsidR="001367D7" w:rsidRPr="004B459F">
        <w:rPr>
          <w:rFonts w:eastAsia="Times New Roman" w:cstheme="minorHAnsi"/>
          <w:sz w:val="24"/>
          <w:szCs w:val="24"/>
        </w:rPr>
        <w:t>and the public</w:t>
      </w:r>
      <w:r w:rsidR="003A6BE1">
        <w:rPr>
          <w:rFonts w:eastAsia="Times New Roman" w:cstheme="minorHAnsi"/>
          <w:sz w:val="24"/>
          <w:szCs w:val="24"/>
        </w:rPr>
        <w:t xml:space="preserve">, providing input </w:t>
      </w:r>
      <w:r w:rsidR="001367D7" w:rsidRPr="004B459F">
        <w:rPr>
          <w:rFonts w:eastAsia="Times New Roman" w:cstheme="minorHAnsi"/>
          <w:sz w:val="24"/>
          <w:szCs w:val="24"/>
        </w:rPr>
        <w:t xml:space="preserve">about public concerns and </w:t>
      </w:r>
      <w:r w:rsidR="003A6BE1">
        <w:rPr>
          <w:rFonts w:eastAsia="Times New Roman" w:cstheme="minorHAnsi"/>
          <w:sz w:val="24"/>
          <w:szCs w:val="24"/>
        </w:rPr>
        <w:t>ideas</w:t>
      </w:r>
      <w:r w:rsidR="001367D7" w:rsidRPr="004B459F">
        <w:rPr>
          <w:rFonts w:eastAsia="Times New Roman" w:cstheme="minorHAnsi"/>
          <w:sz w:val="24"/>
          <w:szCs w:val="24"/>
        </w:rPr>
        <w:t xml:space="preserve">. The CAC is also an essential mechanism for </w:t>
      </w:r>
      <w:r w:rsidR="003C4E63">
        <w:rPr>
          <w:rFonts w:eastAsia="Times New Roman" w:cstheme="minorHAnsi"/>
          <w:sz w:val="24"/>
          <w:szCs w:val="24"/>
        </w:rPr>
        <w:t>sharing</w:t>
      </w:r>
      <w:r w:rsidR="003C4E63" w:rsidRPr="004B459F">
        <w:rPr>
          <w:rFonts w:eastAsia="Times New Roman" w:cstheme="minorHAnsi"/>
          <w:sz w:val="24"/>
          <w:szCs w:val="24"/>
        </w:rPr>
        <w:t xml:space="preserve"> </w:t>
      </w:r>
      <w:r w:rsidR="001367D7" w:rsidRPr="004B459F">
        <w:rPr>
          <w:rFonts w:eastAsia="Times New Roman" w:cstheme="minorHAnsi"/>
          <w:sz w:val="24"/>
          <w:szCs w:val="24"/>
        </w:rPr>
        <w:t xml:space="preserve">program information </w:t>
      </w:r>
      <w:r w:rsidR="00591B35">
        <w:rPr>
          <w:rFonts w:eastAsia="Times New Roman" w:cstheme="minorHAnsi"/>
          <w:sz w:val="24"/>
          <w:szCs w:val="24"/>
        </w:rPr>
        <w:t xml:space="preserve">and resources </w:t>
      </w:r>
      <w:r w:rsidR="003C4E63">
        <w:rPr>
          <w:rFonts w:eastAsia="Times New Roman" w:cstheme="minorHAnsi"/>
          <w:sz w:val="24"/>
          <w:szCs w:val="24"/>
        </w:rPr>
        <w:t>with</w:t>
      </w:r>
      <w:r w:rsidR="003C4E63" w:rsidRPr="004B459F">
        <w:rPr>
          <w:rFonts w:eastAsia="Times New Roman" w:cstheme="minorHAnsi"/>
          <w:sz w:val="24"/>
          <w:szCs w:val="24"/>
        </w:rPr>
        <w:t xml:space="preserve"> </w:t>
      </w:r>
      <w:r w:rsidR="001367D7" w:rsidRPr="004B459F">
        <w:rPr>
          <w:rFonts w:eastAsia="Times New Roman" w:cstheme="minorHAnsi"/>
          <w:sz w:val="24"/>
          <w:szCs w:val="24"/>
        </w:rPr>
        <w:t xml:space="preserve">key community organizations and individuals that may not be directly involved with the </w:t>
      </w:r>
      <w:r w:rsidR="00E47E86">
        <w:rPr>
          <w:rFonts w:eastAsia="Times New Roman" w:cstheme="minorHAnsi"/>
          <w:sz w:val="24"/>
          <w:szCs w:val="24"/>
        </w:rPr>
        <w:t>Partnership</w:t>
      </w:r>
      <w:r w:rsidR="001367D7" w:rsidRPr="004B459F">
        <w:rPr>
          <w:rFonts w:eastAsia="Times New Roman" w:cstheme="minorHAnsi"/>
          <w:sz w:val="24"/>
          <w:szCs w:val="24"/>
        </w:rPr>
        <w:t>.</w:t>
      </w:r>
    </w:p>
    <w:p w14:paraId="4582F95D" w14:textId="77777777" w:rsidR="001367D7" w:rsidRPr="004B459F" w:rsidRDefault="001367D7" w:rsidP="00EE1A58">
      <w:pPr>
        <w:pStyle w:val="NoSpacing"/>
        <w:rPr>
          <w:rFonts w:eastAsia="Times New Roman" w:cstheme="minorHAnsi"/>
          <w:sz w:val="24"/>
          <w:szCs w:val="24"/>
        </w:rPr>
      </w:pPr>
      <w:r w:rsidRPr="004B459F">
        <w:rPr>
          <w:rFonts w:eastAsia="Times New Roman" w:cstheme="minorHAnsi"/>
          <w:sz w:val="24"/>
          <w:szCs w:val="24"/>
        </w:rPr>
        <w:t xml:space="preserve"> </w:t>
      </w:r>
    </w:p>
    <w:p w14:paraId="4CA549CA" w14:textId="0747A9D6" w:rsidR="00162279" w:rsidRDefault="00D37C00" w:rsidP="00EE1A58">
      <w:pPr>
        <w:pStyle w:val="NoSpacing"/>
        <w:rPr>
          <w:rFonts w:eastAsia="Times New Roman" w:cstheme="minorHAnsi"/>
          <w:sz w:val="24"/>
          <w:szCs w:val="24"/>
        </w:rPr>
      </w:pPr>
      <w:r w:rsidRPr="004B459F">
        <w:rPr>
          <w:rFonts w:eastAsia="Times New Roman" w:cstheme="minorHAnsi"/>
          <w:sz w:val="24"/>
          <w:szCs w:val="24"/>
        </w:rPr>
        <w:t xml:space="preserve">The </w:t>
      </w:r>
      <w:r w:rsidRPr="0041732C">
        <w:rPr>
          <w:rFonts w:eastAsia="Times New Roman" w:cstheme="minorHAnsi"/>
          <w:b/>
          <w:bCs/>
          <w:i/>
          <w:sz w:val="24"/>
          <w:szCs w:val="24"/>
        </w:rPr>
        <w:t>Technical Advisory Committee</w:t>
      </w:r>
      <w:r w:rsidRPr="004B459F">
        <w:rPr>
          <w:rFonts w:eastAsia="Times New Roman" w:cstheme="minorHAnsi"/>
          <w:b/>
          <w:bCs/>
          <w:sz w:val="24"/>
          <w:szCs w:val="24"/>
        </w:rPr>
        <w:t xml:space="preserve"> </w:t>
      </w:r>
      <w:r w:rsidRPr="004B459F">
        <w:rPr>
          <w:rFonts w:eastAsia="Times New Roman" w:cstheme="minorHAnsi"/>
          <w:sz w:val="24"/>
          <w:szCs w:val="24"/>
        </w:rPr>
        <w:t xml:space="preserve">(TAC) </w:t>
      </w:r>
      <w:r w:rsidR="001367D7" w:rsidRPr="004B459F">
        <w:rPr>
          <w:rFonts w:eastAsia="Times New Roman" w:cstheme="minorHAnsi"/>
          <w:sz w:val="24"/>
          <w:szCs w:val="24"/>
        </w:rPr>
        <w:t xml:space="preserve">provides </w:t>
      </w:r>
      <w:r w:rsidR="003A6BE1">
        <w:rPr>
          <w:rFonts w:eastAsia="Times New Roman" w:cstheme="minorHAnsi"/>
          <w:sz w:val="24"/>
          <w:szCs w:val="24"/>
        </w:rPr>
        <w:t xml:space="preserve">scientific </w:t>
      </w:r>
      <w:r w:rsidR="001367D7" w:rsidRPr="004B459F">
        <w:rPr>
          <w:rFonts w:eastAsia="Times New Roman" w:cstheme="minorHAnsi"/>
          <w:sz w:val="24"/>
          <w:szCs w:val="24"/>
        </w:rPr>
        <w:t>knowledge and technical expertise to CHNEP and its projects.</w:t>
      </w:r>
      <w:r w:rsidRPr="004B459F">
        <w:rPr>
          <w:rFonts w:eastAsia="Times New Roman" w:cstheme="minorHAnsi"/>
          <w:sz w:val="24"/>
          <w:szCs w:val="24"/>
        </w:rPr>
        <w:t xml:space="preserve"> The TAC identifies scientific problems </w:t>
      </w:r>
      <w:r w:rsidR="003A6BE1">
        <w:rPr>
          <w:rFonts w:eastAsia="Times New Roman" w:cstheme="minorHAnsi"/>
          <w:sz w:val="24"/>
          <w:szCs w:val="24"/>
        </w:rPr>
        <w:t>and potential solutions</w:t>
      </w:r>
      <w:r w:rsidRPr="004B459F">
        <w:rPr>
          <w:rFonts w:eastAsia="Times New Roman" w:cstheme="minorHAnsi"/>
          <w:sz w:val="24"/>
          <w:szCs w:val="24"/>
        </w:rPr>
        <w:t xml:space="preserve">. </w:t>
      </w:r>
      <w:r w:rsidR="00E47E86">
        <w:rPr>
          <w:rFonts w:eastAsia="Times New Roman" w:cstheme="minorHAnsi"/>
          <w:sz w:val="24"/>
          <w:szCs w:val="24"/>
        </w:rPr>
        <w:t>It</w:t>
      </w:r>
      <w:r w:rsidRPr="004B459F">
        <w:rPr>
          <w:rFonts w:eastAsia="Times New Roman" w:cstheme="minorHAnsi"/>
          <w:sz w:val="24"/>
          <w:szCs w:val="24"/>
        </w:rPr>
        <w:t xml:space="preserve"> helps develop work plans,</w:t>
      </w:r>
      <w:r w:rsidR="00863CF8" w:rsidRPr="004B459F">
        <w:rPr>
          <w:rFonts w:eastAsia="Times New Roman" w:cstheme="minorHAnsi"/>
          <w:sz w:val="24"/>
          <w:szCs w:val="24"/>
        </w:rPr>
        <w:t xml:space="preserve"> </w:t>
      </w:r>
      <w:r w:rsidRPr="004B459F">
        <w:rPr>
          <w:rFonts w:eastAsia="Times New Roman" w:cstheme="minorHAnsi"/>
          <w:sz w:val="24"/>
          <w:szCs w:val="24"/>
        </w:rPr>
        <w:t>requests for technical proposals</w:t>
      </w:r>
      <w:r w:rsidR="003B0EEA">
        <w:rPr>
          <w:rFonts w:eastAsia="Times New Roman" w:cstheme="minorHAnsi"/>
          <w:sz w:val="24"/>
          <w:szCs w:val="24"/>
        </w:rPr>
        <w:t>,</w:t>
      </w:r>
      <w:r w:rsidRPr="004B459F">
        <w:rPr>
          <w:rFonts w:eastAsia="Times New Roman" w:cstheme="minorHAnsi"/>
          <w:sz w:val="24"/>
          <w:szCs w:val="24"/>
        </w:rPr>
        <w:t xml:space="preserve"> and reviews contract deliverables.</w:t>
      </w:r>
    </w:p>
    <w:p w14:paraId="7C0C9E86" w14:textId="77777777" w:rsidR="00D37C00" w:rsidRPr="004B459F" w:rsidRDefault="00D37C00" w:rsidP="00EE1A58">
      <w:pPr>
        <w:pStyle w:val="NoSpacing"/>
        <w:rPr>
          <w:rFonts w:eastAsia="Times New Roman" w:cstheme="minorHAnsi"/>
          <w:sz w:val="24"/>
          <w:szCs w:val="24"/>
        </w:rPr>
      </w:pPr>
      <w:r w:rsidRPr="004B459F">
        <w:rPr>
          <w:rFonts w:eastAsia="Times New Roman" w:cstheme="minorHAnsi"/>
          <w:sz w:val="24"/>
          <w:szCs w:val="24"/>
        </w:rPr>
        <w:t xml:space="preserve"> </w:t>
      </w:r>
    </w:p>
    <w:p w14:paraId="0B2A7A36" w14:textId="60331048" w:rsidR="0049582F" w:rsidRPr="004B459F" w:rsidRDefault="00B92FA5" w:rsidP="00EE1A58">
      <w:pPr>
        <w:pStyle w:val="NoSpacing"/>
        <w:rPr>
          <w:rFonts w:eastAsia="Times New Roman" w:cstheme="minorHAnsi"/>
          <w:sz w:val="24"/>
          <w:szCs w:val="24"/>
        </w:rPr>
      </w:pPr>
      <w:r w:rsidRPr="004B459F">
        <w:rPr>
          <w:rFonts w:eastAsia="Times New Roman" w:cstheme="minorHAnsi"/>
          <w:sz w:val="24"/>
          <w:szCs w:val="24"/>
        </w:rPr>
        <w:t xml:space="preserve">The </w:t>
      </w:r>
      <w:r w:rsidRPr="0041732C">
        <w:rPr>
          <w:rFonts w:eastAsia="Times New Roman" w:cstheme="minorHAnsi"/>
          <w:b/>
          <w:i/>
          <w:sz w:val="24"/>
          <w:szCs w:val="24"/>
        </w:rPr>
        <w:t xml:space="preserve">CHNEP </w:t>
      </w:r>
      <w:r w:rsidR="00B35929">
        <w:rPr>
          <w:rFonts w:eastAsia="Times New Roman" w:cstheme="minorHAnsi"/>
          <w:b/>
          <w:i/>
          <w:sz w:val="24"/>
          <w:szCs w:val="24"/>
        </w:rPr>
        <w:t>Staff</w:t>
      </w:r>
      <w:r w:rsidRPr="004B459F">
        <w:rPr>
          <w:rFonts w:eastAsia="Times New Roman" w:cstheme="minorHAnsi"/>
          <w:sz w:val="24"/>
          <w:szCs w:val="24"/>
        </w:rPr>
        <w:t xml:space="preserve"> </w:t>
      </w:r>
      <w:r w:rsidR="00710EFB" w:rsidRPr="004B459F">
        <w:rPr>
          <w:rFonts w:eastAsia="Times New Roman" w:cstheme="minorHAnsi"/>
          <w:sz w:val="24"/>
          <w:szCs w:val="24"/>
        </w:rPr>
        <w:t>works to</w:t>
      </w:r>
      <w:r w:rsidRPr="004B459F">
        <w:rPr>
          <w:rFonts w:eastAsia="Times New Roman" w:cstheme="minorHAnsi"/>
          <w:sz w:val="24"/>
          <w:szCs w:val="24"/>
        </w:rPr>
        <w:t xml:space="preserve"> enhance existing efforts and to improve coordination among the many active organizations in the region. </w:t>
      </w:r>
      <w:r w:rsidR="00710EFB" w:rsidRPr="004B459F">
        <w:rPr>
          <w:rFonts w:eastAsia="Times New Roman" w:cstheme="minorHAnsi"/>
          <w:sz w:val="24"/>
          <w:szCs w:val="24"/>
        </w:rPr>
        <w:t xml:space="preserve">The </w:t>
      </w:r>
      <w:r w:rsidR="004C1A3D">
        <w:rPr>
          <w:rFonts w:eastAsia="Times New Roman" w:cstheme="minorHAnsi"/>
          <w:sz w:val="24"/>
          <w:szCs w:val="24"/>
        </w:rPr>
        <w:t>CHNEP staff</w:t>
      </w:r>
      <w:r w:rsidR="00710EFB" w:rsidRPr="004B459F">
        <w:rPr>
          <w:rFonts w:eastAsia="Times New Roman" w:cstheme="minorHAnsi"/>
          <w:sz w:val="24"/>
          <w:szCs w:val="24"/>
        </w:rPr>
        <w:t xml:space="preserve"> supports the Management </w:t>
      </w:r>
      <w:r w:rsidR="00710EFB" w:rsidRPr="004B459F">
        <w:rPr>
          <w:rFonts w:eastAsia="Times New Roman" w:cstheme="minorHAnsi"/>
          <w:sz w:val="24"/>
          <w:szCs w:val="24"/>
        </w:rPr>
        <w:lastRenderedPageBreak/>
        <w:t xml:space="preserve">Conference structure and activities, prepares the annual work plan, </w:t>
      </w:r>
      <w:r w:rsidR="0049582F" w:rsidRPr="004B459F">
        <w:rPr>
          <w:rFonts w:eastAsia="Times New Roman" w:cstheme="minorHAnsi"/>
          <w:sz w:val="24"/>
          <w:szCs w:val="24"/>
        </w:rPr>
        <w:t>locate</w:t>
      </w:r>
      <w:r w:rsidR="003A6BE1">
        <w:rPr>
          <w:rFonts w:eastAsia="Times New Roman" w:cstheme="minorHAnsi"/>
          <w:sz w:val="24"/>
          <w:szCs w:val="24"/>
        </w:rPr>
        <w:t>s and obtains</w:t>
      </w:r>
      <w:r w:rsidR="0049582F" w:rsidRPr="004B459F">
        <w:rPr>
          <w:rFonts w:eastAsia="Times New Roman" w:cstheme="minorHAnsi"/>
          <w:sz w:val="24"/>
          <w:szCs w:val="24"/>
        </w:rPr>
        <w:t xml:space="preserve"> funding for project implementation, </w:t>
      </w:r>
      <w:r w:rsidR="00710EFB" w:rsidRPr="004B459F">
        <w:rPr>
          <w:rFonts w:eastAsia="Times New Roman" w:cstheme="minorHAnsi"/>
          <w:sz w:val="24"/>
          <w:szCs w:val="24"/>
        </w:rPr>
        <w:t xml:space="preserve">and assists with CCMP implementation. To monitor progress, the </w:t>
      </w:r>
      <w:r w:rsidR="00F6065F">
        <w:rPr>
          <w:rFonts w:eastAsia="Times New Roman" w:cstheme="minorHAnsi"/>
          <w:sz w:val="24"/>
          <w:szCs w:val="24"/>
        </w:rPr>
        <w:t>CHNEP staff</w:t>
      </w:r>
      <w:r w:rsidR="00710EFB" w:rsidRPr="004B459F">
        <w:rPr>
          <w:rFonts w:eastAsia="Times New Roman" w:cstheme="minorHAnsi"/>
          <w:sz w:val="24"/>
          <w:szCs w:val="24"/>
        </w:rPr>
        <w:t xml:space="preserve"> coordinates long-term monitoring and data </w:t>
      </w:r>
      <w:r w:rsidR="0049582F" w:rsidRPr="004B459F">
        <w:rPr>
          <w:rFonts w:eastAsia="Times New Roman" w:cstheme="minorHAnsi"/>
          <w:sz w:val="24"/>
          <w:szCs w:val="24"/>
        </w:rPr>
        <w:t>management and</w:t>
      </w:r>
      <w:r w:rsidR="00162279">
        <w:rPr>
          <w:rFonts w:eastAsia="Times New Roman" w:cstheme="minorHAnsi"/>
          <w:sz w:val="24"/>
          <w:szCs w:val="24"/>
        </w:rPr>
        <w:t xml:space="preserve"> </w:t>
      </w:r>
      <w:r w:rsidR="003A6BE1">
        <w:rPr>
          <w:rFonts w:eastAsia="Times New Roman" w:cstheme="minorHAnsi"/>
          <w:sz w:val="24"/>
          <w:szCs w:val="24"/>
        </w:rPr>
        <w:t xml:space="preserve">supports </w:t>
      </w:r>
      <w:r w:rsidR="00223AA0">
        <w:rPr>
          <w:rFonts w:eastAsia="Times New Roman" w:cstheme="minorHAnsi"/>
          <w:sz w:val="24"/>
          <w:szCs w:val="24"/>
        </w:rPr>
        <w:t xml:space="preserve">its </w:t>
      </w:r>
      <w:r w:rsidR="003A6BE1">
        <w:rPr>
          <w:rFonts w:eastAsia="Times New Roman" w:cstheme="minorHAnsi"/>
          <w:sz w:val="24"/>
          <w:szCs w:val="24"/>
        </w:rPr>
        <w:t xml:space="preserve">integration and </w:t>
      </w:r>
      <w:r w:rsidR="004E40F0">
        <w:rPr>
          <w:rFonts w:eastAsia="Times New Roman" w:cstheme="minorHAnsi"/>
          <w:sz w:val="24"/>
          <w:szCs w:val="24"/>
        </w:rPr>
        <w:t>dissemination</w:t>
      </w:r>
      <w:r w:rsidR="003A6BE1">
        <w:rPr>
          <w:rFonts w:eastAsia="Times New Roman" w:cstheme="minorHAnsi"/>
          <w:sz w:val="24"/>
          <w:szCs w:val="24"/>
        </w:rPr>
        <w:t xml:space="preserve"> to the public</w:t>
      </w:r>
      <w:r w:rsidR="006E755B">
        <w:rPr>
          <w:rFonts w:eastAsia="Times New Roman" w:cstheme="minorHAnsi"/>
          <w:sz w:val="24"/>
          <w:szCs w:val="24"/>
        </w:rPr>
        <w:t xml:space="preserve">. </w:t>
      </w:r>
      <w:r w:rsidR="0049582F" w:rsidRPr="004B459F">
        <w:rPr>
          <w:rFonts w:eastAsia="Times New Roman" w:cstheme="minorHAnsi"/>
          <w:sz w:val="24"/>
          <w:szCs w:val="24"/>
        </w:rPr>
        <w:t xml:space="preserve">The </w:t>
      </w:r>
      <w:r w:rsidR="00F6065F">
        <w:rPr>
          <w:rFonts w:eastAsia="Times New Roman" w:cstheme="minorHAnsi"/>
          <w:sz w:val="24"/>
          <w:szCs w:val="24"/>
        </w:rPr>
        <w:t>staff</w:t>
      </w:r>
      <w:r w:rsidR="00F6065F" w:rsidRPr="004B459F">
        <w:rPr>
          <w:rFonts w:eastAsia="Times New Roman" w:cstheme="minorHAnsi"/>
          <w:sz w:val="24"/>
          <w:szCs w:val="24"/>
        </w:rPr>
        <w:t xml:space="preserve"> </w:t>
      </w:r>
      <w:r w:rsidR="0049582F" w:rsidRPr="004B459F">
        <w:rPr>
          <w:rFonts w:eastAsia="Times New Roman" w:cstheme="minorHAnsi"/>
          <w:sz w:val="24"/>
          <w:szCs w:val="24"/>
        </w:rPr>
        <w:t>also supports and engages in public outreach</w:t>
      </w:r>
      <w:r w:rsidR="003A6BE1">
        <w:rPr>
          <w:rFonts w:eastAsia="Times New Roman" w:cstheme="minorHAnsi"/>
          <w:sz w:val="24"/>
          <w:szCs w:val="24"/>
        </w:rPr>
        <w:t xml:space="preserve"> and </w:t>
      </w:r>
      <w:r w:rsidR="0049582F" w:rsidRPr="004B459F">
        <w:rPr>
          <w:rFonts w:eastAsia="Times New Roman" w:cstheme="minorHAnsi"/>
          <w:sz w:val="24"/>
          <w:szCs w:val="24"/>
        </w:rPr>
        <w:t>education</w:t>
      </w:r>
      <w:r w:rsidR="003A6BE1">
        <w:rPr>
          <w:rFonts w:eastAsia="Times New Roman" w:cstheme="minorHAnsi"/>
          <w:sz w:val="24"/>
          <w:szCs w:val="24"/>
        </w:rPr>
        <w:t xml:space="preserve"> initiatives</w:t>
      </w:r>
      <w:r w:rsidR="0049582F" w:rsidRPr="004B459F">
        <w:rPr>
          <w:rFonts w:eastAsia="Times New Roman" w:cstheme="minorHAnsi"/>
          <w:sz w:val="24"/>
          <w:szCs w:val="24"/>
        </w:rPr>
        <w:t>.</w:t>
      </w:r>
    </w:p>
    <w:p w14:paraId="779F2316" w14:textId="77777777" w:rsidR="00710EFB" w:rsidRPr="004B459F" w:rsidRDefault="00710EFB" w:rsidP="00EE1A58">
      <w:pPr>
        <w:pStyle w:val="NoSpacing"/>
        <w:rPr>
          <w:rFonts w:eastAsia="Times New Roman" w:cstheme="minorHAnsi"/>
          <w:sz w:val="24"/>
          <w:szCs w:val="24"/>
        </w:rPr>
      </w:pPr>
    </w:p>
    <w:p w14:paraId="2F11E90C" w14:textId="66A50DAD" w:rsidR="00C73AB0" w:rsidRPr="006266A4" w:rsidRDefault="00C73AB0" w:rsidP="00217C8C">
      <w:pPr>
        <w:pStyle w:val="NoSpacing"/>
        <w:rPr>
          <w:rFonts w:eastAsia="Times New Roman" w:cstheme="minorHAnsi"/>
          <w:bCs/>
          <w:i/>
          <w:iCs/>
          <w:sz w:val="24"/>
          <w:szCs w:val="24"/>
        </w:rPr>
      </w:pPr>
      <w:r w:rsidRPr="006266A4">
        <w:rPr>
          <w:rFonts w:eastAsia="Times New Roman" w:cstheme="minorHAnsi"/>
          <w:bCs/>
          <w:i/>
          <w:iCs/>
          <w:sz w:val="24"/>
          <w:szCs w:val="24"/>
        </w:rPr>
        <w:t xml:space="preserve">Management Conference </w:t>
      </w:r>
      <w:r w:rsidR="00AB1A6D" w:rsidRPr="006266A4">
        <w:rPr>
          <w:rFonts w:eastAsia="Times New Roman" w:cstheme="minorHAnsi"/>
          <w:bCs/>
          <w:i/>
          <w:iCs/>
          <w:sz w:val="24"/>
          <w:szCs w:val="24"/>
        </w:rPr>
        <w:t xml:space="preserve">Members and </w:t>
      </w:r>
      <w:r w:rsidRPr="006266A4">
        <w:rPr>
          <w:rFonts w:eastAsia="Times New Roman" w:cstheme="minorHAnsi"/>
          <w:bCs/>
          <w:i/>
          <w:iCs/>
          <w:sz w:val="24"/>
          <w:szCs w:val="24"/>
        </w:rPr>
        <w:t>Partners</w:t>
      </w:r>
    </w:p>
    <w:p w14:paraId="5D26341E" w14:textId="77777777" w:rsidR="00592E5A" w:rsidRDefault="00592E5A" w:rsidP="00EE1A58">
      <w:pPr>
        <w:pStyle w:val="NoSpacing"/>
        <w:rPr>
          <w:rFonts w:eastAsia="Times New Roman" w:cstheme="minorHAnsi"/>
          <w:sz w:val="24"/>
          <w:szCs w:val="24"/>
        </w:rPr>
      </w:pPr>
    </w:p>
    <w:p w14:paraId="1DAA5D09" w14:textId="37CECADE" w:rsidR="004B50F7" w:rsidRPr="004B459F" w:rsidRDefault="004B50F7" w:rsidP="00EE1A58">
      <w:pPr>
        <w:pStyle w:val="NoSpacing"/>
        <w:rPr>
          <w:rFonts w:eastAsia="Times New Roman" w:cstheme="minorHAnsi"/>
          <w:sz w:val="24"/>
          <w:szCs w:val="24"/>
        </w:rPr>
      </w:pPr>
      <w:r w:rsidRPr="004B459F">
        <w:rPr>
          <w:rFonts w:eastAsia="Times New Roman" w:cstheme="minorHAnsi"/>
          <w:sz w:val="24"/>
          <w:szCs w:val="24"/>
        </w:rPr>
        <w:t>CHNEP focus</w:t>
      </w:r>
      <w:r w:rsidR="00223AA0">
        <w:rPr>
          <w:rFonts w:eastAsia="Times New Roman" w:cstheme="minorHAnsi"/>
          <w:sz w:val="24"/>
          <w:szCs w:val="24"/>
        </w:rPr>
        <w:t>es</w:t>
      </w:r>
      <w:r w:rsidRPr="004B459F">
        <w:rPr>
          <w:rFonts w:eastAsia="Times New Roman" w:cstheme="minorHAnsi"/>
          <w:sz w:val="24"/>
          <w:szCs w:val="24"/>
        </w:rPr>
        <w:t xml:space="preserve"> efforts on the region’s most important </w:t>
      </w:r>
      <w:r w:rsidR="006E755B">
        <w:rPr>
          <w:rFonts w:eastAsia="Times New Roman" w:cstheme="minorHAnsi"/>
          <w:sz w:val="24"/>
          <w:szCs w:val="24"/>
        </w:rPr>
        <w:t>environmental</w:t>
      </w:r>
      <w:r w:rsidRPr="004B459F">
        <w:rPr>
          <w:rFonts w:eastAsia="Times New Roman" w:cstheme="minorHAnsi"/>
          <w:sz w:val="24"/>
          <w:szCs w:val="24"/>
        </w:rPr>
        <w:t xml:space="preserve"> issues and encourage</w:t>
      </w:r>
      <w:r w:rsidR="00223AA0">
        <w:rPr>
          <w:rFonts w:eastAsia="Times New Roman" w:cstheme="minorHAnsi"/>
          <w:sz w:val="24"/>
          <w:szCs w:val="24"/>
        </w:rPr>
        <w:t>s</w:t>
      </w:r>
      <w:r w:rsidRPr="004B459F">
        <w:rPr>
          <w:rFonts w:eastAsia="Times New Roman" w:cstheme="minorHAnsi"/>
          <w:sz w:val="24"/>
          <w:szCs w:val="24"/>
        </w:rPr>
        <w:t xml:space="preserve"> public agencies and private organizations to work together to protect and </w:t>
      </w:r>
      <w:r w:rsidR="00223AA0">
        <w:rPr>
          <w:rFonts w:eastAsia="Times New Roman" w:cstheme="minorHAnsi"/>
          <w:sz w:val="24"/>
          <w:szCs w:val="24"/>
        </w:rPr>
        <w:t>restore</w:t>
      </w:r>
      <w:r w:rsidR="00223AA0" w:rsidRPr="004B459F">
        <w:rPr>
          <w:rFonts w:eastAsia="Times New Roman" w:cstheme="minorHAnsi"/>
          <w:sz w:val="24"/>
          <w:szCs w:val="24"/>
        </w:rPr>
        <w:t xml:space="preserve"> </w:t>
      </w:r>
      <w:r w:rsidR="00223AA0">
        <w:rPr>
          <w:rFonts w:eastAsia="Times New Roman" w:cstheme="minorHAnsi"/>
          <w:sz w:val="24"/>
          <w:szCs w:val="24"/>
        </w:rPr>
        <w:t xml:space="preserve">critical </w:t>
      </w:r>
      <w:r w:rsidR="00F60500">
        <w:rPr>
          <w:rFonts w:eastAsia="Times New Roman" w:cstheme="minorHAnsi"/>
          <w:sz w:val="24"/>
          <w:szCs w:val="24"/>
        </w:rPr>
        <w:t xml:space="preserve">natural resources </w:t>
      </w:r>
      <w:r w:rsidRPr="004B459F">
        <w:rPr>
          <w:rFonts w:eastAsia="Times New Roman" w:cstheme="minorHAnsi"/>
          <w:sz w:val="24"/>
          <w:szCs w:val="24"/>
        </w:rPr>
        <w:t xml:space="preserve">within the </w:t>
      </w:r>
      <w:r w:rsidR="0037183C" w:rsidRPr="004B459F">
        <w:rPr>
          <w:rFonts w:eastAsia="Times New Roman" w:cstheme="minorHAnsi"/>
          <w:sz w:val="24"/>
          <w:szCs w:val="24"/>
        </w:rPr>
        <w:t>CHNEP area</w:t>
      </w:r>
      <w:r w:rsidRPr="004B459F">
        <w:rPr>
          <w:rFonts w:eastAsia="Times New Roman" w:cstheme="minorHAnsi"/>
          <w:sz w:val="24"/>
          <w:szCs w:val="24"/>
        </w:rPr>
        <w:t xml:space="preserve">. The </w:t>
      </w:r>
      <w:r w:rsidR="000A0B87">
        <w:rPr>
          <w:rFonts w:eastAsia="Times New Roman" w:cstheme="minorHAnsi"/>
          <w:sz w:val="24"/>
          <w:szCs w:val="24"/>
        </w:rPr>
        <w:t xml:space="preserve">CHNEP </w:t>
      </w:r>
      <w:r w:rsidR="00156879">
        <w:rPr>
          <w:rFonts w:eastAsia="Times New Roman" w:cstheme="minorHAnsi"/>
          <w:sz w:val="24"/>
          <w:szCs w:val="24"/>
        </w:rPr>
        <w:t xml:space="preserve">area </w:t>
      </w:r>
      <w:r w:rsidRPr="004B459F">
        <w:rPr>
          <w:rFonts w:eastAsia="Times New Roman" w:cstheme="minorHAnsi"/>
          <w:sz w:val="24"/>
          <w:szCs w:val="24"/>
        </w:rPr>
        <w:t xml:space="preserve">includes all or </w:t>
      </w:r>
      <w:r w:rsidR="00FA5F9F">
        <w:rPr>
          <w:rFonts w:eastAsia="Times New Roman" w:cstheme="minorHAnsi"/>
          <w:sz w:val="24"/>
          <w:szCs w:val="24"/>
        </w:rPr>
        <w:t>part</w:t>
      </w:r>
      <w:r w:rsidRPr="004B459F">
        <w:rPr>
          <w:rFonts w:eastAsia="Times New Roman" w:cstheme="minorHAnsi"/>
          <w:sz w:val="24"/>
          <w:szCs w:val="24"/>
        </w:rPr>
        <w:t xml:space="preserve"> of </w:t>
      </w:r>
      <w:r w:rsidR="00FA5F9F">
        <w:rPr>
          <w:rFonts w:eastAsia="Times New Roman" w:cstheme="minorHAnsi"/>
          <w:sz w:val="24"/>
          <w:szCs w:val="24"/>
        </w:rPr>
        <w:t>ten</w:t>
      </w:r>
      <w:r w:rsidR="0060077E" w:rsidRPr="004B459F">
        <w:rPr>
          <w:rFonts w:eastAsia="Times New Roman" w:cstheme="minorHAnsi"/>
          <w:sz w:val="24"/>
          <w:szCs w:val="24"/>
        </w:rPr>
        <w:t xml:space="preserve"> counties, including </w:t>
      </w:r>
      <w:r w:rsidR="002E49CF">
        <w:rPr>
          <w:rFonts w:eastAsia="Times New Roman" w:cstheme="minorHAnsi"/>
          <w:sz w:val="24"/>
          <w:szCs w:val="24"/>
        </w:rPr>
        <w:t>a dozen</w:t>
      </w:r>
      <w:r w:rsidRPr="004B459F">
        <w:rPr>
          <w:rFonts w:eastAsia="Times New Roman" w:cstheme="minorHAnsi"/>
          <w:sz w:val="24"/>
          <w:szCs w:val="24"/>
        </w:rPr>
        <w:t xml:space="preserve"> incorporated cities</w:t>
      </w:r>
      <w:r w:rsidR="008C4028">
        <w:rPr>
          <w:rFonts w:eastAsia="Times New Roman" w:cstheme="minorHAnsi"/>
          <w:sz w:val="24"/>
          <w:szCs w:val="24"/>
        </w:rPr>
        <w:t>,</w:t>
      </w:r>
      <w:r w:rsidRPr="004B459F">
        <w:rPr>
          <w:rFonts w:eastAsia="Times New Roman" w:cstheme="minorHAnsi"/>
          <w:sz w:val="24"/>
          <w:szCs w:val="24"/>
        </w:rPr>
        <w:t xml:space="preserve"> towns</w:t>
      </w:r>
      <w:r w:rsidR="008C4028">
        <w:rPr>
          <w:rFonts w:eastAsia="Times New Roman" w:cstheme="minorHAnsi"/>
          <w:sz w:val="24"/>
          <w:szCs w:val="24"/>
        </w:rPr>
        <w:t>, and villages</w:t>
      </w:r>
      <w:r w:rsidRPr="004B459F">
        <w:rPr>
          <w:rFonts w:eastAsia="Times New Roman" w:cstheme="minorHAnsi"/>
          <w:sz w:val="24"/>
          <w:szCs w:val="24"/>
        </w:rPr>
        <w:t xml:space="preserve">. </w:t>
      </w:r>
      <w:r w:rsidR="007279FA">
        <w:rPr>
          <w:rFonts w:eastAsia="Times New Roman" w:cstheme="minorHAnsi"/>
          <w:sz w:val="24"/>
          <w:szCs w:val="24"/>
        </w:rPr>
        <w:t xml:space="preserve">The </w:t>
      </w:r>
      <w:r w:rsidR="008C4028">
        <w:rPr>
          <w:rFonts w:eastAsia="Times New Roman" w:cstheme="minorHAnsi"/>
          <w:sz w:val="24"/>
          <w:szCs w:val="24"/>
        </w:rPr>
        <w:t xml:space="preserve">CHNEP </w:t>
      </w:r>
      <w:r w:rsidR="00CE7755">
        <w:rPr>
          <w:rFonts w:eastAsia="Times New Roman" w:cstheme="minorHAnsi"/>
          <w:sz w:val="24"/>
          <w:szCs w:val="24"/>
        </w:rPr>
        <w:t>area</w:t>
      </w:r>
      <w:r w:rsidR="00AE1779">
        <w:rPr>
          <w:rFonts w:eastAsia="Times New Roman" w:cstheme="minorHAnsi"/>
          <w:sz w:val="24"/>
          <w:szCs w:val="24"/>
        </w:rPr>
        <w:t xml:space="preserve"> </w:t>
      </w:r>
      <w:r w:rsidR="007279FA">
        <w:rPr>
          <w:rFonts w:eastAsia="Times New Roman" w:cstheme="minorHAnsi"/>
          <w:sz w:val="24"/>
          <w:szCs w:val="24"/>
        </w:rPr>
        <w:t>spans t</w:t>
      </w:r>
      <w:r w:rsidR="0060077E" w:rsidRPr="004B459F">
        <w:rPr>
          <w:rFonts w:eastAsia="Times New Roman" w:cstheme="minorHAnsi"/>
          <w:sz w:val="24"/>
          <w:szCs w:val="24"/>
        </w:rPr>
        <w:t>wo</w:t>
      </w:r>
      <w:r w:rsidRPr="004B459F">
        <w:rPr>
          <w:rFonts w:eastAsia="Times New Roman" w:cstheme="minorHAnsi"/>
          <w:sz w:val="24"/>
          <w:szCs w:val="24"/>
        </w:rPr>
        <w:t xml:space="preserve"> water management districts</w:t>
      </w:r>
      <w:r w:rsidR="000D19AA" w:rsidRPr="004B459F">
        <w:rPr>
          <w:rFonts w:eastAsia="Times New Roman" w:cstheme="minorHAnsi"/>
          <w:sz w:val="24"/>
          <w:szCs w:val="24"/>
        </w:rPr>
        <w:t xml:space="preserve">, </w:t>
      </w:r>
      <w:r w:rsidR="0006736E">
        <w:rPr>
          <w:rFonts w:eastAsia="Times New Roman" w:cstheme="minorHAnsi"/>
          <w:sz w:val="24"/>
          <w:szCs w:val="24"/>
        </w:rPr>
        <w:t>two</w:t>
      </w:r>
      <w:r w:rsidR="000D19AA" w:rsidRPr="004B459F">
        <w:rPr>
          <w:rFonts w:eastAsia="Times New Roman" w:cstheme="minorHAnsi"/>
          <w:sz w:val="24"/>
          <w:szCs w:val="24"/>
        </w:rPr>
        <w:t xml:space="preserve"> regional planning councils, </w:t>
      </w:r>
      <w:r w:rsidR="007279FA">
        <w:rPr>
          <w:rFonts w:eastAsia="Times New Roman" w:cstheme="minorHAnsi"/>
          <w:sz w:val="24"/>
          <w:szCs w:val="24"/>
        </w:rPr>
        <w:t xml:space="preserve">includes </w:t>
      </w:r>
      <w:r w:rsidR="000D19AA" w:rsidRPr="004B459F">
        <w:rPr>
          <w:rFonts w:eastAsia="Times New Roman" w:cstheme="minorHAnsi"/>
          <w:sz w:val="24"/>
          <w:szCs w:val="24"/>
        </w:rPr>
        <w:t>eight Federal Agencies</w:t>
      </w:r>
      <w:r w:rsidR="00CC5195">
        <w:rPr>
          <w:rFonts w:eastAsia="Times New Roman" w:cstheme="minorHAnsi"/>
          <w:sz w:val="24"/>
          <w:szCs w:val="24"/>
        </w:rPr>
        <w:t xml:space="preserve"> (including the </w:t>
      </w:r>
      <w:r w:rsidR="000A3E24" w:rsidRPr="004B459F">
        <w:rPr>
          <w:rFonts w:eastAsia="Times New Roman" w:cstheme="minorHAnsi"/>
          <w:sz w:val="24"/>
          <w:szCs w:val="24"/>
        </w:rPr>
        <w:t>EPA that administers the NEP)</w:t>
      </w:r>
      <w:r w:rsidR="000D19AA" w:rsidRPr="004B459F">
        <w:rPr>
          <w:rFonts w:eastAsia="Times New Roman" w:cstheme="minorHAnsi"/>
          <w:sz w:val="24"/>
          <w:szCs w:val="24"/>
        </w:rPr>
        <w:t xml:space="preserve">, and 26 Divisions of eight State Agencies </w:t>
      </w:r>
      <w:r w:rsidR="007279FA">
        <w:rPr>
          <w:rFonts w:eastAsia="Times New Roman" w:cstheme="minorHAnsi"/>
          <w:sz w:val="24"/>
          <w:szCs w:val="24"/>
        </w:rPr>
        <w:t xml:space="preserve">that </w:t>
      </w:r>
      <w:r w:rsidR="000D19AA" w:rsidRPr="004B459F">
        <w:rPr>
          <w:rFonts w:eastAsia="Times New Roman" w:cstheme="minorHAnsi"/>
          <w:sz w:val="24"/>
          <w:szCs w:val="24"/>
        </w:rPr>
        <w:t xml:space="preserve">also have resource management responsibilities in the CHNEP </w:t>
      </w:r>
      <w:r w:rsidR="008C0E87">
        <w:rPr>
          <w:rFonts w:eastAsia="Times New Roman" w:cstheme="minorHAnsi"/>
          <w:sz w:val="24"/>
          <w:szCs w:val="24"/>
        </w:rPr>
        <w:t>area</w:t>
      </w:r>
      <w:r w:rsidR="006E755B">
        <w:rPr>
          <w:rFonts w:eastAsia="Times New Roman" w:cstheme="minorHAnsi"/>
          <w:sz w:val="24"/>
          <w:szCs w:val="24"/>
        </w:rPr>
        <w:t xml:space="preserve">. </w:t>
      </w:r>
      <w:r w:rsidR="000D19AA" w:rsidRPr="004B459F">
        <w:rPr>
          <w:rFonts w:eastAsia="Times New Roman" w:cstheme="minorHAnsi"/>
          <w:sz w:val="24"/>
          <w:szCs w:val="24"/>
        </w:rPr>
        <w:t xml:space="preserve">In addition, there are more than 80 special districts, including </w:t>
      </w:r>
      <w:r w:rsidR="00E977CD" w:rsidRPr="004B459F">
        <w:rPr>
          <w:rFonts w:eastAsia="Times New Roman" w:cstheme="minorHAnsi"/>
          <w:sz w:val="24"/>
          <w:szCs w:val="24"/>
        </w:rPr>
        <w:t xml:space="preserve">coastal navigation, </w:t>
      </w:r>
      <w:r w:rsidR="000D19AA" w:rsidRPr="004B459F">
        <w:rPr>
          <w:rFonts w:eastAsia="Times New Roman" w:cstheme="minorHAnsi"/>
          <w:sz w:val="24"/>
          <w:szCs w:val="24"/>
        </w:rPr>
        <w:t xml:space="preserve">aquatic plant control, community development, conservation and easement, soil and water conservation, </w:t>
      </w:r>
      <w:r w:rsidR="00E977CD" w:rsidRPr="004B459F">
        <w:rPr>
          <w:rFonts w:eastAsia="Times New Roman" w:cstheme="minorHAnsi"/>
          <w:sz w:val="24"/>
          <w:szCs w:val="24"/>
        </w:rPr>
        <w:t xml:space="preserve">and </w:t>
      </w:r>
      <w:r w:rsidR="000D19AA" w:rsidRPr="004B459F">
        <w:rPr>
          <w:rFonts w:eastAsia="Times New Roman" w:cstheme="minorHAnsi"/>
          <w:sz w:val="24"/>
          <w:szCs w:val="24"/>
        </w:rPr>
        <w:t>water control</w:t>
      </w:r>
      <w:r w:rsidR="00E977CD" w:rsidRPr="004B459F">
        <w:rPr>
          <w:rFonts w:eastAsia="Times New Roman" w:cstheme="minorHAnsi"/>
          <w:sz w:val="24"/>
          <w:szCs w:val="24"/>
        </w:rPr>
        <w:t xml:space="preserve"> authorities</w:t>
      </w:r>
      <w:r w:rsidR="006E755B">
        <w:rPr>
          <w:rFonts w:eastAsia="Times New Roman" w:cstheme="minorHAnsi"/>
          <w:sz w:val="24"/>
          <w:szCs w:val="24"/>
        </w:rPr>
        <w:t xml:space="preserve">. </w:t>
      </w:r>
      <w:r w:rsidR="00E977CD" w:rsidRPr="004B459F">
        <w:rPr>
          <w:rFonts w:eastAsia="Times New Roman" w:cstheme="minorHAnsi"/>
          <w:sz w:val="24"/>
          <w:szCs w:val="24"/>
        </w:rPr>
        <w:t>Th</w:t>
      </w:r>
      <w:r w:rsidR="007279FA">
        <w:rPr>
          <w:rFonts w:eastAsia="Times New Roman" w:cstheme="minorHAnsi"/>
          <w:sz w:val="24"/>
          <w:szCs w:val="24"/>
        </w:rPr>
        <w:t xml:space="preserve">e partnership </w:t>
      </w:r>
      <w:r w:rsidR="00171700" w:rsidRPr="004B459F">
        <w:rPr>
          <w:rFonts w:eastAsia="Times New Roman" w:cstheme="minorHAnsi"/>
          <w:sz w:val="24"/>
          <w:szCs w:val="24"/>
        </w:rPr>
        <w:t xml:space="preserve">also </w:t>
      </w:r>
      <w:r w:rsidR="007279FA">
        <w:rPr>
          <w:rFonts w:eastAsia="Times New Roman" w:cstheme="minorHAnsi"/>
          <w:sz w:val="24"/>
          <w:szCs w:val="24"/>
        </w:rPr>
        <w:t xml:space="preserve">includes </w:t>
      </w:r>
      <w:r w:rsidR="00E977CD" w:rsidRPr="004B459F">
        <w:rPr>
          <w:rFonts w:eastAsia="Times New Roman" w:cstheme="minorHAnsi"/>
          <w:sz w:val="24"/>
          <w:szCs w:val="24"/>
        </w:rPr>
        <w:t xml:space="preserve">public and private universities and research institutes, as well as non-profit </w:t>
      </w:r>
      <w:r w:rsidR="006B2113" w:rsidRPr="004B459F">
        <w:rPr>
          <w:rFonts w:eastAsia="Times New Roman" w:cstheme="minorHAnsi"/>
          <w:sz w:val="24"/>
          <w:szCs w:val="24"/>
        </w:rPr>
        <w:t xml:space="preserve">environmental </w:t>
      </w:r>
      <w:r w:rsidR="00171700" w:rsidRPr="004B459F">
        <w:rPr>
          <w:rFonts w:eastAsia="Times New Roman" w:cstheme="minorHAnsi"/>
          <w:sz w:val="24"/>
          <w:szCs w:val="24"/>
        </w:rPr>
        <w:t>land trust</w:t>
      </w:r>
      <w:r w:rsidR="00E977CD" w:rsidRPr="004B459F">
        <w:rPr>
          <w:rFonts w:eastAsia="Times New Roman" w:cstheme="minorHAnsi"/>
          <w:sz w:val="24"/>
          <w:szCs w:val="24"/>
        </w:rPr>
        <w:t>, education</w:t>
      </w:r>
      <w:r w:rsidR="003B0EEA">
        <w:rPr>
          <w:rFonts w:eastAsia="Times New Roman" w:cstheme="minorHAnsi"/>
          <w:sz w:val="24"/>
          <w:szCs w:val="24"/>
        </w:rPr>
        <w:t>,</w:t>
      </w:r>
      <w:r w:rsidR="00E977CD" w:rsidRPr="004B459F">
        <w:rPr>
          <w:rFonts w:eastAsia="Times New Roman" w:cstheme="minorHAnsi"/>
          <w:sz w:val="24"/>
          <w:szCs w:val="24"/>
        </w:rPr>
        <w:t xml:space="preserve"> and advocacy organizations</w:t>
      </w:r>
      <w:r w:rsidR="00D9004A">
        <w:rPr>
          <w:rFonts w:eastAsia="Times New Roman" w:cstheme="minorHAnsi"/>
          <w:sz w:val="24"/>
          <w:szCs w:val="24"/>
        </w:rPr>
        <w:t xml:space="preserve"> (Table 1)</w:t>
      </w:r>
      <w:r w:rsidR="00E977CD" w:rsidRPr="004B459F">
        <w:rPr>
          <w:rFonts w:eastAsia="Times New Roman" w:cstheme="minorHAnsi"/>
          <w:sz w:val="24"/>
          <w:szCs w:val="24"/>
        </w:rPr>
        <w:t>.</w:t>
      </w:r>
    </w:p>
    <w:p w14:paraId="5B0F10E3" w14:textId="5F13CDCC" w:rsidR="003D4C34" w:rsidRDefault="003D4C34" w:rsidP="00EE1A58">
      <w:pPr>
        <w:pStyle w:val="NoSpacing"/>
        <w:rPr>
          <w:iCs/>
          <w:sz w:val="24"/>
          <w:szCs w:val="24"/>
        </w:rPr>
      </w:pPr>
    </w:p>
    <w:p w14:paraId="15CAF3C9" w14:textId="59961D85" w:rsidR="003D4C34" w:rsidRDefault="003D4C34" w:rsidP="00EE1A58">
      <w:pPr>
        <w:pStyle w:val="NoSpacing"/>
        <w:rPr>
          <w:iCs/>
          <w:sz w:val="24"/>
          <w:szCs w:val="24"/>
        </w:rPr>
      </w:pPr>
    </w:p>
    <w:p w14:paraId="5F127162" w14:textId="4642D5BC" w:rsidR="004F181E" w:rsidRDefault="004D5A1C" w:rsidP="004F181E">
      <w:pPr>
        <w:pStyle w:val="Caption"/>
        <w:keepNext/>
      </w:pPr>
      <w:r>
        <w:t>Table 1.</w:t>
      </w:r>
      <w:r w:rsidR="004F181E">
        <w:t xml:space="preserve"> </w:t>
      </w:r>
      <w:r w:rsidR="00084013">
        <w:t>CHNEP Management Conference Members, partners, and major funders</w:t>
      </w:r>
      <w:r w:rsidR="00FD44F7">
        <w:t>.</w:t>
      </w:r>
      <w:r w:rsidR="00F959F5">
        <w:t xml:space="preserve"> Policy </w:t>
      </w:r>
      <w:r w:rsidR="006403DB">
        <w:t>Committee</w:t>
      </w:r>
      <w:r w:rsidR="00F959F5">
        <w:t xml:space="preserve"> Members</w:t>
      </w:r>
      <w:r w:rsidR="002246D7">
        <w:t xml:space="preserve"> are designated with an </w:t>
      </w:r>
      <w:r w:rsidR="006403DB">
        <w:t>a</w:t>
      </w:r>
      <w:r w:rsidR="00584CB4">
        <w:t>sterix.</w:t>
      </w:r>
    </w:p>
    <w:tbl>
      <w:tblPr>
        <w:tblW w:w="5146" w:type="pct"/>
        <w:tblLayout w:type="fixed"/>
        <w:tblLook w:val="04A0" w:firstRow="1" w:lastRow="0" w:firstColumn="1" w:lastColumn="0" w:noHBand="0" w:noVBand="1"/>
      </w:tblPr>
      <w:tblGrid>
        <w:gridCol w:w="2700"/>
        <w:gridCol w:w="2431"/>
        <w:gridCol w:w="4410"/>
      </w:tblGrid>
      <w:tr w:rsidR="00FE24BD" w:rsidRPr="00894AA8" w14:paraId="12DEDA00" w14:textId="77777777" w:rsidTr="00E82177">
        <w:trPr>
          <w:trHeight w:val="287"/>
        </w:trPr>
        <w:tc>
          <w:tcPr>
            <w:tcW w:w="1415" w:type="pct"/>
            <w:tcBorders>
              <w:top w:val="nil"/>
              <w:left w:val="nil"/>
              <w:bottom w:val="nil"/>
              <w:right w:val="nil"/>
            </w:tcBorders>
            <w:shd w:val="clear" w:color="000000" w:fill="D9D9D9"/>
            <w:noWrap/>
            <w:vAlign w:val="center"/>
            <w:hideMark/>
          </w:tcPr>
          <w:p w14:paraId="25452565" w14:textId="77777777" w:rsidR="00894AA8" w:rsidRPr="00894AA8" w:rsidRDefault="00894AA8" w:rsidP="00894AA8">
            <w:pPr>
              <w:spacing w:after="0" w:line="240" w:lineRule="auto"/>
              <w:rPr>
                <w:rFonts w:ascii="Calibri" w:eastAsia="Times New Roman" w:hAnsi="Calibri" w:cs="Calibri"/>
                <w:b/>
                <w:bCs/>
                <w:color w:val="000000"/>
              </w:rPr>
            </w:pPr>
            <w:r w:rsidRPr="00894AA8">
              <w:rPr>
                <w:rFonts w:ascii="Calibri" w:eastAsia="Times New Roman" w:hAnsi="Calibri" w:cs="Calibri"/>
                <w:b/>
                <w:bCs/>
                <w:color w:val="000000"/>
              </w:rPr>
              <w:t>COUNTIES &amp; MUNICIPALITIES</w:t>
            </w:r>
          </w:p>
        </w:tc>
        <w:tc>
          <w:tcPr>
            <w:tcW w:w="1274" w:type="pct"/>
            <w:tcBorders>
              <w:top w:val="nil"/>
              <w:left w:val="nil"/>
              <w:bottom w:val="nil"/>
              <w:right w:val="nil"/>
            </w:tcBorders>
            <w:shd w:val="clear" w:color="000000" w:fill="D9D9D9"/>
            <w:noWrap/>
            <w:vAlign w:val="center"/>
            <w:hideMark/>
          </w:tcPr>
          <w:p w14:paraId="68B84D16" w14:textId="77777777" w:rsidR="00894AA8" w:rsidRPr="00894AA8" w:rsidRDefault="00894AA8" w:rsidP="00894AA8">
            <w:pPr>
              <w:spacing w:after="0" w:line="240" w:lineRule="auto"/>
              <w:rPr>
                <w:rFonts w:ascii="Calibri" w:eastAsia="Times New Roman" w:hAnsi="Calibri" w:cs="Calibri"/>
                <w:b/>
                <w:bCs/>
                <w:color w:val="000000"/>
              </w:rPr>
            </w:pPr>
            <w:r w:rsidRPr="00894AA8">
              <w:rPr>
                <w:rFonts w:ascii="Calibri" w:eastAsia="Times New Roman" w:hAnsi="Calibri" w:cs="Calibri"/>
                <w:b/>
                <w:bCs/>
                <w:color w:val="000000"/>
              </w:rPr>
              <w:t>AGENCIES</w:t>
            </w:r>
          </w:p>
        </w:tc>
        <w:tc>
          <w:tcPr>
            <w:tcW w:w="2311" w:type="pct"/>
            <w:tcBorders>
              <w:top w:val="nil"/>
              <w:left w:val="nil"/>
              <w:bottom w:val="nil"/>
              <w:right w:val="nil"/>
            </w:tcBorders>
            <w:shd w:val="clear" w:color="000000" w:fill="D9D9D9"/>
            <w:noWrap/>
            <w:vAlign w:val="center"/>
            <w:hideMark/>
          </w:tcPr>
          <w:p w14:paraId="01722415" w14:textId="77777777" w:rsidR="00894AA8" w:rsidRPr="00894AA8" w:rsidRDefault="00894AA8" w:rsidP="00894AA8">
            <w:pPr>
              <w:spacing w:after="0" w:line="240" w:lineRule="auto"/>
              <w:rPr>
                <w:rFonts w:ascii="Calibri" w:eastAsia="Times New Roman" w:hAnsi="Calibri" w:cs="Calibri"/>
                <w:b/>
                <w:bCs/>
                <w:color w:val="000000"/>
              </w:rPr>
            </w:pPr>
            <w:r w:rsidRPr="00894AA8">
              <w:rPr>
                <w:rFonts w:ascii="Calibri" w:eastAsia="Times New Roman" w:hAnsi="Calibri" w:cs="Calibri"/>
                <w:b/>
                <w:bCs/>
                <w:color w:val="000000"/>
              </w:rPr>
              <w:t>ORGANIZATIONS</w:t>
            </w:r>
          </w:p>
        </w:tc>
      </w:tr>
      <w:tr w:rsidR="00E82177" w:rsidRPr="00894AA8" w14:paraId="779BB5E6" w14:textId="77777777" w:rsidTr="00E82177">
        <w:trPr>
          <w:trHeight w:val="287"/>
        </w:trPr>
        <w:tc>
          <w:tcPr>
            <w:tcW w:w="1415" w:type="pct"/>
            <w:tcBorders>
              <w:top w:val="nil"/>
              <w:left w:val="nil"/>
              <w:bottom w:val="nil"/>
              <w:right w:val="nil"/>
            </w:tcBorders>
            <w:shd w:val="clear" w:color="auto" w:fill="auto"/>
            <w:noWrap/>
            <w:vAlign w:val="center"/>
            <w:hideMark/>
          </w:tcPr>
          <w:p w14:paraId="0A5DF777"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Charlotte County*</w:t>
            </w:r>
          </w:p>
        </w:tc>
        <w:tc>
          <w:tcPr>
            <w:tcW w:w="1274" w:type="pct"/>
            <w:tcBorders>
              <w:top w:val="nil"/>
              <w:left w:val="nil"/>
              <w:bottom w:val="nil"/>
              <w:right w:val="nil"/>
            </w:tcBorders>
            <w:shd w:val="clear" w:color="auto" w:fill="auto"/>
            <w:noWrap/>
            <w:vAlign w:val="center"/>
            <w:hideMark/>
          </w:tcPr>
          <w:p w14:paraId="51EB3774"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BSCD</w:t>
            </w:r>
          </w:p>
        </w:tc>
        <w:tc>
          <w:tcPr>
            <w:tcW w:w="2311" w:type="pct"/>
            <w:tcBorders>
              <w:top w:val="nil"/>
              <w:left w:val="nil"/>
              <w:bottom w:val="nil"/>
              <w:right w:val="nil"/>
            </w:tcBorders>
            <w:shd w:val="clear" w:color="auto" w:fill="auto"/>
            <w:noWrap/>
            <w:vAlign w:val="center"/>
            <w:hideMark/>
          </w:tcPr>
          <w:p w14:paraId="47BB4D92"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Audubon of the Western Everglades</w:t>
            </w:r>
          </w:p>
        </w:tc>
      </w:tr>
      <w:tr w:rsidR="00E82177" w:rsidRPr="00894AA8" w14:paraId="11AED13F" w14:textId="77777777" w:rsidTr="00E82177">
        <w:trPr>
          <w:trHeight w:val="287"/>
        </w:trPr>
        <w:tc>
          <w:tcPr>
            <w:tcW w:w="1415" w:type="pct"/>
            <w:tcBorders>
              <w:top w:val="nil"/>
              <w:left w:val="nil"/>
              <w:bottom w:val="nil"/>
              <w:right w:val="nil"/>
            </w:tcBorders>
            <w:shd w:val="clear" w:color="auto" w:fill="auto"/>
            <w:noWrap/>
            <w:vAlign w:val="center"/>
            <w:hideMark/>
          </w:tcPr>
          <w:p w14:paraId="2B9E2CEB"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Desoto County*</w:t>
            </w:r>
          </w:p>
        </w:tc>
        <w:tc>
          <w:tcPr>
            <w:tcW w:w="1274" w:type="pct"/>
            <w:tcBorders>
              <w:top w:val="nil"/>
              <w:left w:val="nil"/>
              <w:bottom w:val="nil"/>
              <w:right w:val="nil"/>
            </w:tcBorders>
            <w:shd w:val="clear" w:color="auto" w:fill="auto"/>
            <w:noWrap/>
            <w:vAlign w:val="center"/>
            <w:hideMark/>
          </w:tcPr>
          <w:p w14:paraId="6E2E10A8"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CFRPC*</w:t>
            </w:r>
          </w:p>
        </w:tc>
        <w:tc>
          <w:tcPr>
            <w:tcW w:w="2311" w:type="pct"/>
            <w:tcBorders>
              <w:top w:val="nil"/>
              <w:left w:val="nil"/>
              <w:bottom w:val="nil"/>
              <w:right w:val="nil"/>
            </w:tcBorders>
            <w:shd w:val="clear" w:color="auto" w:fill="auto"/>
            <w:noWrap/>
            <w:vAlign w:val="center"/>
            <w:hideMark/>
          </w:tcPr>
          <w:p w14:paraId="7841DC56"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Calusa Land Trust</w:t>
            </w:r>
          </w:p>
        </w:tc>
      </w:tr>
      <w:tr w:rsidR="00E82177" w:rsidRPr="00894AA8" w14:paraId="5F28C991" w14:textId="77777777" w:rsidTr="00E82177">
        <w:trPr>
          <w:trHeight w:val="287"/>
        </w:trPr>
        <w:tc>
          <w:tcPr>
            <w:tcW w:w="1415" w:type="pct"/>
            <w:tcBorders>
              <w:top w:val="nil"/>
              <w:left w:val="nil"/>
              <w:bottom w:val="nil"/>
              <w:right w:val="nil"/>
            </w:tcBorders>
            <w:shd w:val="clear" w:color="auto" w:fill="auto"/>
            <w:noWrap/>
            <w:vAlign w:val="center"/>
            <w:hideMark/>
          </w:tcPr>
          <w:p w14:paraId="7A9E170E"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Glades*</w:t>
            </w:r>
          </w:p>
        </w:tc>
        <w:tc>
          <w:tcPr>
            <w:tcW w:w="1274" w:type="pct"/>
            <w:tcBorders>
              <w:top w:val="nil"/>
              <w:left w:val="nil"/>
              <w:bottom w:val="nil"/>
              <w:right w:val="nil"/>
            </w:tcBorders>
            <w:shd w:val="clear" w:color="auto" w:fill="auto"/>
            <w:noWrap/>
            <w:vAlign w:val="center"/>
            <w:hideMark/>
          </w:tcPr>
          <w:p w14:paraId="1DE764A1"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CSWCD</w:t>
            </w:r>
          </w:p>
        </w:tc>
        <w:tc>
          <w:tcPr>
            <w:tcW w:w="2311" w:type="pct"/>
            <w:tcBorders>
              <w:top w:val="nil"/>
              <w:left w:val="nil"/>
              <w:bottom w:val="nil"/>
              <w:right w:val="nil"/>
            </w:tcBorders>
            <w:shd w:val="clear" w:color="auto" w:fill="auto"/>
            <w:noWrap/>
            <w:vAlign w:val="center"/>
            <w:hideMark/>
          </w:tcPr>
          <w:p w14:paraId="510C47BC"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Cape Coral Friends of Wildlife</w:t>
            </w:r>
          </w:p>
        </w:tc>
      </w:tr>
      <w:tr w:rsidR="00E82177" w:rsidRPr="00894AA8" w14:paraId="1D372902" w14:textId="77777777" w:rsidTr="00E82177">
        <w:trPr>
          <w:trHeight w:val="287"/>
        </w:trPr>
        <w:tc>
          <w:tcPr>
            <w:tcW w:w="1415" w:type="pct"/>
            <w:tcBorders>
              <w:top w:val="nil"/>
              <w:left w:val="nil"/>
              <w:bottom w:val="nil"/>
              <w:right w:val="nil"/>
            </w:tcBorders>
            <w:shd w:val="clear" w:color="auto" w:fill="auto"/>
            <w:noWrap/>
            <w:vAlign w:val="center"/>
            <w:hideMark/>
          </w:tcPr>
          <w:p w14:paraId="3AC9AA73"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Hardee County*</w:t>
            </w:r>
          </w:p>
        </w:tc>
        <w:tc>
          <w:tcPr>
            <w:tcW w:w="1274" w:type="pct"/>
            <w:tcBorders>
              <w:top w:val="nil"/>
              <w:left w:val="nil"/>
              <w:bottom w:val="nil"/>
              <w:right w:val="nil"/>
            </w:tcBorders>
            <w:shd w:val="clear" w:color="auto" w:fill="auto"/>
            <w:noWrap/>
            <w:vAlign w:val="center"/>
            <w:hideMark/>
          </w:tcPr>
          <w:p w14:paraId="659CD165"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FDACS</w:t>
            </w:r>
          </w:p>
        </w:tc>
        <w:tc>
          <w:tcPr>
            <w:tcW w:w="2311" w:type="pct"/>
            <w:tcBorders>
              <w:top w:val="nil"/>
              <w:left w:val="nil"/>
              <w:bottom w:val="nil"/>
              <w:right w:val="nil"/>
            </w:tcBorders>
            <w:shd w:val="clear" w:color="auto" w:fill="auto"/>
            <w:noWrap/>
            <w:vAlign w:val="center"/>
            <w:hideMark/>
          </w:tcPr>
          <w:p w14:paraId="4C1A04CE"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Charlotte Harbor Environmental Center</w:t>
            </w:r>
          </w:p>
        </w:tc>
      </w:tr>
      <w:tr w:rsidR="00E82177" w:rsidRPr="00894AA8" w14:paraId="0CB029DC" w14:textId="77777777" w:rsidTr="00E82177">
        <w:trPr>
          <w:trHeight w:val="287"/>
        </w:trPr>
        <w:tc>
          <w:tcPr>
            <w:tcW w:w="1415" w:type="pct"/>
            <w:tcBorders>
              <w:top w:val="nil"/>
              <w:left w:val="nil"/>
              <w:bottom w:val="nil"/>
              <w:right w:val="nil"/>
            </w:tcBorders>
            <w:shd w:val="clear" w:color="auto" w:fill="auto"/>
            <w:noWrap/>
            <w:vAlign w:val="center"/>
            <w:hideMark/>
          </w:tcPr>
          <w:p w14:paraId="682CE0DB"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Hendry County*</w:t>
            </w:r>
          </w:p>
        </w:tc>
        <w:tc>
          <w:tcPr>
            <w:tcW w:w="1274" w:type="pct"/>
            <w:tcBorders>
              <w:top w:val="nil"/>
              <w:left w:val="nil"/>
              <w:bottom w:val="nil"/>
              <w:right w:val="nil"/>
            </w:tcBorders>
            <w:shd w:val="clear" w:color="auto" w:fill="auto"/>
            <w:noWrap/>
            <w:vAlign w:val="center"/>
            <w:hideMark/>
          </w:tcPr>
          <w:p w14:paraId="1CBB1511"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FDEP*</w:t>
            </w:r>
          </w:p>
        </w:tc>
        <w:tc>
          <w:tcPr>
            <w:tcW w:w="2311" w:type="pct"/>
            <w:tcBorders>
              <w:top w:val="nil"/>
              <w:left w:val="nil"/>
              <w:bottom w:val="nil"/>
              <w:right w:val="nil"/>
            </w:tcBorders>
            <w:shd w:val="clear" w:color="auto" w:fill="auto"/>
            <w:noWrap/>
            <w:vAlign w:val="center"/>
            <w:hideMark/>
          </w:tcPr>
          <w:p w14:paraId="5023E90B"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Coastal Wildlife Club, Inc.</w:t>
            </w:r>
          </w:p>
        </w:tc>
      </w:tr>
      <w:tr w:rsidR="00E82177" w:rsidRPr="00894AA8" w14:paraId="2CCCD922" w14:textId="77777777" w:rsidTr="00E82177">
        <w:trPr>
          <w:trHeight w:val="287"/>
        </w:trPr>
        <w:tc>
          <w:tcPr>
            <w:tcW w:w="1415" w:type="pct"/>
            <w:tcBorders>
              <w:top w:val="nil"/>
              <w:left w:val="nil"/>
              <w:bottom w:val="nil"/>
              <w:right w:val="nil"/>
            </w:tcBorders>
            <w:shd w:val="clear" w:color="auto" w:fill="auto"/>
            <w:noWrap/>
            <w:vAlign w:val="center"/>
            <w:hideMark/>
          </w:tcPr>
          <w:p w14:paraId="5D428EBF"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Highands County*</w:t>
            </w:r>
          </w:p>
        </w:tc>
        <w:tc>
          <w:tcPr>
            <w:tcW w:w="1274" w:type="pct"/>
            <w:tcBorders>
              <w:top w:val="nil"/>
              <w:left w:val="nil"/>
              <w:bottom w:val="nil"/>
              <w:right w:val="nil"/>
            </w:tcBorders>
            <w:shd w:val="clear" w:color="auto" w:fill="auto"/>
            <w:noWrap/>
            <w:vAlign w:val="center"/>
            <w:hideMark/>
          </w:tcPr>
          <w:p w14:paraId="5D6B2D92"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FWC*</w:t>
            </w:r>
          </w:p>
        </w:tc>
        <w:tc>
          <w:tcPr>
            <w:tcW w:w="2311" w:type="pct"/>
            <w:tcBorders>
              <w:top w:val="nil"/>
              <w:left w:val="nil"/>
              <w:bottom w:val="nil"/>
              <w:right w:val="nil"/>
            </w:tcBorders>
            <w:shd w:val="clear" w:color="auto" w:fill="auto"/>
            <w:noWrap/>
            <w:vAlign w:val="center"/>
            <w:hideMark/>
          </w:tcPr>
          <w:p w14:paraId="73C0215D"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Conservation Foundation of the Gulf Coast</w:t>
            </w:r>
          </w:p>
        </w:tc>
      </w:tr>
      <w:tr w:rsidR="00E82177" w:rsidRPr="00894AA8" w14:paraId="273543DF" w14:textId="77777777" w:rsidTr="00E82177">
        <w:trPr>
          <w:trHeight w:val="287"/>
        </w:trPr>
        <w:tc>
          <w:tcPr>
            <w:tcW w:w="1415" w:type="pct"/>
            <w:tcBorders>
              <w:top w:val="nil"/>
              <w:left w:val="nil"/>
              <w:bottom w:val="nil"/>
              <w:right w:val="nil"/>
            </w:tcBorders>
            <w:shd w:val="clear" w:color="auto" w:fill="auto"/>
            <w:noWrap/>
            <w:vAlign w:val="center"/>
            <w:hideMark/>
          </w:tcPr>
          <w:p w14:paraId="49B2BA01"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Lee County*</w:t>
            </w:r>
          </w:p>
        </w:tc>
        <w:tc>
          <w:tcPr>
            <w:tcW w:w="1274" w:type="pct"/>
            <w:tcBorders>
              <w:top w:val="nil"/>
              <w:left w:val="nil"/>
              <w:bottom w:val="nil"/>
              <w:right w:val="nil"/>
            </w:tcBorders>
            <w:shd w:val="clear" w:color="auto" w:fill="auto"/>
            <w:noWrap/>
            <w:vAlign w:val="center"/>
            <w:hideMark/>
          </w:tcPr>
          <w:p w14:paraId="68968B3B"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FDEO</w:t>
            </w:r>
          </w:p>
        </w:tc>
        <w:tc>
          <w:tcPr>
            <w:tcW w:w="2311" w:type="pct"/>
            <w:tcBorders>
              <w:top w:val="nil"/>
              <w:left w:val="nil"/>
              <w:bottom w:val="nil"/>
              <w:right w:val="nil"/>
            </w:tcBorders>
            <w:shd w:val="clear" w:color="auto" w:fill="auto"/>
            <w:noWrap/>
            <w:vAlign w:val="center"/>
            <w:hideMark/>
          </w:tcPr>
          <w:p w14:paraId="72685296"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Environmental Confederation of SW Florida</w:t>
            </w:r>
          </w:p>
        </w:tc>
      </w:tr>
      <w:tr w:rsidR="00E82177" w:rsidRPr="00894AA8" w14:paraId="67CBC108" w14:textId="77777777" w:rsidTr="00E82177">
        <w:trPr>
          <w:trHeight w:val="287"/>
        </w:trPr>
        <w:tc>
          <w:tcPr>
            <w:tcW w:w="1415" w:type="pct"/>
            <w:tcBorders>
              <w:top w:val="nil"/>
              <w:left w:val="nil"/>
              <w:bottom w:val="nil"/>
              <w:right w:val="nil"/>
            </w:tcBorders>
            <w:shd w:val="clear" w:color="auto" w:fill="auto"/>
            <w:noWrap/>
            <w:vAlign w:val="center"/>
            <w:hideMark/>
          </w:tcPr>
          <w:p w14:paraId="417993C2"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Manatee County*</w:t>
            </w:r>
          </w:p>
        </w:tc>
        <w:tc>
          <w:tcPr>
            <w:tcW w:w="1274" w:type="pct"/>
            <w:tcBorders>
              <w:top w:val="nil"/>
              <w:left w:val="nil"/>
              <w:bottom w:val="nil"/>
              <w:right w:val="nil"/>
            </w:tcBorders>
            <w:shd w:val="clear" w:color="auto" w:fill="auto"/>
            <w:noWrap/>
            <w:vAlign w:val="center"/>
            <w:hideMark/>
          </w:tcPr>
          <w:p w14:paraId="702659D5"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USFWS</w:t>
            </w:r>
          </w:p>
        </w:tc>
        <w:tc>
          <w:tcPr>
            <w:tcW w:w="2311" w:type="pct"/>
            <w:tcBorders>
              <w:top w:val="nil"/>
              <w:left w:val="nil"/>
              <w:bottom w:val="nil"/>
              <w:right w:val="nil"/>
            </w:tcBorders>
            <w:shd w:val="clear" w:color="auto" w:fill="auto"/>
            <w:noWrap/>
            <w:vAlign w:val="center"/>
            <w:hideMark/>
          </w:tcPr>
          <w:p w14:paraId="0A5130DA"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Florida Gulf Coast University</w:t>
            </w:r>
          </w:p>
        </w:tc>
      </w:tr>
      <w:tr w:rsidR="00E82177" w:rsidRPr="00894AA8" w14:paraId="7306201C" w14:textId="77777777" w:rsidTr="00E82177">
        <w:trPr>
          <w:trHeight w:val="287"/>
        </w:trPr>
        <w:tc>
          <w:tcPr>
            <w:tcW w:w="1415" w:type="pct"/>
            <w:tcBorders>
              <w:top w:val="nil"/>
              <w:left w:val="nil"/>
              <w:bottom w:val="nil"/>
              <w:right w:val="nil"/>
            </w:tcBorders>
            <w:shd w:val="clear" w:color="auto" w:fill="auto"/>
            <w:noWrap/>
            <w:vAlign w:val="center"/>
            <w:hideMark/>
          </w:tcPr>
          <w:p w14:paraId="0EB945B2"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Polk County*</w:t>
            </w:r>
          </w:p>
        </w:tc>
        <w:tc>
          <w:tcPr>
            <w:tcW w:w="1274" w:type="pct"/>
            <w:tcBorders>
              <w:top w:val="nil"/>
              <w:left w:val="nil"/>
              <w:bottom w:val="nil"/>
              <w:right w:val="nil"/>
            </w:tcBorders>
            <w:shd w:val="clear" w:color="auto" w:fill="auto"/>
            <w:noWrap/>
            <w:vAlign w:val="center"/>
            <w:hideMark/>
          </w:tcPr>
          <w:p w14:paraId="74B385D1"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GICIA</w:t>
            </w:r>
          </w:p>
        </w:tc>
        <w:tc>
          <w:tcPr>
            <w:tcW w:w="2311" w:type="pct"/>
            <w:tcBorders>
              <w:top w:val="nil"/>
              <w:left w:val="nil"/>
              <w:bottom w:val="nil"/>
              <w:right w:val="nil"/>
            </w:tcBorders>
            <w:shd w:val="clear" w:color="auto" w:fill="auto"/>
            <w:noWrap/>
            <w:vAlign w:val="center"/>
            <w:hideMark/>
          </w:tcPr>
          <w:p w14:paraId="2621A00F"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Florida Wildlife Federation</w:t>
            </w:r>
          </w:p>
        </w:tc>
      </w:tr>
      <w:tr w:rsidR="00E82177" w:rsidRPr="00894AA8" w14:paraId="712801E8" w14:textId="77777777" w:rsidTr="00E82177">
        <w:trPr>
          <w:trHeight w:val="287"/>
        </w:trPr>
        <w:tc>
          <w:tcPr>
            <w:tcW w:w="1415" w:type="pct"/>
            <w:tcBorders>
              <w:top w:val="nil"/>
              <w:left w:val="nil"/>
              <w:bottom w:val="nil"/>
              <w:right w:val="nil"/>
            </w:tcBorders>
            <w:shd w:val="clear" w:color="auto" w:fill="auto"/>
            <w:noWrap/>
            <w:vAlign w:val="center"/>
            <w:hideMark/>
          </w:tcPr>
          <w:p w14:paraId="4D0AC902"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Sarasota County*</w:t>
            </w:r>
          </w:p>
        </w:tc>
        <w:tc>
          <w:tcPr>
            <w:tcW w:w="1274" w:type="pct"/>
            <w:tcBorders>
              <w:top w:val="nil"/>
              <w:left w:val="nil"/>
              <w:bottom w:val="nil"/>
              <w:right w:val="nil"/>
            </w:tcBorders>
            <w:shd w:val="clear" w:color="auto" w:fill="auto"/>
            <w:noWrap/>
            <w:vAlign w:val="center"/>
            <w:hideMark/>
          </w:tcPr>
          <w:p w14:paraId="31CE2EDD"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UF/IFAS</w:t>
            </w:r>
          </w:p>
        </w:tc>
        <w:tc>
          <w:tcPr>
            <w:tcW w:w="2311" w:type="pct"/>
            <w:tcBorders>
              <w:top w:val="nil"/>
              <w:left w:val="nil"/>
              <w:bottom w:val="nil"/>
              <w:right w:val="nil"/>
            </w:tcBorders>
            <w:shd w:val="clear" w:color="auto" w:fill="auto"/>
            <w:noWrap/>
            <w:vAlign w:val="center"/>
            <w:hideMark/>
          </w:tcPr>
          <w:p w14:paraId="4DE8A5A8"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Friends of Charlotte Harbor Aquatic Preserve</w:t>
            </w:r>
          </w:p>
        </w:tc>
      </w:tr>
      <w:tr w:rsidR="00E82177" w:rsidRPr="00894AA8" w14:paraId="62412033" w14:textId="77777777" w:rsidTr="00E82177">
        <w:trPr>
          <w:trHeight w:val="287"/>
        </w:trPr>
        <w:tc>
          <w:tcPr>
            <w:tcW w:w="1415" w:type="pct"/>
            <w:tcBorders>
              <w:top w:val="nil"/>
              <w:left w:val="nil"/>
              <w:bottom w:val="nil"/>
              <w:right w:val="nil"/>
            </w:tcBorders>
            <w:shd w:val="clear" w:color="auto" w:fill="auto"/>
            <w:noWrap/>
            <w:vAlign w:val="center"/>
            <w:hideMark/>
          </w:tcPr>
          <w:p w14:paraId="26DE265B"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City of Arcadia*</w:t>
            </w:r>
          </w:p>
        </w:tc>
        <w:tc>
          <w:tcPr>
            <w:tcW w:w="1274" w:type="pct"/>
            <w:tcBorders>
              <w:top w:val="nil"/>
              <w:left w:val="nil"/>
              <w:bottom w:val="nil"/>
              <w:right w:val="nil"/>
            </w:tcBorders>
            <w:shd w:val="clear" w:color="auto" w:fill="auto"/>
            <w:noWrap/>
            <w:vAlign w:val="center"/>
            <w:hideMark/>
          </w:tcPr>
          <w:p w14:paraId="33723B50"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NOAA</w:t>
            </w:r>
          </w:p>
        </w:tc>
        <w:tc>
          <w:tcPr>
            <w:tcW w:w="2311" w:type="pct"/>
            <w:tcBorders>
              <w:top w:val="nil"/>
              <w:left w:val="nil"/>
              <w:bottom w:val="nil"/>
              <w:right w:val="nil"/>
            </w:tcBorders>
            <w:shd w:val="clear" w:color="auto" w:fill="auto"/>
            <w:noWrap/>
            <w:vAlign w:val="center"/>
            <w:hideMark/>
          </w:tcPr>
          <w:p w14:paraId="405A4620"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Friends of Little Salt Spring</w:t>
            </w:r>
          </w:p>
        </w:tc>
      </w:tr>
      <w:tr w:rsidR="00E82177" w:rsidRPr="00894AA8" w14:paraId="3F7BF873" w14:textId="77777777" w:rsidTr="00E82177">
        <w:trPr>
          <w:trHeight w:val="287"/>
        </w:trPr>
        <w:tc>
          <w:tcPr>
            <w:tcW w:w="1415" w:type="pct"/>
            <w:tcBorders>
              <w:top w:val="nil"/>
              <w:left w:val="nil"/>
              <w:bottom w:val="nil"/>
              <w:right w:val="nil"/>
            </w:tcBorders>
            <w:shd w:val="clear" w:color="auto" w:fill="auto"/>
            <w:noWrap/>
            <w:vAlign w:val="center"/>
            <w:hideMark/>
          </w:tcPr>
          <w:p w14:paraId="777D37EA"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City of Bartow*</w:t>
            </w:r>
          </w:p>
        </w:tc>
        <w:tc>
          <w:tcPr>
            <w:tcW w:w="1274" w:type="pct"/>
            <w:tcBorders>
              <w:top w:val="nil"/>
              <w:left w:val="nil"/>
              <w:bottom w:val="nil"/>
              <w:right w:val="nil"/>
            </w:tcBorders>
            <w:shd w:val="clear" w:color="auto" w:fill="auto"/>
            <w:noWrap/>
            <w:vAlign w:val="center"/>
            <w:hideMark/>
          </w:tcPr>
          <w:p w14:paraId="19D701B9"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PRMRWSA</w:t>
            </w:r>
          </w:p>
        </w:tc>
        <w:tc>
          <w:tcPr>
            <w:tcW w:w="2311" w:type="pct"/>
            <w:tcBorders>
              <w:top w:val="nil"/>
              <w:left w:val="nil"/>
              <w:bottom w:val="nil"/>
              <w:right w:val="nil"/>
            </w:tcBorders>
            <w:shd w:val="clear" w:color="auto" w:fill="auto"/>
            <w:noWrap/>
            <w:vAlign w:val="center"/>
            <w:hideMark/>
          </w:tcPr>
          <w:p w14:paraId="6869D778"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Lemon Bay Conservancy</w:t>
            </w:r>
          </w:p>
        </w:tc>
      </w:tr>
      <w:tr w:rsidR="00E82177" w:rsidRPr="00894AA8" w14:paraId="44DA46CD" w14:textId="77777777" w:rsidTr="00E82177">
        <w:trPr>
          <w:trHeight w:val="287"/>
        </w:trPr>
        <w:tc>
          <w:tcPr>
            <w:tcW w:w="1415" w:type="pct"/>
            <w:tcBorders>
              <w:top w:val="nil"/>
              <w:left w:val="nil"/>
              <w:bottom w:val="nil"/>
              <w:right w:val="nil"/>
            </w:tcBorders>
            <w:shd w:val="clear" w:color="auto" w:fill="auto"/>
            <w:noWrap/>
            <w:vAlign w:val="center"/>
            <w:hideMark/>
          </w:tcPr>
          <w:p w14:paraId="11F73629"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City of Bonita Springs*</w:t>
            </w:r>
          </w:p>
        </w:tc>
        <w:tc>
          <w:tcPr>
            <w:tcW w:w="1274" w:type="pct"/>
            <w:tcBorders>
              <w:top w:val="nil"/>
              <w:left w:val="nil"/>
              <w:bottom w:val="nil"/>
              <w:right w:val="nil"/>
            </w:tcBorders>
            <w:shd w:val="clear" w:color="auto" w:fill="auto"/>
            <w:noWrap/>
            <w:vAlign w:val="center"/>
            <w:hideMark/>
          </w:tcPr>
          <w:p w14:paraId="53E58954"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Sarasota-Manatee MPO</w:t>
            </w:r>
          </w:p>
        </w:tc>
        <w:tc>
          <w:tcPr>
            <w:tcW w:w="2311" w:type="pct"/>
            <w:tcBorders>
              <w:top w:val="nil"/>
              <w:left w:val="nil"/>
              <w:bottom w:val="nil"/>
              <w:right w:val="nil"/>
            </w:tcBorders>
            <w:shd w:val="clear" w:color="auto" w:fill="auto"/>
            <w:noWrap/>
            <w:vAlign w:val="center"/>
            <w:hideMark/>
          </w:tcPr>
          <w:p w14:paraId="27D22B77"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Manasota Waterways Civic Association</w:t>
            </w:r>
          </w:p>
        </w:tc>
      </w:tr>
      <w:tr w:rsidR="00E82177" w:rsidRPr="00894AA8" w14:paraId="2445AE9A" w14:textId="77777777" w:rsidTr="00E82177">
        <w:trPr>
          <w:trHeight w:val="287"/>
        </w:trPr>
        <w:tc>
          <w:tcPr>
            <w:tcW w:w="1415" w:type="pct"/>
            <w:tcBorders>
              <w:top w:val="nil"/>
              <w:left w:val="nil"/>
              <w:bottom w:val="nil"/>
              <w:right w:val="nil"/>
            </w:tcBorders>
            <w:shd w:val="clear" w:color="auto" w:fill="auto"/>
            <w:noWrap/>
            <w:vAlign w:val="center"/>
            <w:hideMark/>
          </w:tcPr>
          <w:p w14:paraId="04DB06C2"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City of Cape Coral*</w:t>
            </w:r>
          </w:p>
        </w:tc>
        <w:tc>
          <w:tcPr>
            <w:tcW w:w="1274" w:type="pct"/>
            <w:tcBorders>
              <w:top w:val="nil"/>
              <w:left w:val="nil"/>
              <w:bottom w:val="nil"/>
              <w:right w:val="nil"/>
            </w:tcBorders>
            <w:shd w:val="clear" w:color="auto" w:fill="auto"/>
            <w:noWrap/>
            <w:vAlign w:val="center"/>
            <w:hideMark/>
          </w:tcPr>
          <w:p w14:paraId="619F039C"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Sea Grant</w:t>
            </w:r>
          </w:p>
        </w:tc>
        <w:tc>
          <w:tcPr>
            <w:tcW w:w="2311" w:type="pct"/>
            <w:tcBorders>
              <w:top w:val="nil"/>
              <w:left w:val="nil"/>
              <w:bottom w:val="nil"/>
              <w:right w:val="nil"/>
            </w:tcBorders>
            <w:shd w:val="clear" w:color="auto" w:fill="auto"/>
            <w:noWrap/>
            <w:vAlign w:val="center"/>
            <w:hideMark/>
          </w:tcPr>
          <w:p w14:paraId="2C5A6E49"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Mosaic Company</w:t>
            </w:r>
          </w:p>
        </w:tc>
      </w:tr>
      <w:tr w:rsidR="00E82177" w:rsidRPr="00894AA8" w14:paraId="0443FB5C" w14:textId="77777777" w:rsidTr="00E82177">
        <w:trPr>
          <w:trHeight w:val="287"/>
        </w:trPr>
        <w:tc>
          <w:tcPr>
            <w:tcW w:w="1415" w:type="pct"/>
            <w:tcBorders>
              <w:top w:val="nil"/>
              <w:left w:val="nil"/>
              <w:bottom w:val="nil"/>
              <w:right w:val="nil"/>
            </w:tcBorders>
            <w:shd w:val="clear" w:color="auto" w:fill="auto"/>
            <w:noWrap/>
            <w:vAlign w:val="center"/>
            <w:hideMark/>
          </w:tcPr>
          <w:p w14:paraId="204819BF"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City of Fort Myers*</w:t>
            </w:r>
          </w:p>
        </w:tc>
        <w:tc>
          <w:tcPr>
            <w:tcW w:w="1274" w:type="pct"/>
            <w:tcBorders>
              <w:top w:val="nil"/>
              <w:left w:val="nil"/>
              <w:bottom w:val="nil"/>
              <w:right w:val="nil"/>
            </w:tcBorders>
            <w:shd w:val="clear" w:color="auto" w:fill="auto"/>
            <w:noWrap/>
            <w:vAlign w:val="center"/>
            <w:hideMark/>
          </w:tcPr>
          <w:p w14:paraId="09107906"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SFWMD*</w:t>
            </w:r>
          </w:p>
        </w:tc>
        <w:tc>
          <w:tcPr>
            <w:tcW w:w="2311" w:type="pct"/>
            <w:tcBorders>
              <w:top w:val="nil"/>
              <w:left w:val="nil"/>
              <w:bottom w:val="nil"/>
              <w:right w:val="nil"/>
            </w:tcBorders>
            <w:shd w:val="clear" w:color="auto" w:fill="auto"/>
            <w:noWrap/>
            <w:vAlign w:val="center"/>
            <w:hideMark/>
          </w:tcPr>
          <w:p w14:paraId="57FF9D57"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Mote Marine Laboratory</w:t>
            </w:r>
          </w:p>
        </w:tc>
      </w:tr>
      <w:tr w:rsidR="00E82177" w:rsidRPr="00894AA8" w14:paraId="0E31A034" w14:textId="77777777" w:rsidTr="00E82177">
        <w:trPr>
          <w:trHeight w:val="287"/>
        </w:trPr>
        <w:tc>
          <w:tcPr>
            <w:tcW w:w="1415" w:type="pct"/>
            <w:tcBorders>
              <w:top w:val="nil"/>
              <w:left w:val="nil"/>
              <w:bottom w:val="nil"/>
              <w:right w:val="nil"/>
            </w:tcBorders>
            <w:shd w:val="clear" w:color="auto" w:fill="auto"/>
            <w:noWrap/>
            <w:vAlign w:val="center"/>
            <w:hideMark/>
          </w:tcPr>
          <w:p w14:paraId="3F0EA95A"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City of North Port*</w:t>
            </w:r>
          </w:p>
        </w:tc>
        <w:tc>
          <w:tcPr>
            <w:tcW w:w="1274" w:type="pct"/>
            <w:tcBorders>
              <w:top w:val="nil"/>
              <w:left w:val="nil"/>
              <w:bottom w:val="nil"/>
              <w:right w:val="nil"/>
            </w:tcBorders>
            <w:shd w:val="clear" w:color="auto" w:fill="auto"/>
            <w:noWrap/>
            <w:vAlign w:val="center"/>
            <w:hideMark/>
          </w:tcPr>
          <w:p w14:paraId="3083ACA0"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SWFRPC*</w:t>
            </w:r>
          </w:p>
        </w:tc>
        <w:tc>
          <w:tcPr>
            <w:tcW w:w="2311" w:type="pct"/>
            <w:tcBorders>
              <w:top w:val="nil"/>
              <w:left w:val="nil"/>
              <w:bottom w:val="nil"/>
              <w:right w:val="nil"/>
            </w:tcBorders>
            <w:shd w:val="clear" w:color="auto" w:fill="auto"/>
            <w:noWrap/>
            <w:vAlign w:val="center"/>
            <w:hideMark/>
          </w:tcPr>
          <w:p w14:paraId="4682422D"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National Association of Homebuilders</w:t>
            </w:r>
          </w:p>
        </w:tc>
      </w:tr>
      <w:tr w:rsidR="00E82177" w:rsidRPr="00894AA8" w14:paraId="5E1B49E3" w14:textId="77777777" w:rsidTr="00E82177">
        <w:trPr>
          <w:trHeight w:val="287"/>
        </w:trPr>
        <w:tc>
          <w:tcPr>
            <w:tcW w:w="1415" w:type="pct"/>
            <w:tcBorders>
              <w:top w:val="nil"/>
              <w:left w:val="nil"/>
              <w:bottom w:val="nil"/>
              <w:right w:val="nil"/>
            </w:tcBorders>
            <w:shd w:val="clear" w:color="auto" w:fill="auto"/>
            <w:noWrap/>
            <w:vAlign w:val="center"/>
            <w:hideMark/>
          </w:tcPr>
          <w:p w14:paraId="20DB94ED"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City of Punta Gorda*</w:t>
            </w:r>
          </w:p>
        </w:tc>
        <w:tc>
          <w:tcPr>
            <w:tcW w:w="1274" w:type="pct"/>
            <w:tcBorders>
              <w:top w:val="nil"/>
              <w:left w:val="nil"/>
              <w:bottom w:val="nil"/>
              <w:right w:val="nil"/>
            </w:tcBorders>
            <w:shd w:val="clear" w:color="auto" w:fill="auto"/>
            <w:noWrap/>
            <w:vAlign w:val="center"/>
            <w:hideMark/>
          </w:tcPr>
          <w:p w14:paraId="22ED1E1E"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SWFWMD*</w:t>
            </w:r>
          </w:p>
        </w:tc>
        <w:tc>
          <w:tcPr>
            <w:tcW w:w="2311" w:type="pct"/>
            <w:tcBorders>
              <w:top w:val="nil"/>
              <w:left w:val="nil"/>
              <w:bottom w:val="nil"/>
              <w:right w:val="nil"/>
            </w:tcBorders>
            <w:shd w:val="clear" w:color="auto" w:fill="auto"/>
            <w:noWrap/>
            <w:vAlign w:val="center"/>
            <w:hideMark/>
          </w:tcPr>
          <w:p w14:paraId="7DA92C74"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North Port Friends of Wildlife</w:t>
            </w:r>
          </w:p>
        </w:tc>
      </w:tr>
      <w:tr w:rsidR="00E82177" w:rsidRPr="00894AA8" w14:paraId="23B4B14A" w14:textId="77777777" w:rsidTr="00E82177">
        <w:trPr>
          <w:trHeight w:val="287"/>
        </w:trPr>
        <w:tc>
          <w:tcPr>
            <w:tcW w:w="1415" w:type="pct"/>
            <w:tcBorders>
              <w:top w:val="nil"/>
              <w:left w:val="nil"/>
              <w:bottom w:val="nil"/>
              <w:right w:val="nil"/>
            </w:tcBorders>
            <w:shd w:val="clear" w:color="auto" w:fill="auto"/>
            <w:noWrap/>
            <w:vAlign w:val="center"/>
            <w:hideMark/>
          </w:tcPr>
          <w:p w14:paraId="57EE6B18"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City of Sanibel*</w:t>
            </w:r>
          </w:p>
        </w:tc>
        <w:tc>
          <w:tcPr>
            <w:tcW w:w="1274" w:type="pct"/>
            <w:tcBorders>
              <w:top w:val="nil"/>
              <w:left w:val="nil"/>
              <w:bottom w:val="nil"/>
              <w:right w:val="nil"/>
            </w:tcBorders>
            <w:shd w:val="clear" w:color="auto" w:fill="auto"/>
            <w:noWrap/>
            <w:vAlign w:val="center"/>
            <w:hideMark/>
          </w:tcPr>
          <w:p w14:paraId="708F6B8E"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USACE</w:t>
            </w:r>
          </w:p>
        </w:tc>
        <w:tc>
          <w:tcPr>
            <w:tcW w:w="2311" w:type="pct"/>
            <w:tcBorders>
              <w:top w:val="nil"/>
              <w:left w:val="nil"/>
              <w:bottom w:val="nil"/>
              <w:right w:val="nil"/>
            </w:tcBorders>
            <w:shd w:val="clear" w:color="auto" w:fill="auto"/>
            <w:noWrap/>
            <w:vAlign w:val="center"/>
            <w:hideMark/>
          </w:tcPr>
          <w:p w14:paraId="491E1FBF"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Peace River Audubon Society</w:t>
            </w:r>
          </w:p>
        </w:tc>
      </w:tr>
      <w:tr w:rsidR="00E82177" w:rsidRPr="00894AA8" w14:paraId="4B227C53" w14:textId="77777777" w:rsidTr="00E82177">
        <w:trPr>
          <w:trHeight w:val="287"/>
        </w:trPr>
        <w:tc>
          <w:tcPr>
            <w:tcW w:w="1415" w:type="pct"/>
            <w:tcBorders>
              <w:top w:val="nil"/>
              <w:left w:val="nil"/>
              <w:bottom w:val="nil"/>
              <w:right w:val="nil"/>
            </w:tcBorders>
            <w:shd w:val="clear" w:color="auto" w:fill="auto"/>
            <w:noWrap/>
            <w:vAlign w:val="center"/>
            <w:hideMark/>
          </w:tcPr>
          <w:p w14:paraId="6602219F"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City of Venice*</w:t>
            </w:r>
          </w:p>
        </w:tc>
        <w:tc>
          <w:tcPr>
            <w:tcW w:w="1274" w:type="pct"/>
            <w:tcBorders>
              <w:top w:val="nil"/>
              <w:left w:val="nil"/>
              <w:bottom w:val="nil"/>
              <w:right w:val="nil"/>
            </w:tcBorders>
            <w:shd w:val="clear" w:color="auto" w:fill="auto"/>
            <w:noWrap/>
            <w:vAlign w:val="center"/>
            <w:hideMark/>
          </w:tcPr>
          <w:p w14:paraId="7AD0C45F"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USDA</w:t>
            </w:r>
          </w:p>
        </w:tc>
        <w:tc>
          <w:tcPr>
            <w:tcW w:w="2311" w:type="pct"/>
            <w:tcBorders>
              <w:top w:val="nil"/>
              <w:left w:val="nil"/>
              <w:bottom w:val="nil"/>
              <w:right w:val="nil"/>
            </w:tcBorders>
            <w:shd w:val="clear" w:color="auto" w:fill="auto"/>
            <w:noWrap/>
            <w:vAlign w:val="center"/>
            <w:hideMark/>
          </w:tcPr>
          <w:p w14:paraId="360A7B21"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Peace River Wildlife Center</w:t>
            </w:r>
          </w:p>
        </w:tc>
      </w:tr>
      <w:tr w:rsidR="00E82177" w:rsidRPr="00894AA8" w14:paraId="7FF6B527" w14:textId="77777777" w:rsidTr="00E82177">
        <w:trPr>
          <w:trHeight w:val="287"/>
        </w:trPr>
        <w:tc>
          <w:tcPr>
            <w:tcW w:w="1415" w:type="pct"/>
            <w:tcBorders>
              <w:top w:val="nil"/>
              <w:left w:val="nil"/>
              <w:bottom w:val="nil"/>
              <w:right w:val="nil"/>
            </w:tcBorders>
            <w:shd w:val="clear" w:color="auto" w:fill="auto"/>
            <w:noWrap/>
            <w:vAlign w:val="center"/>
            <w:hideMark/>
          </w:tcPr>
          <w:p w14:paraId="0508661B"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lastRenderedPageBreak/>
              <w:t>City of Winter Haven*</w:t>
            </w:r>
          </w:p>
        </w:tc>
        <w:tc>
          <w:tcPr>
            <w:tcW w:w="1274" w:type="pct"/>
            <w:tcBorders>
              <w:top w:val="nil"/>
              <w:left w:val="nil"/>
              <w:bottom w:val="nil"/>
              <w:right w:val="nil"/>
            </w:tcBorders>
            <w:shd w:val="clear" w:color="auto" w:fill="auto"/>
            <w:noWrap/>
            <w:vAlign w:val="center"/>
            <w:hideMark/>
          </w:tcPr>
          <w:p w14:paraId="2E41C724"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USEPA Region 4*</w:t>
            </w:r>
          </w:p>
        </w:tc>
        <w:tc>
          <w:tcPr>
            <w:tcW w:w="2311" w:type="pct"/>
            <w:tcBorders>
              <w:top w:val="nil"/>
              <w:left w:val="nil"/>
              <w:bottom w:val="nil"/>
              <w:right w:val="nil"/>
            </w:tcBorders>
            <w:shd w:val="clear" w:color="auto" w:fill="auto"/>
            <w:noWrap/>
            <w:vAlign w:val="center"/>
            <w:hideMark/>
          </w:tcPr>
          <w:p w14:paraId="2C8185CC"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Punta Gorda Isles Fishing Club</w:t>
            </w:r>
          </w:p>
        </w:tc>
      </w:tr>
      <w:tr w:rsidR="00E82177" w:rsidRPr="00894AA8" w14:paraId="69DFAB7D" w14:textId="77777777" w:rsidTr="00E82177">
        <w:trPr>
          <w:trHeight w:val="287"/>
        </w:trPr>
        <w:tc>
          <w:tcPr>
            <w:tcW w:w="1415" w:type="pct"/>
            <w:tcBorders>
              <w:top w:val="nil"/>
              <w:left w:val="nil"/>
              <w:bottom w:val="nil"/>
              <w:right w:val="nil"/>
            </w:tcBorders>
            <w:shd w:val="clear" w:color="auto" w:fill="auto"/>
            <w:noWrap/>
            <w:vAlign w:val="center"/>
            <w:hideMark/>
          </w:tcPr>
          <w:p w14:paraId="36909566"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Town of Fort Myers Beach*</w:t>
            </w:r>
          </w:p>
        </w:tc>
        <w:tc>
          <w:tcPr>
            <w:tcW w:w="1274" w:type="pct"/>
            <w:tcBorders>
              <w:top w:val="nil"/>
              <w:left w:val="nil"/>
              <w:bottom w:val="nil"/>
              <w:right w:val="nil"/>
            </w:tcBorders>
            <w:shd w:val="clear" w:color="auto" w:fill="auto"/>
            <w:noWrap/>
            <w:vAlign w:val="center"/>
            <w:hideMark/>
          </w:tcPr>
          <w:p w14:paraId="63C04A30"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USGS</w:t>
            </w:r>
          </w:p>
        </w:tc>
        <w:tc>
          <w:tcPr>
            <w:tcW w:w="2311" w:type="pct"/>
            <w:tcBorders>
              <w:top w:val="nil"/>
              <w:left w:val="nil"/>
              <w:bottom w:val="nil"/>
              <w:right w:val="nil"/>
            </w:tcBorders>
            <w:shd w:val="clear" w:color="auto" w:fill="auto"/>
            <w:noWrap/>
            <w:vAlign w:val="center"/>
            <w:hideMark/>
          </w:tcPr>
          <w:p w14:paraId="62EAEF00"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Sarasota Audubon</w:t>
            </w:r>
          </w:p>
        </w:tc>
      </w:tr>
      <w:tr w:rsidR="00E82177" w:rsidRPr="00894AA8" w14:paraId="458BC6BC" w14:textId="77777777" w:rsidTr="00E82177">
        <w:trPr>
          <w:trHeight w:val="287"/>
        </w:trPr>
        <w:tc>
          <w:tcPr>
            <w:tcW w:w="1415" w:type="pct"/>
            <w:tcBorders>
              <w:top w:val="nil"/>
              <w:left w:val="nil"/>
              <w:bottom w:val="nil"/>
              <w:right w:val="nil"/>
            </w:tcBorders>
            <w:shd w:val="clear" w:color="auto" w:fill="auto"/>
            <w:noWrap/>
            <w:vAlign w:val="center"/>
            <w:hideMark/>
          </w:tcPr>
          <w:p w14:paraId="44C2C81B"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Village of Estero*</w:t>
            </w:r>
          </w:p>
        </w:tc>
        <w:tc>
          <w:tcPr>
            <w:tcW w:w="1274" w:type="pct"/>
            <w:tcBorders>
              <w:top w:val="nil"/>
              <w:left w:val="nil"/>
              <w:bottom w:val="nil"/>
              <w:right w:val="nil"/>
            </w:tcBorders>
            <w:shd w:val="clear" w:color="auto" w:fill="auto"/>
            <w:noWrap/>
            <w:vAlign w:val="center"/>
            <w:hideMark/>
          </w:tcPr>
          <w:p w14:paraId="7F838AA6"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WCIND</w:t>
            </w:r>
          </w:p>
        </w:tc>
        <w:tc>
          <w:tcPr>
            <w:tcW w:w="2311" w:type="pct"/>
            <w:tcBorders>
              <w:top w:val="nil"/>
              <w:left w:val="nil"/>
              <w:bottom w:val="nil"/>
              <w:right w:val="nil"/>
            </w:tcBorders>
            <w:shd w:val="clear" w:color="auto" w:fill="auto"/>
            <w:noWrap/>
            <w:vAlign w:val="center"/>
            <w:hideMark/>
          </w:tcPr>
          <w:p w14:paraId="746AF026"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Sanibel Captiva Conservation Foundation</w:t>
            </w:r>
          </w:p>
        </w:tc>
      </w:tr>
      <w:tr w:rsidR="00E82177" w:rsidRPr="00894AA8" w14:paraId="3750B638" w14:textId="77777777" w:rsidTr="00E82177">
        <w:trPr>
          <w:trHeight w:val="287"/>
        </w:trPr>
        <w:tc>
          <w:tcPr>
            <w:tcW w:w="1415" w:type="pct"/>
            <w:tcBorders>
              <w:top w:val="nil"/>
              <w:left w:val="nil"/>
              <w:bottom w:val="nil"/>
              <w:right w:val="nil"/>
            </w:tcBorders>
            <w:shd w:val="clear" w:color="auto" w:fill="auto"/>
            <w:noWrap/>
            <w:vAlign w:val="bottom"/>
            <w:hideMark/>
          </w:tcPr>
          <w:p w14:paraId="1E53E78D" w14:textId="77777777" w:rsidR="00894AA8" w:rsidRPr="00894AA8" w:rsidRDefault="00894AA8" w:rsidP="00894AA8">
            <w:pPr>
              <w:spacing w:after="0" w:line="240" w:lineRule="auto"/>
              <w:rPr>
                <w:rFonts w:ascii="Calibri" w:eastAsia="Times New Roman" w:hAnsi="Calibri" w:cs="Calibri"/>
                <w:color w:val="000000"/>
              </w:rPr>
            </w:pPr>
          </w:p>
        </w:tc>
        <w:tc>
          <w:tcPr>
            <w:tcW w:w="1274" w:type="pct"/>
            <w:tcBorders>
              <w:top w:val="nil"/>
              <w:left w:val="nil"/>
              <w:bottom w:val="nil"/>
              <w:right w:val="nil"/>
            </w:tcBorders>
            <w:shd w:val="clear" w:color="auto" w:fill="auto"/>
            <w:noWrap/>
            <w:vAlign w:val="bottom"/>
            <w:hideMark/>
          </w:tcPr>
          <w:p w14:paraId="13E6CA1E" w14:textId="77777777" w:rsidR="00894AA8" w:rsidRPr="00894AA8" w:rsidRDefault="00894AA8" w:rsidP="00894AA8">
            <w:pPr>
              <w:spacing w:after="0" w:line="240" w:lineRule="auto"/>
              <w:rPr>
                <w:rFonts w:ascii="Times New Roman" w:eastAsia="Times New Roman" w:hAnsi="Times New Roman" w:cs="Times New Roman"/>
                <w:sz w:val="20"/>
                <w:szCs w:val="20"/>
              </w:rPr>
            </w:pPr>
          </w:p>
        </w:tc>
        <w:tc>
          <w:tcPr>
            <w:tcW w:w="2311" w:type="pct"/>
            <w:tcBorders>
              <w:top w:val="nil"/>
              <w:left w:val="nil"/>
              <w:bottom w:val="nil"/>
              <w:right w:val="nil"/>
            </w:tcBorders>
            <w:shd w:val="clear" w:color="auto" w:fill="auto"/>
            <w:noWrap/>
            <w:vAlign w:val="center"/>
            <w:hideMark/>
          </w:tcPr>
          <w:p w14:paraId="17E495BA"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Sierra Club</w:t>
            </w:r>
          </w:p>
        </w:tc>
      </w:tr>
      <w:tr w:rsidR="00E82177" w:rsidRPr="00894AA8" w14:paraId="29608633" w14:textId="77777777" w:rsidTr="00E82177">
        <w:trPr>
          <w:trHeight w:val="287"/>
        </w:trPr>
        <w:tc>
          <w:tcPr>
            <w:tcW w:w="1415" w:type="pct"/>
            <w:tcBorders>
              <w:top w:val="nil"/>
              <w:left w:val="nil"/>
              <w:bottom w:val="nil"/>
              <w:right w:val="nil"/>
            </w:tcBorders>
            <w:shd w:val="clear" w:color="auto" w:fill="auto"/>
            <w:noWrap/>
            <w:vAlign w:val="bottom"/>
            <w:hideMark/>
          </w:tcPr>
          <w:p w14:paraId="2E6B5E48" w14:textId="77777777" w:rsidR="00894AA8" w:rsidRPr="00894AA8" w:rsidRDefault="00894AA8" w:rsidP="00894AA8">
            <w:pPr>
              <w:spacing w:after="0" w:line="240" w:lineRule="auto"/>
              <w:rPr>
                <w:rFonts w:ascii="Calibri" w:eastAsia="Times New Roman" w:hAnsi="Calibri" w:cs="Calibri"/>
                <w:color w:val="000000"/>
              </w:rPr>
            </w:pPr>
          </w:p>
        </w:tc>
        <w:tc>
          <w:tcPr>
            <w:tcW w:w="1274" w:type="pct"/>
            <w:tcBorders>
              <w:top w:val="nil"/>
              <w:left w:val="nil"/>
              <w:bottom w:val="nil"/>
              <w:right w:val="nil"/>
            </w:tcBorders>
            <w:shd w:val="clear" w:color="auto" w:fill="auto"/>
            <w:noWrap/>
            <w:vAlign w:val="bottom"/>
            <w:hideMark/>
          </w:tcPr>
          <w:p w14:paraId="680CC51F" w14:textId="77777777" w:rsidR="00894AA8" w:rsidRPr="00894AA8" w:rsidRDefault="00894AA8" w:rsidP="00894AA8">
            <w:pPr>
              <w:spacing w:after="0" w:line="240" w:lineRule="auto"/>
              <w:rPr>
                <w:rFonts w:ascii="Times New Roman" w:eastAsia="Times New Roman" w:hAnsi="Times New Roman" w:cs="Times New Roman"/>
                <w:sz w:val="20"/>
                <w:szCs w:val="20"/>
              </w:rPr>
            </w:pPr>
          </w:p>
        </w:tc>
        <w:tc>
          <w:tcPr>
            <w:tcW w:w="2311" w:type="pct"/>
            <w:tcBorders>
              <w:top w:val="nil"/>
              <w:left w:val="nil"/>
              <w:bottom w:val="nil"/>
              <w:right w:val="nil"/>
            </w:tcBorders>
            <w:shd w:val="clear" w:color="auto" w:fill="auto"/>
            <w:noWrap/>
            <w:vAlign w:val="center"/>
            <w:hideMark/>
          </w:tcPr>
          <w:p w14:paraId="4CF335B7"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The Nature Conservancy</w:t>
            </w:r>
          </w:p>
        </w:tc>
      </w:tr>
      <w:tr w:rsidR="00E82177" w:rsidRPr="00894AA8" w14:paraId="1E6DE7DA" w14:textId="77777777" w:rsidTr="00E82177">
        <w:trPr>
          <w:trHeight w:val="287"/>
        </w:trPr>
        <w:tc>
          <w:tcPr>
            <w:tcW w:w="1415" w:type="pct"/>
            <w:tcBorders>
              <w:top w:val="nil"/>
              <w:left w:val="nil"/>
              <w:bottom w:val="nil"/>
              <w:right w:val="nil"/>
            </w:tcBorders>
            <w:shd w:val="clear" w:color="auto" w:fill="auto"/>
            <w:noWrap/>
            <w:vAlign w:val="bottom"/>
            <w:hideMark/>
          </w:tcPr>
          <w:p w14:paraId="77090866" w14:textId="77777777" w:rsidR="00894AA8" w:rsidRPr="00894AA8" w:rsidRDefault="00894AA8" w:rsidP="00894AA8">
            <w:pPr>
              <w:spacing w:after="0" w:line="240" w:lineRule="auto"/>
              <w:rPr>
                <w:rFonts w:ascii="Calibri" w:eastAsia="Times New Roman" w:hAnsi="Calibri" w:cs="Calibri"/>
                <w:color w:val="000000"/>
              </w:rPr>
            </w:pPr>
          </w:p>
        </w:tc>
        <w:tc>
          <w:tcPr>
            <w:tcW w:w="1274" w:type="pct"/>
            <w:tcBorders>
              <w:top w:val="nil"/>
              <w:left w:val="nil"/>
              <w:bottom w:val="nil"/>
              <w:right w:val="nil"/>
            </w:tcBorders>
            <w:shd w:val="clear" w:color="auto" w:fill="auto"/>
            <w:noWrap/>
            <w:vAlign w:val="bottom"/>
            <w:hideMark/>
          </w:tcPr>
          <w:p w14:paraId="309421E6" w14:textId="77777777" w:rsidR="00894AA8" w:rsidRPr="00894AA8" w:rsidRDefault="00894AA8" w:rsidP="00894AA8">
            <w:pPr>
              <w:spacing w:after="0" w:line="240" w:lineRule="auto"/>
              <w:rPr>
                <w:rFonts w:ascii="Times New Roman" w:eastAsia="Times New Roman" w:hAnsi="Times New Roman" w:cs="Times New Roman"/>
                <w:sz w:val="20"/>
                <w:szCs w:val="20"/>
              </w:rPr>
            </w:pPr>
          </w:p>
        </w:tc>
        <w:tc>
          <w:tcPr>
            <w:tcW w:w="2311" w:type="pct"/>
            <w:tcBorders>
              <w:top w:val="nil"/>
              <w:left w:val="nil"/>
              <w:bottom w:val="nil"/>
              <w:right w:val="nil"/>
            </w:tcBorders>
            <w:shd w:val="clear" w:color="auto" w:fill="auto"/>
            <w:noWrap/>
            <w:vAlign w:val="center"/>
            <w:hideMark/>
          </w:tcPr>
          <w:p w14:paraId="3DE53D4F"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Venice Area Audubon Society</w:t>
            </w:r>
          </w:p>
        </w:tc>
      </w:tr>
      <w:tr w:rsidR="00E82177" w:rsidRPr="00894AA8" w14:paraId="02CA1DD8" w14:textId="77777777" w:rsidTr="00E82177">
        <w:trPr>
          <w:trHeight w:val="287"/>
        </w:trPr>
        <w:tc>
          <w:tcPr>
            <w:tcW w:w="1415" w:type="pct"/>
            <w:tcBorders>
              <w:top w:val="nil"/>
              <w:left w:val="nil"/>
              <w:bottom w:val="nil"/>
              <w:right w:val="nil"/>
            </w:tcBorders>
            <w:shd w:val="clear" w:color="auto" w:fill="auto"/>
            <w:noWrap/>
            <w:vAlign w:val="bottom"/>
            <w:hideMark/>
          </w:tcPr>
          <w:p w14:paraId="79645C1A" w14:textId="77777777" w:rsidR="00894AA8" w:rsidRPr="00894AA8" w:rsidRDefault="00894AA8" w:rsidP="00894AA8">
            <w:pPr>
              <w:spacing w:after="0" w:line="240" w:lineRule="auto"/>
              <w:rPr>
                <w:rFonts w:ascii="Calibri" w:eastAsia="Times New Roman" w:hAnsi="Calibri" w:cs="Calibri"/>
                <w:color w:val="000000"/>
              </w:rPr>
            </w:pPr>
          </w:p>
        </w:tc>
        <w:tc>
          <w:tcPr>
            <w:tcW w:w="1274" w:type="pct"/>
            <w:tcBorders>
              <w:top w:val="nil"/>
              <w:left w:val="nil"/>
              <w:bottom w:val="nil"/>
              <w:right w:val="nil"/>
            </w:tcBorders>
            <w:shd w:val="clear" w:color="auto" w:fill="auto"/>
            <w:noWrap/>
            <w:vAlign w:val="bottom"/>
            <w:hideMark/>
          </w:tcPr>
          <w:p w14:paraId="1A2E3D58" w14:textId="77777777" w:rsidR="00894AA8" w:rsidRPr="00894AA8" w:rsidRDefault="00894AA8" w:rsidP="00894AA8">
            <w:pPr>
              <w:spacing w:after="0" w:line="240" w:lineRule="auto"/>
              <w:rPr>
                <w:rFonts w:ascii="Times New Roman" w:eastAsia="Times New Roman" w:hAnsi="Times New Roman" w:cs="Times New Roman"/>
                <w:sz w:val="20"/>
                <w:szCs w:val="20"/>
              </w:rPr>
            </w:pPr>
          </w:p>
        </w:tc>
        <w:tc>
          <w:tcPr>
            <w:tcW w:w="2311" w:type="pct"/>
            <w:tcBorders>
              <w:top w:val="nil"/>
              <w:left w:val="nil"/>
              <w:bottom w:val="nil"/>
              <w:right w:val="nil"/>
            </w:tcBorders>
            <w:shd w:val="clear" w:color="auto" w:fill="auto"/>
            <w:noWrap/>
            <w:vAlign w:val="center"/>
            <w:hideMark/>
          </w:tcPr>
          <w:p w14:paraId="7AF42205" w14:textId="77777777" w:rsidR="00894AA8" w:rsidRPr="00894AA8" w:rsidRDefault="00894AA8" w:rsidP="00894AA8">
            <w:pPr>
              <w:spacing w:after="0" w:line="240" w:lineRule="auto"/>
              <w:rPr>
                <w:rFonts w:ascii="Calibri" w:eastAsia="Times New Roman" w:hAnsi="Calibri" w:cs="Calibri"/>
                <w:color w:val="000000"/>
              </w:rPr>
            </w:pPr>
            <w:r w:rsidRPr="00894AA8">
              <w:rPr>
                <w:rFonts w:ascii="Calibri" w:eastAsia="Times New Roman" w:hAnsi="Calibri" w:cs="Calibri"/>
                <w:color w:val="000000"/>
              </w:rPr>
              <w:t>Wildlands Conservation</w:t>
            </w:r>
          </w:p>
        </w:tc>
      </w:tr>
    </w:tbl>
    <w:p w14:paraId="6EF7526D" w14:textId="5B3238A6" w:rsidR="003D4C34" w:rsidRDefault="003D4C34" w:rsidP="00EE1A58">
      <w:pPr>
        <w:pStyle w:val="NoSpacing"/>
        <w:rPr>
          <w:iCs/>
          <w:sz w:val="24"/>
          <w:szCs w:val="24"/>
        </w:rPr>
      </w:pPr>
    </w:p>
    <w:p w14:paraId="30B40F26" w14:textId="77777777" w:rsidR="003D4C34" w:rsidRPr="004B459F" w:rsidRDefault="003D4C34" w:rsidP="00EE1A58">
      <w:pPr>
        <w:pStyle w:val="NoSpacing"/>
        <w:rPr>
          <w:rFonts w:eastAsia="Times New Roman" w:cstheme="minorHAnsi"/>
          <w:b/>
          <w:caps/>
          <w:sz w:val="24"/>
          <w:szCs w:val="24"/>
        </w:rPr>
      </w:pPr>
    </w:p>
    <w:p w14:paraId="66641DA4" w14:textId="7E26A687" w:rsidR="009B12C9" w:rsidRPr="006266A4" w:rsidRDefault="00C73AB0" w:rsidP="00217C8C">
      <w:pPr>
        <w:pStyle w:val="NoSpacing"/>
        <w:rPr>
          <w:rFonts w:eastAsia="Times New Roman" w:cstheme="minorHAnsi"/>
          <w:i/>
          <w:iCs/>
          <w:sz w:val="24"/>
          <w:szCs w:val="24"/>
        </w:rPr>
      </w:pPr>
      <w:r w:rsidRPr="006266A4">
        <w:rPr>
          <w:rFonts w:eastAsia="Times New Roman" w:cstheme="minorHAnsi"/>
          <w:b/>
          <w:i/>
          <w:iCs/>
          <w:sz w:val="24"/>
          <w:szCs w:val="24"/>
        </w:rPr>
        <w:t xml:space="preserve">Milestones </w:t>
      </w:r>
      <w:r w:rsidR="00215DA8" w:rsidRPr="006266A4">
        <w:rPr>
          <w:rFonts w:eastAsia="Times New Roman" w:cstheme="minorHAnsi"/>
          <w:b/>
          <w:i/>
          <w:iCs/>
          <w:sz w:val="24"/>
          <w:szCs w:val="24"/>
        </w:rPr>
        <w:t>in CHNEP H</w:t>
      </w:r>
      <w:r w:rsidRPr="006266A4">
        <w:rPr>
          <w:rFonts w:eastAsia="Times New Roman" w:cstheme="minorHAnsi"/>
          <w:b/>
          <w:i/>
          <w:iCs/>
          <w:sz w:val="24"/>
          <w:szCs w:val="24"/>
        </w:rPr>
        <w:t>istory</w:t>
      </w:r>
    </w:p>
    <w:p w14:paraId="02348087" w14:textId="77777777" w:rsidR="004B459F" w:rsidRDefault="004B459F" w:rsidP="00EE1A58">
      <w:pPr>
        <w:pStyle w:val="NoSpacing"/>
        <w:rPr>
          <w:rFonts w:eastAsia="Times New Roman" w:cstheme="minorHAnsi"/>
          <w:sz w:val="24"/>
          <w:szCs w:val="24"/>
        </w:rPr>
      </w:pPr>
    </w:p>
    <w:p w14:paraId="3333732A" w14:textId="07D99662" w:rsidR="001C0B8A" w:rsidRDefault="001C0B8A" w:rsidP="00B13A09">
      <w:pPr>
        <w:pStyle w:val="NoSpacing"/>
        <w:ind w:left="720" w:hanging="720"/>
        <w:rPr>
          <w:rFonts w:eastAsia="Times New Roman" w:cstheme="minorHAnsi"/>
          <w:sz w:val="24"/>
          <w:szCs w:val="24"/>
        </w:rPr>
      </w:pPr>
      <w:r>
        <w:rPr>
          <w:rFonts w:eastAsia="Times New Roman" w:cstheme="minorHAnsi"/>
          <w:sz w:val="24"/>
          <w:szCs w:val="24"/>
        </w:rPr>
        <w:t>1970 – The Environmental Protection Act created the U.S. Environmental Protection Agency</w:t>
      </w:r>
      <w:r w:rsidR="007279FA">
        <w:rPr>
          <w:rFonts w:eastAsia="Times New Roman" w:cstheme="minorHAnsi"/>
          <w:sz w:val="24"/>
          <w:szCs w:val="24"/>
        </w:rPr>
        <w:t>.</w:t>
      </w:r>
    </w:p>
    <w:p w14:paraId="57D5EDF9" w14:textId="416AE07A" w:rsidR="00687D49" w:rsidRDefault="001C0B8A" w:rsidP="00B13A09">
      <w:pPr>
        <w:pStyle w:val="NoSpacing"/>
        <w:ind w:left="720" w:hanging="720"/>
        <w:rPr>
          <w:rFonts w:eastAsia="Times New Roman" w:cstheme="minorHAnsi"/>
          <w:sz w:val="24"/>
          <w:szCs w:val="24"/>
        </w:rPr>
      </w:pPr>
      <w:r>
        <w:rPr>
          <w:rFonts w:eastAsia="Times New Roman" w:cstheme="minorHAnsi"/>
          <w:sz w:val="24"/>
          <w:szCs w:val="24"/>
        </w:rPr>
        <w:t>1972 – Establishment of the U.S. Clean Water Act</w:t>
      </w:r>
      <w:r w:rsidR="007279FA">
        <w:rPr>
          <w:rFonts w:eastAsia="Times New Roman" w:cstheme="minorHAnsi"/>
          <w:sz w:val="24"/>
          <w:szCs w:val="24"/>
        </w:rPr>
        <w:t>.</w:t>
      </w:r>
    </w:p>
    <w:p w14:paraId="45174086" w14:textId="3C328EF9" w:rsidR="003806F1" w:rsidRDefault="003806F1" w:rsidP="00B13A09">
      <w:pPr>
        <w:pStyle w:val="NoSpacing"/>
        <w:ind w:left="720" w:hanging="720"/>
        <w:rPr>
          <w:rFonts w:eastAsia="Times New Roman" w:cstheme="minorHAnsi"/>
          <w:sz w:val="24"/>
          <w:szCs w:val="24"/>
        </w:rPr>
      </w:pPr>
      <w:r>
        <w:rPr>
          <w:rFonts w:eastAsia="Times New Roman" w:cstheme="minorHAnsi"/>
          <w:sz w:val="24"/>
          <w:szCs w:val="24"/>
        </w:rPr>
        <w:t>1987 – Establishment of the National Estuary Program under the Clean Water Act</w:t>
      </w:r>
      <w:r w:rsidR="007279FA">
        <w:rPr>
          <w:rFonts w:eastAsia="Times New Roman" w:cstheme="minorHAnsi"/>
          <w:sz w:val="24"/>
          <w:szCs w:val="24"/>
        </w:rPr>
        <w:t>.</w:t>
      </w:r>
    </w:p>
    <w:p w14:paraId="28133111" w14:textId="0C537A5A" w:rsidR="005312B4" w:rsidRPr="004B459F" w:rsidRDefault="005312B4" w:rsidP="00B13A09">
      <w:pPr>
        <w:pStyle w:val="NoSpacing"/>
        <w:ind w:left="720" w:hanging="720"/>
        <w:rPr>
          <w:rFonts w:eastAsia="Times New Roman" w:cstheme="minorHAnsi"/>
          <w:sz w:val="24"/>
          <w:szCs w:val="24"/>
        </w:rPr>
      </w:pPr>
      <w:r w:rsidRPr="004B459F">
        <w:rPr>
          <w:rFonts w:eastAsia="Times New Roman" w:cstheme="minorHAnsi"/>
          <w:sz w:val="24"/>
          <w:szCs w:val="24"/>
        </w:rPr>
        <w:t xml:space="preserve">1995 – Governor Lawton Chiles nominated </w:t>
      </w:r>
      <w:r w:rsidR="00B07DD0">
        <w:rPr>
          <w:rFonts w:eastAsia="Times New Roman" w:cstheme="minorHAnsi"/>
          <w:sz w:val="24"/>
          <w:szCs w:val="24"/>
        </w:rPr>
        <w:t xml:space="preserve">the area from Venice to Bonita Springs to Winter Haven (including </w:t>
      </w:r>
      <w:r w:rsidRPr="004B459F">
        <w:rPr>
          <w:rFonts w:eastAsia="Times New Roman" w:cstheme="minorHAnsi"/>
          <w:sz w:val="24"/>
          <w:szCs w:val="24"/>
        </w:rPr>
        <w:t>Charlotte Harbor</w:t>
      </w:r>
      <w:r w:rsidR="00B07DD0">
        <w:rPr>
          <w:rFonts w:eastAsia="Times New Roman" w:cstheme="minorHAnsi"/>
          <w:sz w:val="24"/>
          <w:szCs w:val="24"/>
        </w:rPr>
        <w:t>)</w:t>
      </w:r>
      <w:r w:rsidRPr="004B459F">
        <w:rPr>
          <w:rFonts w:eastAsia="Times New Roman" w:cstheme="minorHAnsi"/>
          <w:sz w:val="24"/>
          <w:szCs w:val="24"/>
        </w:rPr>
        <w:t xml:space="preserve"> as an </w:t>
      </w:r>
      <w:r w:rsidR="006339A4" w:rsidRPr="0041732C">
        <w:rPr>
          <w:rFonts w:eastAsia="Times New Roman" w:cstheme="minorHAnsi"/>
          <w:i/>
          <w:sz w:val="24"/>
          <w:szCs w:val="24"/>
        </w:rPr>
        <w:t>E</w:t>
      </w:r>
      <w:r w:rsidR="000E5237" w:rsidRPr="0041732C">
        <w:rPr>
          <w:rFonts w:eastAsia="Times New Roman" w:cstheme="minorHAnsi"/>
          <w:i/>
          <w:sz w:val="24"/>
          <w:szCs w:val="24"/>
        </w:rPr>
        <w:t xml:space="preserve">stuary of </w:t>
      </w:r>
      <w:r w:rsidR="006339A4" w:rsidRPr="0041732C">
        <w:rPr>
          <w:rFonts w:eastAsia="Times New Roman" w:cstheme="minorHAnsi"/>
          <w:i/>
          <w:sz w:val="24"/>
          <w:szCs w:val="24"/>
        </w:rPr>
        <w:t>National Significance</w:t>
      </w:r>
      <w:r w:rsidR="000E5237" w:rsidRPr="004B459F">
        <w:rPr>
          <w:rFonts w:eastAsia="Times New Roman" w:cstheme="minorHAnsi"/>
          <w:sz w:val="24"/>
          <w:szCs w:val="24"/>
        </w:rPr>
        <w:t xml:space="preserve"> </w:t>
      </w:r>
      <w:r w:rsidR="004B459F">
        <w:rPr>
          <w:rFonts w:eastAsia="Times New Roman" w:cstheme="minorHAnsi"/>
          <w:sz w:val="24"/>
          <w:szCs w:val="24"/>
        </w:rPr>
        <w:t xml:space="preserve">and </w:t>
      </w:r>
      <w:r w:rsidR="000E5237" w:rsidRPr="004B459F">
        <w:rPr>
          <w:rFonts w:eastAsia="Times New Roman" w:cstheme="minorHAnsi"/>
          <w:sz w:val="24"/>
          <w:szCs w:val="24"/>
        </w:rPr>
        <w:t>the Charlotte Harbor National Estuary Program was formed.</w:t>
      </w:r>
    </w:p>
    <w:p w14:paraId="034E3198" w14:textId="77777777" w:rsidR="005312B4" w:rsidRPr="004B459F" w:rsidRDefault="005312B4" w:rsidP="00B13A09">
      <w:pPr>
        <w:pStyle w:val="NoSpacing"/>
        <w:ind w:left="720" w:hanging="720"/>
        <w:rPr>
          <w:rFonts w:eastAsia="Times New Roman" w:cstheme="minorHAnsi"/>
          <w:sz w:val="24"/>
          <w:szCs w:val="24"/>
        </w:rPr>
      </w:pPr>
      <w:r w:rsidRPr="004B459F">
        <w:rPr>
          <w:rFonts w:eastAsia="Times New Roman" w:cstheme="minorHAnsi"/>
          <w:sz w:val="24"/>
          <w:szCs w:val="24"/>
        </w:rPr>
        <w:t>1996 –</w:t>
      </w:r>
      <w:r w:rsidR="001C0B8A">
        <w:rPr>
          <w:rFonts w:eastAsia="Times New Roman" w:cstheme="minorHAnsi"/>
          <w:sz w:val="24"/>
          <w:szCs w:val="24"/>
        </w:rPr>
        <w:t xml:space="preserve"> </w:t>
      </w:r>
      <w:r w:rsidR="000E5237" w:rsidRPr="004B459F">
        <w:rPr>
          <w:rFonts w:eastAsia="Times New Roman" w:cstheme="minorHAnsi"/>
          <w:sz w:val="24"/>
          <w:szCs w:val="24"/>
        </w:rPr>
        <w:t>W</w:t>
      </w:r>
      <w:r w:rsidRPr="004B459F">
        <w:rPr>
          <w:rFonts w:eastAsia="Times New Roman" w:cstheme="minorHAnsi"/>
          <w:sz w:val="24"/>
          <w:szCs w:val="24"/>
        </w:rPr>
        <w:t xml:space="preserve">ork begins </w:t>
      </w:r>
      <w:r w:rsidR="000E5237" w:rsidRPr="004B459F">
        <w:rPr>
          <w:rFonts w:eastAsia="Times New Roman" w:cstheme="minorHAnsi"/>
          <w:sz w:val="24"/>
          <w:szCs w:val="24"/>
        </w:rPr>
        <w:t>to develop</w:t>
      </w:r>
      <w:r w:rsidRPr="004B459F">
        <w:rPr>
          <w:rFonts w:eastAsia="Times New Roman" w:cstheme="minorHAnsi"/>
          <w:sz w:val="24"/>
          <w:szCs w:val="24"/>
        </w:rPr>
        <w:t xml:space="preserve"> a regional CCMP </w:t>
      </w:r>
      <w:r w:rsidR="00EB3239" w:rsidRPr="004B459F">
        <w:rPr>
          <w:rFonts w:eastAsia="Times New Roman" w:cstheme="minorHAnsi"/>
          <w:sz w:val="24"/>
          <w:szCs w:val="24"/>
        </w:rPr>
        <w:t xml:space="preserve">through formation of the Citizens Advisory Committee </w:t>
      </w:r>
      <w:r w:rsidR="00D95A12" w:rsidRPr="004B459F">
        <w:rPr>
          <w:rFonts w:eastAsia="Times New Roman" w:cstheme="minorHAnsi"/>
          <w:sz w:val="24"/>
          <w:szCs w:val="24"/>
        </w:rPr>
        <w:t>and</w:t>
      </w:r>
      <w:r w:rsidR="00EB3239" w:rsidRPr="004B459F">
        <w:rPr>
          <w:rFonts w:eastAsia="Times New Roman" w:cstheme="minorHAnsi"/>
          <w:sz w:val="24"/>
          <w:szCs w:val="24"/>
        </w:rPr>
        <w:t xml:space="preserve"> public hearings to solicit public comments on the region’s problems and </w:t>
      </w:r>
      <w:r w:rsidR="00D95A12" w:rsidRPr="004B459F">
        <w:rPr>
          <w:rFonts w:eastAsia="Times New Roman" w:cstheme="minorHAnsi"/>
          <w:sz w:val="24"/>
          <w:szCs w:val="24"/>
        </w:rPr>
        <w:t>priorities</w:t>
      </w:r>
      <w:r w:rsidR="00EB3239" w:rsidRPr="004B459F">
        <w:rPr>
          <w:rFonts w:eastAsia="Times New Roman" w:cstheme="minorHAnsi"/>
          <w:sz w:val="24"/>
          <w:szCs w:val="24"/>
        </w:rPr>
        <w:t>.</w:t>
      </w:r>
    </w:p>
    <w:p w14:paraId="69D15494" w14:textId="2ECBDBB2" w:rsidR="005312B4" w:rsidRPr="004B459F" w:rsidRDefault="005312B4" w:rsidP="00B13A09">
      <w:pPr>
        <w:pStyle w:val="NoSpacing"/>
        <w:ind w:left="720" w:hanging="720"/>
        <w:rPr>
          <w:rFonts w:eastAsia="Times New Roman" w:cstheme="minorHAnsi"/>
          <w:sz w:val="24"/>
          <w:szCs w:val="24"/>
        </w:rPr>
      </w:pPr>
      <w:r w:rsidRPr="004B459F">
        <w:rPr>
          <w:rFonts w:eastAsia="Times New Roman" w:cstheme="minorHAnsi"/>
          <w:sz w:val="24"/>
          <w:szCs w:val="24"/>
        </w:rPr>
        <w:t xml:space="preserve">2000 – CHNEP Management Conference adopted the first </w:t>
      </w:r>
      <w:r w:rsidR="006339A4">
        <w:rPr>
          <w:rFonts w:eastAsia="Times New Roman" w:cstheme="minorHAnsi"/>
          <w:sz w:val="24"/>
          <w:szCs w:val="24"/>
        </w:rPr>
        <w:t>CCMP.</w:t>
      </w:r>
    </w:p>
    <w:p w14:paraId="1EA6B319" w14:textId="0B902583" w:rsidR="00D340D2" w:rsidRDefault="005312B4" w:rsidP="00B13A09">
      <w:pPr>
        <w:pStyle w:val="NoSpacing"/>
        <w:ind w:left="720" w:hanging="720"/>
        <w:rPr>
          <w:rFonts w:eastAsia="Times New Roman" w:cstheme="minorHAnsi"/>
          <w:sz w:val="24"/>
          <w:szCs w:val="24"/>
        </w:rPr>
      </w:pPr>
      <w:r w:rsidRPr="004B459F">
        <w:rPr>
          <w:rFonts w:eastAsia="Times New Roman" w:cstheme="minorHAnsi"/>
          <w:sz w:val="24"/>
          <w:szCs w:val="24"/>
        </w:rPr>
        <w:t xml:space="preserve">2003 – </w:t>
      </w:r>
      <w:r w:rsidR="006339A4">
        <w:rPr>
          <w:rFonts w:eastAsia="Times New Roman" w:cstheme="minorHAnsi"/>
          <w:sz w:val="24"/>
          <w:szCs w:val="24"/>
        </w:rPr>
        <w:t xml:space="preserve">The </w:t>
      </w:r>
      <w:r w:rsidR="00D95A12" w:rsidRPr="004B459F">
        <w:rPr>
          <w:rFonts w:eastAsia="Times New Roman" w:cstheme="minorHAnsi"/>
          <w:sz w:val="24"/>
          <w:szCs w:val="24"/>
        </w:rPr>
        <w:t>CCMP</w:t>
      </w:r>
      <w:r w:rsidR="006339A4">
        <w:rPr>
          <w:rFonts w:eastAsia="Times New Roman" w:cstheme="minorHAnsi"/>
          <w:sz w:val="24"/>
          <w:szCs w:val="24"/>
        </w:rPr>
        <w:t xml:space="preserve"> was amended to</w:t>
      </w:r>
      <w:r w:rsidR="00D95A12" w:rsidRPr="004B459F">
        <w:rPr>
          <w:rFonts w:eastAsia="Times New Roman" w:cstheme="minorHAnsi"/>
          <w:sz w:val="24"/>
          <w:szCs w:val="24"/>
        </w:rPr>
        <w:t xml:space="preserve"> </w:t>
      </w:r>
      <w:r w:rsidR="006339A4">
        <w:rPr>
          <w:rFonts w:eastAsia="Times New Roman" w:cstheme="minorHAnsi"/>
          <w:sz w:val="24"/>
          <w:szCs w:val="24"/>
        </w:rPr>
        <w:t>address</w:t>
      </w:r>
      <w:r w:rsidR="006339A4" w:rsidRPr="004B459F">
        <w:rPr>
          <w:rFonts w:eastAsia="Times New Roman" w:cstheme="minorHAnsi"/>
          <w:sz w:val="24"/>
          <w:szCs w:val="24"/>
        </w:rPr>
        <w:t xml:space="preserve"> </w:t>
      </w:r>
      <w:r w:rsidRPr="004B459F">
        <w:rPr>
          <w:rFonts w:eastAsia="Times New Roman" w:cstheme="minorHAnsi"/>
          <w:sz w:val="24"/>
          <w:szCs w:val="24"/>
        </w:rPr>
        <w:t>exotic nuisance animals and minimum flows and levels</w:t>
      </w:r>
      <w:r w:rsidR="006339A4">
        <w:rPr>
          <w:rFonts w:eastAsia="Times New Roman" w:cstheme="minorHAnsi"/>
          <w:sz w:val="24"/>
          <w:szCs w:val="24"/>
        </w:rPr>
        <w:t>.</w:t>
      </w:r>
    </w:p>
    <w:p w14:paraId="7C317DD3" w14:textId="4984E56B" w:rsidR="00D340D2" w:rsidRPr="00BE0031" w:rsidRDefault="00D340D2" w:rsidP="00B13A09">
      <w:pPr>
        <w:pStyle w:val="NoSpacing"/>
        <w:ind w:left="720" w:hanging="720"/>
        <w:rPr>
          <w:rFonts w:eastAsia="Times New Roman" w:cstheme="minorHAnsi"/>
          <w:sz w:val="24"/>
          <w:szCs w:val="24"/>
        </w:rPr>
      </w:pPr>
      <w:r w:rsidRPr="00BE0031">
        <w:rPr>
          <w:rFonts w:eastAsia="Times New Roman" w:cstheme="minorHAnsi"/>
          <w:sz w:val="24"/>
          <w:szCs w:val="24"/>
        </w:rPr>
        <w:t>2004 – Hurricane Charl</w:t>
      </w:r>
      <w:r w:rsidR="007279FA">
        <w:rPr>
          <w:rFonts w:eastAsia="Times New Roman" w:cstheme="minorHAnsi"/>
          <w:sz w:val="24"/>
          <w:szCs w:val="24"/>
        </w:rPr>
        <w:t>ey</w:t>
      </w:r>
      <w:r w:rsidRPr="00BE0031">
        <w:rPr>
          <w:rFonts w:eastAsia="Times New Roman" w:cstheme="minorHAnsi"/>
          <w:sz w:val="24"/>
          <w:szCs w:val="24"/>
        </w:rPr>
        <w:t xml:space="preserve"> made landfall at Charlotte Harbor with a maximum wind speed of 150 mph</w:t>
      </w:r>
      <w:r w:rsidR="00271F1F">
        <w:rPr>
          <w:rFonts w:eastAsia="Times New Roman" w:cstheme="minorHAnsi"/>
          <w:sz w:val="24"/>
          <w:szCs w:val="24"/>
        </w:rPr>
        <w:t xml:space="preserve">, </w:t>
      </w:r>
      <w:r w:rsidR="00271F1F" w:rsidRPr="008C1772">
        <w:rPr>
          <w:rFonts w:eastAsia="Times New Roman" w:cstheme="minorHAnsi"/>
          <w:sz w:val="24"/>
          <w:szCs w:val="24"/>
        </w:rPr>
        <w:t>caus</w:t>
      </w:r>
      <w:r w:rsidR="00271F1F">
        <w:rPr>
          <w:rFonts w:eastAsia="Times New Roman" w:cstheme="minorHAnsi"/>
          <w:sz w:val="24"/>
          <w:szCs w:val="24"/>
        </w:rPr>
        <w:t>ing</w:t>
      </w:r>
      <w:r w:rsidR="00271F1F" w:rsidRPr="008C1772">
        <w:rPr>
          <w:rFonts w:eastAsia="Times New Roman" w:cstheme="minorHAnsi"/>
          <w:sz w:val="24"/>
          <w:szCs w:val="24"/>
        </w:rPr>
        <w:t xml:space="preserve"> severe damage to natural ecosystems and about $14.6 billion in property damage in Florida</w:t>
      </w:r>
      <w:r w:rsidR="00EC7A82">
        <w:rPr>
          <w:rFonts w:eastAsia="Times New Roman" w:cstheme="minorHAnsi"/>
          <w:sz w:val="24"/>
          <w:szCs w:val="24"/>
        </w:rPr>
        <w:t>.</w:t>
      </w:r>
    </w:p>
    <w:p w14:paraId="11B50D41" w14:textId="538A5930" w:rsidR="005312B4" w:rsidRPr="00BE0031" w:rsidRDefault="005312B4" w:rsidP="00B13A09">
      <w:pPr>
        <w:pStyle w:val="NoSpacing"/>
        <w:ind w:left="720" w:hanging="720"/>
        <w:rPr>
          <w:rFonts w:eastAsia="Times New Roman" w:cstheme="minorHAnsi"/>
          <w:sz w:val="24"/>
          <w:szCs w:val="24"/>
        </w:rPr>
      </w:pPr>
      <w:r w:rsidRPr="00BE0031">
        <w:rPr>
          <w:rFonts w:eastAsia="Times New Roman" w:cstheme="minorHAnsi"/>
          <w:sz w:val="24"/>
          <w:szCs w:val="24"/>
        </w:rPr>
        <w:t xml:space="preserve">2005 – </w:t>
      </w:r>
      <w:r w:rsidR="006339A4">
        <w:rPr>
          <w:rFonts w:eastAsia="Times New Roman" w:cstheme="minorHAnsi"/>
          <w:sz w:val="24"/>
          <w:szCs w:val="24"/>
        </w:rPr>
        <w:t xml:space="preserve">The CCMP was revised to refine its </w:t>
      </w:r>
      <w:r w:rsidR="00EB3239" w:rsidRPr="00BE0031">
        <w:rPr>
          <w:rFonts w:eastAsia="Times New Roman" w:cstheme="minorHAnsi"/>
          <w:sz w:val="24"/>
          <w:szCs w:val="24"/>
        </w:rPr>
        <w:t xml:space="preserve">quantifiable objectives and priority actions based upon new data and better knowledge of the natural and </w:t>
      </w:r>
      <w:r w:rsidR="006339A4">
        <w:rPr>
          <w:rFonts w:eastAsia="Times New Roman" w:cstheme="minorHAnsi"/>
          <w:sz w:val="24"/>
          <w:szCs w:val="24"/>
        </w:rPr>
        <w:t>manmade</w:t>
      </w:r>
      <w:r w:rsidR="006339A4" w:rsidRPr="00BE0031">
        <w:rPr>
          <w:rFonts w:eastAsia="Times New Roman" w:cstheme="minorHAnsi"/>
          <w:sz w:val="24"/>
          <w:szCs w:val="24"/>
        </w:rPr>
        <w:t xml:space="preserve"> </w:t>
      </w:r>
      <w:r w:rsidR="00EB3239" w:rsidRPr="00BE0031">
        <w:rPr>
          <w:rFonts w:eastAsia="Times New Roman" w:cstheme="minorHAnsi"/>
          <w:sz w:val="24"/>
          <w:szCs w:val="24"/>
        </w:rPr>
        <w:t xml:space="preserve">changes taking place in the </w:t>
      </w:r>
      <w:r w:rsidR="00574D97">
        <w:rPr>
          <w:rFonts w:eastAsia="Times New Roman" w:cstheme="minorHAnsi"/>
          <w:sz w:val="24"/>
          <w:szCs w:val="24"/>
        </w:rPr>
        <w:t xml:space="preserve">CHNEP </w:t>
      </w:r>
      <w:r w:rsidR="008C0E87">
        <w:rPr>
          <w:rFonts w:eastAsia="Times New Roman" w:cstheme="minorHAnsi"/>
          <w:sz w:val="24"/>
          <w:szCs w:val="24"/>
        </w:rPr>
        <w:t>area</w:t>
      </w:r>
      <w:r w:rsidR="00EB3239" w:rsidRPr="00BE0031">
        <w:rPr>
          <w:rFonts w:eastAsia="Times New Roman" w:cstheme="minorHAnsi"/>
          <w:sz w:val="24"/>
          <w:szCs w:val="24"/>
        </w:rPr>
        <w:t>.</w:t>
      </w:r>
    </w:p>
    <w:p w14:paraId="69CA24FE" w14:textId="2B81E225" w:rsidR="00001AC2" w:rsidRPr="00BE0031" w:rsidRDefault="00001AC2" w:rsidP="00B13A09">
      <w:pPr>
        <w:pStyle w:val="NoSpacing"/>
        <w:ind w:left="720" w:hanging="720"/>
        <w:rPr>
          <w:rFonts w:eastAsia="Times New Roman" w:cstheme="minorHAnsi"/>
          <w:sz w:val="24"/>
          <w:szCs w:val="24"/>
        </w:rPr>
      </w:pPr>
      <w:r w:rsidRPr="00BE0031">
        <w:rPr>
          <w:rFonts w:eastAsia="Times New Roman" w:cstheme="minorHAnsi"/>
          <w:sz w:val="24"/>
          <w:szCs w:val="24"/>
        </w:rPr>
        <w:t xml:space="preserve">2006 – More than 73,000 acres of Babcock Ranch </w:t>
      </w:r>
      <w:r w:rsidR="006339A4">
        <w:rPr>
          <w:rFonts w:eastAsia="Times New Roman" w:cstheme="minorHAnsi"/>
          <w:sz w:val="24"/>
          <w:szCs w:val="24"/>
        </w:rPr>
        <w:t xml:space="preserve">was </w:t>
      </w:r>
      <w:r w:rsidRPr="00BE0031">
        <w:rPr>
          <w:rFonts w:eastAsia="Times New Roman" w:cstheme="minorHAnsi"/>
          <w:sz w:val="24"/>
          <w:szCs w:val="24"/>
        </w:rPr>
        <w:t>acquired by the State and Lee County for conservation</w:t>
      </w:r>
      <w:r w:rsidR="006339A4">
        <w:rPr>
          <w:rFonts w:eastAsia="Times New Roman" w:cstheme="minorHAnsi"/>
          <w:sz w:val="24"/>
          <w:szCs w:val="24"/>
        </w:rPr>
        <w:t>.</w:t>
      </w:r>
    </w:p>
    <w:p w14:paraId="0AFA0ED3" w14:textId="01EC861B" w:rsidR="005312B4" w:rsidRPr="00BE0031" w:rsidRDefault="004B459F" w:rsidP="00B13A09">
      <w:pPr>
        <w:pStyle w:val="NoSpacing"/>
        <w:ind w:left="720" w:hanging="720"/>
        <w:rPr>
          <w:rFonts w:eastAsia="Times New Roman" w:cstheme="minorHAnsi"/>
          <w:sz w:val="24"/>
          <w:szCs w:val="24"/>
        </w:rPr>
      </w:pPr>
      <w:r w:rsidRPr="00BE0031">
        <w:rPr>
          <w:rFonts w:eastAsia="Times New Roman" w:cstheme="minorHAnsi"/>
          <w:sz w:val="24"/>
          <w:szCs w:val="24"/>
        </w:rPr>
        <w:t xml:space="preserve">2008 – </w:t>
      </w:r>
      <w:r w:rsidR="006339A4">
        <w:rPr>
          <w:rFonts w:eastAsia="Times New Roman" w:cstheme="minorHAnsi"/>
          <w:sz w:val="24"/>
          <w:szCs w:val="24"/>
        </w:rPr>
        <w:t xml:space="preserve">The CCMP was updated to include </w:t>
      </w:r>
      <w:r w:rsidR="00EB3239" w:rsidRPr="00BE0031">
        <w:rPr>
          <w:rFonts w:eastAsia="Times New Roman" w:cstheme="minorHAnsi"/>
          <w:sz w:val="24"/>
          <w:szCs w:val="24"/>
        </w:rPr>
        <w:t xml:space="preserve">additional objectives and actions </w:t>
      </w:r>
      <w:r w:rsidR="00D95A12" w:rsidRPr="00BE0031">
        <w:rPr>
          <w:rFonts w:eastAsia="Times New Roman" w:cstheme="minorHAnsi"/>
          <w:sz w:val="24"/>
          <w:szCs w:val="24"/>
        </w:rPr>
        <w:t>and</w:t>
      </w:r>
      <w:r w:rsidR="00EB3239" w:rsidRPr="00BE0031">
        <w:rPr>
          <w:rFonts w:eastAsia="Times New Roman" w:cstheme="minorHAnsi"/>
          <w:sz w:val="24"/>
          <w:szCs w:val="24"/>
        </w:rPr>
        <w:t xml:space="preserve"> a </w:t>
      </w:r>
      <w:r w:rsidR="00D95A12" w:rsidRPr="00BE0031">
        <w:rPr>
          <w:rFonts w:eastAsia="Times New Roman" w:cstheme="minorHAnsi"/>
          <w:sz w:val="24"/>
          <w:szCs w:val="24"/>
        </w:rPr>
        <w:t xml:space="preserve">new priority problem of </w:t>
      </w:r>
      <w:r w:rsidR="006339A4">
        <w:rPr>
          <w:rFonts w:eastAsia="Times New Roman" w:cstheme="minorHAnsi"/>
          <w:sz w:val="24"/>
          <w:szCs w:val="24"/>
        </w:rPr>
        <w:t>s</w:t>
      </w:r>
      <w:r w:rsidR="006339A4" w:rsidRPr="00BE0031">
        <w:rPr>
          <w:rFonts w:eastAsia="Times New Roman" w:cstheme="minorHAnsi"/>
          <w:sz w:val="24"/>
          <w:szCs w:val="24"/>
        </w:rPr>
        <w:t xml:space="preserve">tewardship </w:t>
      </w:r>
      <w:r w:rsidR="006339A4">
        <w:rPr>
          <w:rFonts w:eastAsia="Times New Roman" w:cstheme="minorHAnsi"/>
          <w:sz w:val="24"/>
          <w:szCs w:val="24"/>
        </w:rPr>
        <w:t>g</w:t>
      </w:r>
      <w:r w:rsidR="006339A4" w:rsidRPr="00BE0031">
        <w:rPr>
          <w:rFonts w:eastAsia="Times New Roman" w:cstheme="minorHAnsi"/>
          <w:sz w:val="24"/>
          <w:szCs w:val="24"/>
        </w:rPr>
        <w:t>aps</w:t>
      </w:r>
      <w:r w:rsidR="00EB3239" w:rsidRPr="00BE0031">
        <w:rPr>
          <w:rFonts w:eastAsia="Times New Roman" w:cstheme="minorHAnsi"/>
          <w:sz w:val="24"/>
          <w:szCs w:val="24"/>
        </w:rPr>
        <w:t>.</w:t>
      </w:r>
    </w:p>
    <w:p w14:paraId="3617735E" w14:textId="1EFE907A" w:rsidR="00C15C2E" w:rsidRPr="00BE0031" w:rsidRDefault="00C15C2E" w:rsidP="00B13A09">
      <w:pPr>
        <w:pStyle w:val="NoSpacing"/>
        <w:ind w:left="720" w:hanging="720"/>
        <w:rPr>
          <w:rFonts w:eastAsia="Times New Roman" w:cstheme="minorHAnsi"/>
          <w:sz w:val="24"/>
          <w:szCs w:val="24"/>
        </w:rPr>
      </w:pPr>
      <w:r w:rsidRPr="00BE0031">
        <w:rPr>
          <w:rFonts w:eastAsia="Times New Roman" w:cstheme="minorHAnsi"/>
          <w:sz w:val="24"/>
          <w:szCs w:val="24"/>
        </w:rPr>
        <w:t>2011 – Urban fertilizer ordinances</w:t>
      </w:r>
      <w:r w:rsidR="006339A4">
        <w:rPr>
          <w:rFonts w:eastAsia="Times New Roman" w:cstheme="minorHAnsi"/>
          <w:sz w:val="24"/>
          <w:szCs w:val="24"/>
        </w:rPr>
        <w:t xml:space="preserve"> were adopted </w:t>
      </w:r>
      <w:r w:rsidRPr="00BE0031">
        <w:rPr>
          <w:rFonts w:eastAsia="Times New Roman" w:cstheme="minorHAnsi"/>
          <w:sz w:val="24"/>
          <w:szCs w:val="24"/>
        </w:rPr>
        <w:t>for all coastal counties in the CHNEP area</w:t>
      </w:r>
      <w:r w:rsidR="00F45B8B">
        <w:rPr>
          <w:rFonts w:eastAsia="Times New Roman" w:cstheme="minorHAnsi"/>
          <w:sz w:val="24"/>
          <w:szCs w:val="24"/>
        </w:rPr>
        <w:t>.</w:t>
      </w:r>
    </w:p>
    <w:p w14:paraId="3CB1B843" w14:textId="68147A59" w:rsidR="00EB3239" w:rsidRPr="00BE0031" w:rsidRDefault="004B459F" w:rsidP="00B13A09">
      <w:pPr>
        <w:pStyle w:val="NoSpacing"/>
        <w:ind w:left="720" w:hanging="720"/>
        <w:rPr>
          <w:rFonts w:eastAsia="Times New Roman" w:cstheme="minorHAnsi"/>
          <w:sz w:val="24"/>
          <w:szCs w:val="24"/>
        </w:rPr>
      </w:pPr>
      <w:r w:rsidRPr="00BE0031">
        <w:rPr>
          <w:rFonts w:eastAsia="Times New Roman" w:cstheme="minorHAnsi"/>
          <w:sz w:val="24"/>
          <w:szCs w:val="24"/>
        </w:rPr>
        <w:t xml:space="preserve">2013 – </w:t>
      </w:r>
      <w:r w:rsidR="00F45B8B">
        <w:rPr>
          <w:rFonts w:eastAsia="Times New Roman" w:cstheme="minorHAnsi"/>
          <w:sz w:val="24"/>
          <w:szCs w:val="24"/>
        </w:rPr>
        <w:t xml:space="preserve">The CCMP was updated to incorporate </w:t>
      </w:r>
      <w:r w:rsidR="00EB3239" w:rsidRPr="00BE0031">
        <w:rPr>
          <w:rFonts w:eastAsia="Times New Roman" w:cstheme="minorHAnsi"/>
          <w:sz w:val="24"/>
          <w:szCs w:val="24"/>
        </w:rPr>
        <w:t>new policies o</w:t>
      </w:r>
      <w:r w:rsidR="00D95A12" w:rsidRPr="00BE0031">
        <w:rPr>
          <w:rFonts w:eastAsia="Times New Roman" w:cstheme="minorHAnsi"/>
          <w:sz w:val="24"/>
          <w:szCs w:val="24"/>
        </w:rPr>
        <w:t>n</w:t>
      </w:r>
      <w:r w:rsidR="00EB3239" w:rsidRPr="00BE0031">
        <w:rPr>
          <w:rFonts w:eastAsia="Times New Roman" w:cstheme="minorHAnsi"/>
          <w:sz w:val="24"/>
          <w:szCs w:val="24"/>
        </w:rPr>
        <w:t xml:space="preserve"> seagrass and nutrient targets and </w:t>
      </w:r>
      <w:r w:rsidR="00EC7A82">
        <w:rPr>
          <w:rFonts w:eastAsia="Times New Roman" w:cstheme="minorHAnsi"/>
          <w:sz w:val="24"/>
          <w:szCs w:val="24"/>
        </w:rPr>
        <w:t xml:space="preserve">other </w:t>
      </w:r>
      <w:r w:rsidR="00EB3239" w:rsidRPr="00BE0031">
        <w:rPr>
          <w:rFonts w:eastAsia="Times New Roman" w:cstheme="minorHAnsi"/>
          <w:sz w:val="24"/>
          <w:szCs w:val="24"/>
        </w:rPr>
        <w:t>environmental indicators and targets.</w:t>
      </w:r>
    </w:p>
    <w:p w14:paraId="08F6B763" w14:textId="01933562" w:rsidR="00687D49" w:rsidRPr="00BE0031" w:rsidRDefault="00AA3733" w:rsidP="00B13A09">
      <w:pPr>
        <w:pStyle w:val="NoSpacing"/>
        <w:ind w:left="720" w:hanging="720"/>
        <w:rPr>
          <w:rFonts w:eastAsia="Times New Roman" w:cstheme="minorHAnsi"/>
          <w:sz w:val="24"/>
          <w:szCs w:val="24"/>
        </w:rPr>
      </w:pPr>
      <w:r w:rsidRPr="00BE0031">
        <w:rPr>
          <w:rFonts w:eastAsia="Times New Roman" w:cstheme="minorHAnsi"/>
          <w:sz w:val="24"/>
          <w:szCs w:val="24"/>
        </w:rPr>
        <w:t>201</w:t>
      </w:r>
      <w:r>
        <w:rPr>
          <w:rFonts w:eastAsia="Times New Roman" w:cstheme="minorHAnsi"/>
          <w:sz w:val="24"/>
          <w:szCs w:val="24"/>
        </w:rPr>
        <w:t>6</w:t>
      </w:r>
      <w:r w:rsidRPr="00BE0031">
        <w:rPr>
          <w:rFonts w:eastAsia="Times New Roman" w:cstheme="minorHAnsi"/>
          <w:sz w:val="24"/>
          <w:szCs w:val="24"/>
        </w:rPr>
        <w:t xml:space="preserve"> </w:t>
      </w:r>
      <w:r w:rsidR="00001AC2" w:rsidRPr="00BE0031">
        <w:rPr>
          <w:rFonts w:eastAsia="Times New Roman" w:cstheme="minorHAnsi"/>
          <w:sz w:val="24"/>
          <w:szCs w:val="24"/>
        </w:rPr>
        <w:t xml:space="preserve">– Seagrass coverage </w:t>
      </w:r>
      <w:r w:rsidR="003A6BE1" w:rsidRPr="00BE0031">
        <w:rPr>
          <w:rFonts w:eastAsia="Times New Roman" w:cstheme="minorHAnsi"/>
          <w:sz w:val="24"/>
          <w:szCs w:val="24"/>
        </w:rPr>
        <w:t xml:space="preserve">in Charlotte Harbor </w:t>
      </w:r>
      <w:r w:rsidR="00F45B8B">
        <w:rPr>
          <w:rFonts w:eastAsia="Times New Roman" w:cstheme="minorHAnsi"/>
          <w:sz w:val="24"/>
          <w:szCs w:val="24"/>
        </w:rPr>
        <w:t xml:space="preserve">was </w:t>
      </w:r>
      <w:r w:rsidR="00001AC2" w:rsidRPr="00BE0031">
        <w:rPr>
          <w:rFonts w:eastAsia="Times New Roman" w:cstheme="minorHAnsi"/>
          <w:sz w:val="24"/>
          <w:szCs w:val="24"/>
        </w:rPr>
        <w:t xml:space="preserve">restored to </w:t>
      </w:r>
      <w:r w:rsidR="009D49FD">
        <w:rPr>
          <w:rFonts w:eastAsia="Times New Roman" w:cstheme="minorHAnsi"/>
          <w:sz w:val="24"/>
          <w:szCs w:val="24"/>
        </w:rPr>
        <w:t xml:space="preserve">71,000 acres, exceeding </w:t>
      </w:r>
      <w:r w:rsidR="00001AC2" w:rsidRPr="00BE0031">
        <w:rPr>
          <w:rFonts w:eastAsia="Times New Roman" w:cstheme="minorHAnsi"/>
          <w:sz w:val="24"/>
          <w:szCs w:val="24"/>
        </w:rPr>
        <w:t>1950’s levels</w:t>
      </w:r>
      <w:r w:rsidR="009D49FD">
        <w:rPr>
          <w:rFonts w:eastAsia="Times New Roman" w:cstheme="minorHAnsi"/>
          <w:sz w:val="24"/>
          <w:szCs w:val="24"/>
        </w:rPr>
        <w:t xml:space="preserve"> and</w:t>
      </w:r>
      <w:r w:rsidR="00F21641">
        <w:rPr>
          <w:rFonts w:eastAsia="Times New Roman" w:cstheme="minorHAnsi"/>
          <w:sz w:val="24"/>
          <w:szCs w:val="24"/>
        </w:rPr>
        <w:t xml:space="preserve"> reflecting improving water clarity in </w:t>
      </w:r>
      <w:r w:rsidR="009D49FD">
        <w:rPr>
          <w:rFonts w:eastAsia="Times New Roman" w:cstheme="minorHAnsi"/>
          <w:sz w:val="24"/>
          <w:szCs w:val="24"/>
        </w:rPr>
        <w:t xml:space="preserve">some </w:t>
      </w:r>
      <w:r w:rsidR="00F21641">
        <w:rPr>
          <w:rFonts w:eastAsia="Times New Roman" w:cstheme="minorHAnsi"/>
          <w:sz w:val="24"/>
          <w:szCs w:val="24"/>
        </w:rPr>
        <w:t>estu</w:t>
      </w:r>
      <w:r w:rsidR="00427C20">
        <w:rPr>
          <w:rFonts w:eastAsia="Times New Roman" w:cstheme="minorHAnsi"/>
          <w:sz w:val="24"/>
          <w:szCs w:val="24"/>
        </w:rPr>
        <w:t>a</w:t>
      </w:r>
      <w:r w:rsidR="00F21641">
        <w:rPr>
          <w:rFonts w:eastAsia="Times New Roman" w:cstheme="minorHAnsi"/>
          <w:sz w:val="24"/>
          <w:szCs w:val="24"/>
        </w:rPr>
        <w:t>ries</w:t>
      </w:r>
      <w:r w:rsidR="00F45B8B">
        <w:rPr>
          <w:rFonts w:eastAsia="Times New Roman" w:cstheme="minorHAnsi"/>
          <w:sz w:val="24"/>
          <w:szCs w:val="24"/>
        </w:rPr>
        <w:t>.</w:t>
      </w:r>
    </w:p>
    <w:p w14:paraId="7BE60AA8" w14:textId="55193416" w:rsidR="003A6BE1" w:rsidRPr="00BE0031" w:rsidRDefault="003A6BE1" w:rsidP="00B13A09">
      <w:pPr>
        <w:pStyle w:val="NoSpacing"/>
        <w:ind w:left="720" w:hanging="720"/>
        <w:rPr>
          <w:rFonts w:eastAsia="Times New Roman" w:cstheme="minorHAnsi"/>
          <w:sz w:val="24"/>
          <w:szCs w:val="24"/>
        </w:rPr>
      </w:pPr>
      <w:r w:rsidRPr="00BE0031">
        <w:rPr>
          <w:rFonts w:eastAsia="Times New Roman" w:cstheme="minorHAnsi"/>
          <w:sz w:val="24"/>
          <w:szCs w:val="24"/>
        </w:rPr>
        <w:t xml:space="preserve">2017 – Approximately 4,000 acres of wetlands feeding three tributaries into Estero Bay </w:t>
      </w:r>
      <w:r w:rsidR="00F45B8B">
        <w:rPr>
          <w:rFonts w:eastAsia="Times New Roman" w:cstheme="minorHAnsi"/>
          <w:sz w:val="24"/>
          <w:szCs w:val="24"/>
        </w:rPr>
        <w:t>were</w:t>
      </w:r>
      <w:r w:rsidR="00F45B8B" w:rsidRPr="00BE0031">
        <w:rPr>
          <w:rFonts w:eastAsia="Times New Roman" w:cstheme="minorHAnsi"/>
          <w:sz w:val="24"/>
          <w:szCs w:val="24"/>
        </w:rPr>
        <w:t xml:space="preserve"> </w:t>
      </w:r>
      <w:r w:rsidRPr="00BE0031">
        <w:rPr>
          <w:rFonts w:eastAsia="Times New Roman" w:cstheme="minorHAnsi"/>
          <w:sz w:val="24"/>
          <w:szCs w:val="24"/>
        </w:rPr>
        <w:t>purchased and put into permanent conservation by Lee County (Edison Farms)</w:t>
      </w:r>
      <w:r w:rsidR="008965CB">
        <w:rPr>
          <w:rFonts w:eastAsia="Times New Roman" w:cstheme="minorHAnsi"/>
          <w:sz w:val="24"/>
          <w:szCs w:val="24"/>
        </w:rPr>
        <w:t>. Purchases like this</w:t>
      </w:r>
      <w:r w:rsidR="00B57349">
        <w:rPr>
          <w:rFonts w:eastAsia="Times New Roman" w:cstheme="minorHAnsi"/>
          <w:sz w:val="24"/>
          <w:szCs w:val="24"/>
        </w:rPr>
        <w:t xml:space="preserve"> </w:t>
      </w:r>
      <w:r w:rsidR="009C603E">
        <w:rPr>
          <w:rFonts w:eastAsia="Times New Roman" w:cstheme="minorHAnsi"/>
          <w:sz w:val="24"/>
          <w:szCs w:val="24"/>
        </w:rPr>
        <w:t>propelled</w:t>
      </w:r>
      <w:r w:rsidR="00B57349">
        <w:rPr>
          <w:rFonts w:eastAsia="Times New Roman" w:cstheme="minorHAnsi"/>
          <w:sz w:val="24"/>
          <w:szCs w:val="24"/>
        </w:rPr>
        <w:t xml:space="preserve"> CHNEP to </w:t>
      </w:r>
      <w:r w:rsidR="00A27044">
        <w:rPr>
          <w:rFonts w:eastAsia="Times New Roman" w:cstheme="minorHAnsi"/>
          <w:sz w:val="24"/>
          <w:szCs w:val="24"/>
        </w:rPr>
        <w:t xml:space="preserve">meet and </w:t>
      </w:r>
      <w:r w:rsidR="00B57349">
        <w:rPr>
          <w:rFonts w:eastAsia="Times New Roman" w:cstheme="minorHAnsi"/>
          <w:sz w:val="24"/>
          <w:szCs w:val="24"/>
        </w:rPr>
        <w:t xml:space="preserve">exceed </w:t>
      </w:r>
      <w:r w:rsidR="005D3337">
        <w:rPr>
          <w:rFonts w:eastAsia="Times New Roman" w:cstheme="minorHAnsi"/>
          <w:sz w:val="24"/>
          <w:szCs w:val="24"/>
        </w:rPr>
        <w:t xml:space="preserve">its </w:t>
      </w:r>
      <w:r w:rsidR="00D77346">
        <w:rPr>
          <w:rFonts w:eastAsia="Times New Roman" w:cstheme="minorHAnsi"/>
          <w:sz w:val="24"/>
          <w:szCs w:val="24"/>
        </w:rPr>
        <w:t>CCMP</w:t>
      </w:r>
      <w:r w:rsidR="00FE26E2">
        <w:rPr>
          <w:rFonts w:eastAsia="Times New Roman" w:cstheme="minorHAnsi"/>
          <w:sz w:val="24"/>
          <w:szCs w:val="24"/>
        </w:rPr>
        <w:t xml:space="preserve"> interim </w:t>
      </w:r>
      <w:r w:rsidR="002144B2">
        <w:rPr>
          <w:rFonts w:eastAsia="Times New Roman" w:cstheme="minorHAnsi"/>
          <w:sz w:val="24"/>
          <w:szCs w:val="24"/>
        </w:rPr>
        <w:t>Objective</w:t>
      </w:r>
      <w:r w:rsidR="00FE26E2">
        <w:rPr>
          <w:rFonts w:eastAsia="Times New Roman" w:cstheme="minorHAnsi"/>
          <w:sz w:val="24"/>
          <w:szCs w:val="24"/>
        </w:rPr>
        <w:t xml:space="preserve"> </w:t>
      </w:r>
      <w:r w:rsidR="002144B2">
        <w:rPr>
          <w:rFonts w:eastAsia="Times New Roman" w:cstheme="minorHAnsi"/>
          <w:sz w:val="24"/>
          <w:szCs w:val="24"/>
        </w:rPr>
        <w:t xml:space="preserve">to double </w:t>
      </w:r>
      <w:r w:rsidR="008C77EE">
        <w:rPr>
          <w:rFonts w:eastAsia="Times New Roman" w:cstheme="minorHAnsi"/>
          <w:sz w:val="24"/>
          <w:szCs w:val="24"/>
        </w:rPr>
        <w:t xml:space="preserve">conserved lands from </w:t>
      </w:r>
      <w:r w:rsidR="002F1EC1">
        <w:rPr>
          <w:rFonts w:eastAsia="Times New Roman" w:cstheme="minorHAnsi"/>
          <w:sz w:val="24"/>
          <w:szCs w:val="24"/>
        </w:rPr>
        <w:t xml:space="preserve">the </w:t>
      </w:r>
      <w:r w:rsidR="008C77EE">
        <w:rPr>
          <w:rFonts w:eastAsia="Times New Roman" w:cstheme="minorHAnsi"/>
          <w:sz w:val="24"/>
          <w:szCs w:val="24"/>
        </w:rPr>
        <w:t xml:space="preserve">1998 </w:t>
      </w:r>
      <w:r w:rsidR="002F1EC1">
        <w:rPr>
          <w:rFonts w:eastAsia="Times New Roman" w:cstheme="minorHAnsi"/>
          <w:sz w:val="24"/>
          <w:szCs w:val="24"/>
        </w:rPr>
        <w:t>baseline</w:t>
      </w:r>
      <w:r w:rsidR="009C603E">
        <w:rPr>
          <w:rFonts w:eastAsia="Times New Roman" w:cstheme="minorHAnsi"/>
          <w:sz w:val="24"/>
          <w:szCs w:val="24"/>
        </w:rPr>
        <w:t>.</w:t>
      </w:r>
      <w:r w:rsidR="00D77346">
        <w:rPr>
          <w:rFonts w:eastAsia="Times New Roman" w:cstheme="minorHAnsi"/>
          <w:sz w:val="24"/>
          <w:szCs w:val="24"/>
        </w:rPr>
        <w:t xml:space="preserve"> </w:t>
      </w:r>
    </w:p>
    <w:p w14:paraId="4333C9FD" w14:textId="58E83308" w:rsidR="003A6BE1" w:rsidRDefault="003A6BE1" w:rsidP="00B13A09">
      <w:pPr>
        <w:pStyle w:val="NoSpacing"/>
        <w:ind w:left="720" w:hanging="720"/>
        <w:rPr>
          <w:rFonts w:eastAsia="Times New Roman" w:cstheme="minorHAnsi"/>
          <w:sz w:val="24"/>
          <w:szCs w:val="24"/>
        </w:rPr>
      </w:pPr>
      <w:r w:rsidRPr="00BE0031">
        <w:rPr>
          <w:rFonts w:eastAsia="Times New Roman" w:cstheme="minorHAnsi"/>
          <w:sz w:val="24"/>
          <w:szCs w:val="24"/>
        </w:rPr>
        <w:t xml:space="preserve">2018 – Hurricane Irma </w:t>
      </w:r>
      <w:r w:rsidR="00B57349" w:rsidRPr="00BE0031">
        <w:rPr>
          <w:rFonts w:eastAsia="Times New Roman" w:cstheme="minorHAnsi"/>
          <w:sz w:val="24"/>
          <w:szCs w:val="24"/>
        </w:rPr>
        <w:t>ma</w:t>
      </w:r>
      <w:r w:rsidR="00B57349">
        <w:rPr>
          <w:rFonts w:eastAsia="Times New Roman" w:cstheme="minorHAnsi"/>
          <w:sz w:val="24"/>
          <w:szCs w:val="24"/>
        </w:rPr>
        <w:t>de</w:t>
      </w:r>
      <w:r w:rsidR="00B57349" w:rsidRPr="00BE0031">
        <w:rPr>
          <w:rFonts w:eastAsia="Times New Roman" w:cstheme="minorHAnsi"/>
          <w:sz w:val="24"/>
          <w:szCs w:val="24"/>
        </w:rPr>
        <w:t xml:space="preserve"> </w:t>
      </w:r>
      <w:r w:rsidRPr="00BE0031">
        <w:rPr>
          <w:rFonts w:eastAsia="Times New Roman" w:cstheme="minorHAnsi"/>
          <w:sz w:val="24"/>
          <w:szCs w:val="24"/>
        </w:rPr>
        <w:t xml:space="preserve">landfall </w:t>
      </w:r>
      <w:r w:rsidR="00D964DC">
        <w:rPr>
          <w:rFonts w:eastAsia="Times New Roman" w:cstheme="minorHAnsi"/>
          <w:sz w:val="24"/>
          <w:szCs w:val="24"/>
        </w:rPr>
        <w:t xml:space="preserve">near Marco Island and </w:t>
      </w:r>
      <w:r w:rsidR="006952F7">
        <w:rPr>
          <w:rFonts w:eastAsia="Times New Roman" w:cstheme="minorHAnsi"/>
          <w:sz w:val="24"/>
          <w:szCs w:val="24"/>
        </w:rPr>
        <w:t>moved up the coast</w:t>
      </w:r>
      <w:r w:rsidR="00563DA2" w:rsidRPr="00BE0031">
        <w:rPr>
          <w:rFonts w:eastAsia="Times New Roman" w:cstheme="minorHAnsi"/>
          <w:sz w:val="24"/>
          <w:szCs w:val="24"/>
        </w:rPr>
        <w:t xml:space="preserve"> with a </w:t>
      </w:r>
      <w:r w:rsidR="00072015">
        <w:rPr>
          <w:rFonts w:eastAsia="Times New Roman" w:cstheme="minorHAnsi"/>
          <w:sz w:val="24"/>
          <w:szCs w:val="24"/>
        </w:rPr>
        <w:t>sustained</w:t>
      </w:r>
      <w:r w:rsidR="00072015" w:rsidRPr="00BE0031">
        <w:rPr>
          <w:rFonts w:eastAsia="Times New Roman" w:cstheme="minorHAnsi"/>
          <w:sz w:val="24"/>
          <w:szCs w:val="24"/>
        </w:rPr>
        <w:t xml:space="preserve"> </w:t>
      </w:r>
      <w:r w:rsidR="00563DA2" w:rsidRPr="00BE0031">
        <w:rPr>
          <w:rFonts w:eastAsia="Times New Roman" w:cstheme="minorHAnsi"/>
          <w:sz w:val="24"/>
          <w:szCs w:val="24"/>
        </w:rPr>
        <w:t>wind speed of 1</w:t>
      </w:r>
      <w:r w:rsidR="007F505F">
        <w:rPr>
          <w:rFonts w:eastAsia="Times New Roman" w:cstheme="minorHAnsi"/>
          <w:sz w:val="24"/>
          <w:szCs w:val="24"/>
        </w:rPr>
        <w:t>1</w:t>
      </w:r>
      <w:r w:rsidR="00072015">
        <w:rPr>
          <w:rFonts w:eastAsia="Times New Roman" w:cstheme="minorHAnsi"/>
          <w:sz w:val="24"/>
          <w:szCs w:val="24"/>
        </w:rPr>
        <w:t>1</w:t>
      </w:r>
      <w:r w:rsidR="00563DA2" w:rsidRPr="00BE0031">
        <w:rPr>
          <w:rFonts w:eastAsia="Times New Roman" w:cstheme="minorHAnsi"/>
          <w:sz w:val="24"/>
          <w:szCs w:val="24"/>
        </w:rPr>
        <w:t xml:space="preserve"> mph</w:t>
      </w:r>
      <w:r w:rsidR="00AF0938">
        <w:rPr>
          <w:rFonts w:eastAsia="Times New Roman" w:cstheme="minorHAnsi"/>
          <w:sz w:val="24"/>
          <w:szCs w:val="24"/>
        </w:rPr>
        <w:t xml:space="preserve">, causing $50 billion in </w:t>
      </w:r>
      <w:r w:rsidR="00973156">
        <w:rPr>
          <w:rFonts w:eastAsia="Times New Roman" w:cstheme="minorHAnsi"/>
          <w:sz w:val="24"/>
          <w:szCs w:val="24"/>
        </w:rPr>
        <w:t>damages across Florida</w:t>
      </w:r>
      <w:r w:rsidR="002529E6">
        <w:rPr>
          <w:rFonts w:eastAsia="Times New Roman" w:cstheme="minorHAnsi"/>
          <w:sz w:val="24"/>
          <w:szCs w:val="24"/>
        </w:rPr>
        <w:t xml:space="preserve"> and </w:t>
      </w:r>
      <w:r w:rsidR="00427C20">
        <w:rPr>
          <w:rFonts w:eastAsia="Times New Roman" w:cstheme="minorHAnsi"/>
          <w:sz w:val="24"/>
          <w:szCs w:val="24"/>
        </w:rPr>
        <w:t>w</w:t>
      </w:r>
      <w:r w:rsidR="00AF6C12">
        <w:rPr>
          <w:rFonts w:eastAsia="Times New Roman" w:cstheme="minorHAnsi"/>
          <w:sz w:val="24"/>
          <w:szCs w:val="24"/>
        </w:rPr>
        <w:t xml:space="preserve">idespread </w:t>
      </w:r>
      <w:r w:rsidR="0099024D">
        <w:rPr>
          <w:rFonts w:eastAsia="Times New Roman" w:cstheme="minorHAnsi"/>
          <w:sz w:val="24"/>
          <w:szCs w:val="24"/>
        </w:rPr>
        <w:t xml:space="preserve">flooding and </w:t>
      </w:r>
      <w:r w:rsidR="00427C20">
        <w:rPr>
          <w:rFonts w:eastAsia="Times New Roman" w:cstheme="minorHAnsi"/>
          <w:sz w:val="24"/>
          <w:szCs w:val="24"/>
        </w:rPr>
        <w:t xml:space="preserve">prolonged </w:t>
      </w:r>
      <w:r w:rsidR="00AF6C12">
        <w:rPr>
          <w:rFonts w:eastAsia="Times New Roman" w:cstheme="minorHAnsi"/>
          <w:sz w:val="24"/>
          <w:szCs w:val="24"/>
        </w:rPr>
        <w:t>power o</w:t>
      </w:r>
      <w:r w:rsidR="00427C20">
        <w:rPr>
          <w:rFonts w:eastAsia="Times New Roman" w:cstheme="minorHAnsi"/>
          <w:sz w:val="24"/>
          <w:szCs w:val="24"/>
        </w:rPr>
        <w:t>utages</w:t>
      </w:r>
      <w:r w:rsidR="002F5255">
        <w:rPr>
          <w:rFonts w:eastAsia="Times New Roman" w:cstheme="minorHAnsi"/>
          <w:sz w:val="24"/>
          <w:szCs w:val="24"/>
        </w:rPr>
        <w:t xml:space="preserve"> leading to sewage spills</w:t>
      </w:r>
      <w:r w:rsidR="00427C20">
        <w:rPr>
          <w:rFonts w:eastAsia="Times New Roman" w:cstheme="minorHAnsi"/>
          <w:sz w:val="24"/>
          <w:szCs w:val="24"/>
        </w:rPr>
        <w:t>.</w:t>
      </w:r>
    </w:p>
    <w:p w14:paraId="5F1A8B80" w14:textId="4D873D9E" w:rsidR="00F45B8B" w:rsidRPr="004B459F" w:rsidRDefault="00F45B8B" w:rsidP="00B13A09">
      <w:pPr>
        <w:pStyle w:val="NoSpacing"/>
        <w:ind w:left="720" w:hanging="720"/>
        <w:rPr>
          <w:rFonts w:eastAsia="Times New Roman" w:cstheme="minorHAnsi"/>
          <w:sz w:val="24"/>
          <w:szCs w:val="24"/>
        </w:rPr>
      </w:pPr>
      <w:r>
        <w:rPr>
          <w:rFonts w:eastAsia="Times New Roman" w:cstheme="minorHAnsi"/>
          <w:sz w:val="24"/>
          <w:szCs w:val="24"/>
        </w:rPr>
        <w:lastRenderedPageBreak/>
        <w:t>2019 – The CCMP was revised to</w:t>
      </w:r>
      <w:r w:rsidR="00CE7D3E">
        <w:rPr>
          <w:rFonts w:eastAsia="Times New Roman" w:cstheme="minorHAnsi"/>
          <w:sz w:val="24"/>
          <w:szCs w:val="24"/>
        </w:rPr>
        <w:t xml:space="preserve">: expand the </w:t>
      </w:r>
      <w:r w:rsidR="00C64FBC">
        <w:rPr>
          <w:rFonts w:eastAsia="Times New Roman" w:cstheme="minorHAnsi"/>
          <w:sz w:val="24"/>
          <w:szCs w:val="24"/>
        </w:rPr>
        <w:t>CHNEP area</w:t>
      </w:r>
      <w:r w:rsidR="00CE7D3E">
        <w:rPr>
          <w:rFonts w:eastAsia="Times New Roman" w:cstheme="minorHAnsi"/>
          <w:sz w:val="24"/>
          <w:szCs w:val="24"/>
        </w:rPr>
        <w:t xml:space="preserve"> to</w:t>
      </w:r>
      <w:r>
        <w:rPr>
          <w:rFonts w:eastAsia="Times New Roman" w:cstheme="minorHAnsi"/>
          <w:sz w:val="24"/>
          <w:szCs w:val="24"/>
        </w:rPr>
        <w:t xml:space="preserve"> include the full length of the Caloosahatchee River, </w:t>
      </w:r>
      <w:r w:rsidR="00CE7D3E">
        <w:rPr>
          <w:rFonts w:eastAsia="Times New Roman" w:cstheme="minorHAnsi"/>
          <w:sz w:val="24"/>
          <w:szCs w:val="24"/>
        </w:rPr>
        <w:t>change the</w:t>
      </w:r>
      <w:r w:rsidR="002D66FE">
        <w:rPr>
          <w:rFonts w:eastAsia="Times New Roman" w:cstheme="minorHAnsi"/>
          <w:sz w:val="24"/>
          <w:szCs w:val="24"/>
        </w:rPr>
        <w:t xml:space="preserve"> </w:t>
      </w:r>
      <w:r w:rsidR="00CE7D3E">
        <w:rPr>
          <w:rFonts w:eastAsia="Times New Roman" w:cstheme="minorHAnsi"/>
          <w:sz w:val="24"/>
          <w:szCs w:val="24"/>
        </w:rPr>
        <w:t>name</w:t>
      </w:r>
      <w:r>
        <w:rPr>
          <w:rFonts w:eastAsia="Times New Roman" w:cstheme="minorHAnsi"/>
          <w:sz w:val="24"/>
          <w:szCs w:val="24"/>
        </w:rPr>
        <w:t xml:space="preserve"> to better acknowledge the </w:t>
      </w:r>
      <w:r w:rsidR="000A6E8F">
        <w:rPr>
          <w:rFonts w:eastAsia="Times New Roman" w:cstheme="minorHAnsi"/>
          <w:sz w:val="24"/>
          <w:szCs w:val="24"/>
        </w:rPr>
        <w:t>Partnership</w:t>
      </w:r>
      <w:r>
        <w:rPr>
          <w:rFonts w:eastAsia="Times New Roman" w:cstheme="minorHAnsi"/>
          <w:sz w:val="24"/>
          <w:szCs w:val="24"/>
        </w:rPr>
        <w:t xml:space="preserve">’s Heartland partners, </w:t>
      </w:r>
      <w:r w:rsidR="002D66FE">
        <w:rPr>
          <w:rFonts w:eastAsia="Times New Roman" w:cstheme="minorHAnsi"/>
          <w:sz w:val="24"/>
          <w:szCs w:val="24"/>
        </w:rPr>
        <w:t xml:space="preserve">incorporate </w:t>
      </w:r>
      <w:r>
        <w:rPr>
          <w:rFonts w:eastAsia="Times New Roman" w:cstheme="minorHAnsi"/>
          <w:sz w:val="24"/>
          <w:szCs w:val="24"/>
        </w:rPr>
        <w:t xml:space="preserve">a Climate Change Vulnerability Analysis, and </w:t>
      </w:r>
      <w:r w:rsidR="002D66FE">
        <w:rPr>
          <w:rFonts w:eastAsia="Times New Roman" w:cstheme="minorHAnsi"/>
          <w:sz w:val="24"/>
          <w:szCs w:val="24"/>
        </w:rPr>
        <w:t xml:space="preserve">add </w:t>
      </w:r>
      <w:r>
        <w:rPr>
          <w:rFonts w:eastAsia="Times New Roman" w:cstheme="minorHAnsi"/>
          <w:sz w:val="24"/>
          <w:szCs w:val="24"/>
        </w:rPr>
        <w:t>new science, accomplishments</w:t>
      </w:r>
      <w:r w:rsidR="00B4779A">
        <w:rPr>
          <w:rFonts w:eastAsia="Times New Roman" w:cstheme="minorHAnsi"/>
          <w:sz w:val="24"/>
          <w:szCs w:val="24"/>
        </w:rPr>
        <w:t>,</w:t>
      </w:r>
      <w:r w:rsidR="000936B4">
        <w:rPr>
          <w:rFonts w:eastAsia="Times New Roman" w:cstheme="minorHAnsi"/>
          <w:sz w:val="24"/>
          <w:szCs w:val="24"/>
        </w:rPr>
        <w:t xml:space="preserve"> </w:t>
      </w:r>
      <w:r>
        <w:rPr>
          <w:rFonts w:eastAsia="Times New Roman" w:cstheme="minorHAnsi"/>
          <w:sz w:val="24"/>
          <w:szCs w:val="24"/>
        </w:rPr>
        <w:t>and management priorities.</w:t>
      </w:r>
    </w:p>
    <w:p w14:paraId="34D8CB99" w14:textId="12E6BF12" w:rsidR="00C73AB0" w:rsidRDefault="00C73AB0" w:rsidP="00EE1A58">
      <w:pPr>
        <w:pStyle w:val="NoSpacing"/>
        <w:rPr>
          <w:rFonts w:eastAsia="Times New Roman" w:cstheme="minorHAnsi"/>
          <w:sz w:val="24"/>
          <w:szCs w:val="24"/>
        </w:rPr>
      </w:pPr>
    </w:p>
    <w:p w14:paraId="2CC8D19E" w14:textId="77777777" w:rsidR="00F6073C" w:rsidRPr="006266A4" w:rsidRDefault="00F6073C" w:rsidP="00F6073C">
      <w:pPr>
        <w:spacing w:after="120" w:line="240" w:lineRule="auto"/>
        <w:rPr>
          <w:rFonts w:eastAsia="Times New Roman" w:cstheme="minorHAnsi"/>
          <w:i/>
          <w:iCs/>
          <w:sz w:val="24"/>
          <w:szCs w:val="24"/>
        </w:rPr>
      </w:pPr>
      <w:r w:rsidRPr="006266A4">
        <w:rPr>
          <w:rFonts w:eastAsia="Times New Roman" w:cstheme="minorHAnsi"/>
          <w:b/>
          <w:i/>
          <w:iCs/>
          <w:sz w:val="24"/>
          <w:szCs w:val="24"/>
        </w:rPr>
        <w:t>Major Accomplishments (2013-2018)</w:t>
      </w:r>
    </w:p>
    <w:p w14:paraId="2F1E6075" w14:textId="77777777" w:rsidR="00F6073C" w:rsidRPr="00EB2F7E" w:rsidRDefault="00F6073C" w:rsidP="00F6073C">
      <w:pPr>
        <w:pStyle w:val="ListParagraph"/>
        <w:numPr>
          <w:ilvl w:val="0"/>
          <w:numId w:val="54"/>
        </w:numPr>
        <w:spacing w:after="120" w:line="240" w:lineRule="auto"/>
        <w:contextualSpacing w:val="0"/>
        <w:rPr>
          <w:rFonts w:eastAsia="Times New Roman" w:cstheme="minorHAnsi"/>
          <w:sz w:val="24"/>
          <w:szCs w:val="24"/>
        </w:rPr>
      </w:pPr>
      <w:r>
        <w:rPr>
          <w:rFonts w:eastAsia="Times New Roman" w:cstheme="minorHAnsi"/>
          <w:sz w:val="24"/>
          <w:szCs w:val="24"/>
        </w:rPr>
        <w:t xml:space="preserve">Addition of </w:t>
      </w:r>
      <w:r w:rsidRPr="00EB2F7E">
        <w:rPr>
          <w:rFonts w:eastAsia="Times New Roman" w:cstheme="minorHAnsi"/>
          <w:sz w:val="24"/>
          <w:szCs w:val="24"/>
        </w:rPr>
        <w:t>46,141 acres of conservation lands, which now total 564,289 acres.</w:t>
      </w:r>
    </w:p>
    <w:p w14:paraId="3B673BFA" w14:textId="77777777" w:rsidR="00F6073C" w:rsidRPr="00EB2F7E" w:rsidRDefault="00F6073C" w:rsidP="00F6073C">
      <w:pPr>
        <w:pStyle w:val="ListParagraph"/>
        <w:numPr>
          <w:ilvl w:val="0"/>
          <w:numId w:val="54"/>
        </w:numPr>
        <w:spacing w:after="120" w:line="240" w:lineRule="auto"/>
        <w:contextualSpacing w:val="0"/>
        <w:rPr>
          <w:rFonts w:eastAsia="Times New Roman" w:cstheme="minorHAnsi"/>
          <w:sz w:val="24"/>
          <w:szCs w:val="24"/>
        </w:rPr>
      </w:pPr>
      <w:r w:rsidRPr="00EB2F7E">
        <w:rPr>
          <w:rFonts w:eastAsia="Times New Roman" w:cstheme="minorHAnsi"/>
          <w:sz w:val="24"/>
          <w:szCs w:val="24"/>
        </w:rPr>
        <w:t>Complet</w:t>
      </w:r>
      <w:r>
        <w:rPr>
          <w:rFonts w:eastAsia="Times New Roman" w:cstheme="minorHAnsi"/>
          <w:sz w:val="24"/>
          <w:szCs w:val="24"/>
        </w:rPr>
        <w:t>ion of</w:t>
      </w:r>
      <w:r w:rsidRPr="00EB2F7E">
        <w:rPr>
          <w:rFonts w:eastAsia="Times New Roman" w:cstheme="minorHAnsi"/>
          <w:sz w:val="24"/>
          <w:szCs w:val="24"/>
        </w:rPr>
        <w:t xml:space="preserve"> 200 restoration and habitat management projects on 189,759 acres</w:t>
      </w:r>
      <w:r>
        <w:rPr>
          <w:rFonts w:eastAsia="Times New Roman" w:cstheme="minorHAnsi"/>
          <w:sz w:val="24"/>
          <w:szCs w:val="24"/>
        </w:rPr>
        <w:t>.</w:t>
      </w:r>
    </w:p>
    <w:p w14:paraId="0274A6A3" w14:textId="77777777" w:rsidR="00F6073C" w:rsidRPr="00EB2F7E" w:rsidRDefault="00F6073C" w:rsidP="00F6073C">
      <w:pPr>
        <w:pStyle w:val="ListParagraph"/>
        <w:numPr>
          <w:ilvl w:val="0"/>
          <w:numId w:val="54"/>
        </w:numPr>
        <w:spacing w:after="120" w:line="240" w:lineRule="auto"/>
        <w:contextualSpacing w:val="0"/>
        <w:rPr>
          <w:rFonts w:ascii="Calibri" w:eastAsia="Calibri" w:hAnsi="Calibri" w:cs="Times New Roman"/>
          <w:sz w:val="24"/>
          <w:szCs w:val="24"/>
        </w:rPr>
      </w:pPr>
      <w:r>
        <w:rPr>
          <w:rFonts w:ascii="Calibri" w:eastAsia="Calibri" w:hAnsi="Calibri" w:cs="Times New Roman"/>
          <w:sz w:val="24"/>
          <w:szCs w:val="24"/>
        </w:rPr>
        <w:t xml:space="preserve">Addition of </w:t>
      </w:r>
      <w:r w:rsidRPr="00EB2F7E">
        <w:rPr>
          <w:rFonts w:ascii="Calibri" w:eastAsia="Calibri" w:hAnsi="Calibri" w:cs="Times New Roman"/>
          <w:sz w:val="24"/>
          <w:szCs w:val="24"/>
        </w:rPr>
        <w:t>1</w:t>
      </w:r>
      <w:r>
        <w:rPr>
          <w:rFonts w:ascii="Calibri" w:eastAsia="Calibri" w:hAnsi="Calibri" w:cs="Times New Roman"/>
          <w:sz w:val="24"/>
          <w:szCs w:val="24"/>
        </w:rPr>
        <w:t>,</w:t>
      </w:r>
      <w:r w:rsidRPr="00EB2F7E">
        <w:rPr>
          <w:rFonts w:ascii="Calibri" w:eastAsia="Calibri" w:hAnsi="Calibri" w:cs="Times New Roman"/>
          <w:sz w:val="24"/>
          <w:szCs w:val="24"/>
        </w:rPr>
        <w:t xml:space="preserve">867 new stations </w:t>
      </w:r>
      <w:r>
        <w:rPr>
          <w:rFonts w:ascii="Calibri" w:eastAsia="Calibri" w:hAnsi="Calibri" w:cs="Times New Roman"/>
          <w:sz w:val="24"/>
          <w:szCs w:val="24"/>
        </w:rPr>
        <w:t xml:space="preserve">to the water quality monitoring network and collection of over </w:t>
      </w:r>
      <w:r w:rsidRPr="00EB2F7E">
        <w:rPr>
          <w:rFonts w:ascii="Calibri" w:eastAsia="Calibri" w:hAnsi="Calibri" w:cs="Times New Roman"/>
          <w:sz w:val="24"/>
          <w:szCs w:val="24"/>
        </w:rPr>
        <w:t xml:space="preserve">10.6 million </w:t>
      </w:r>
      <w:r>
        <w:rPr>
          <w:rFonts w:ascii="Calibri" w:eastAsia="Calibri" w:hAnsi="Calibri" w:cs="Times New Roman"/>
          <w:sz w:val="24"/>
          <w:szCs w:val="24"/>
        </w:rPr>
        <w:t xml:space="preserve">water </w:t>
      </w:r>
      <w:r w:rsidRPr="00EB2F7E">
        <w:rPr>
          <w:rFonts w:ascii="Calibri" w:eastAsia="Calibri" w:hAnsi="Calibri" w:cs="Times New Roman"/>
          <w:sz w:val="24"/>
          <w:szCs w:val="24"/>
        </w:rPr>
        <w:t>samples</w:t>
      </w:r>
      <w:r>
        <w:rPr>
          <w:rFonts w:ascii="Calibri" w:eastAsia="Calibri" w:hAnsi="Calibri" w:cs="Times New Roman"/>
          <w:sz w:val="24"/>
          <w:szCs w:val="24"/>
        </w:rPr>
        <w:t>.</w:t>
      </w:r>
    </w:p>
    <w:p w14:paraId="50297343" w14:textId="77777777" w:rsidR="00F6073C" w:rsidRPr="00EB2F7E" w:rsidRDefault="00F6073C" w:rsidP="00F6073C">
      <w:pPr>
        <w:pStyle w:val="ListParagraph"/>
        <w:numPr>
          <w:ilvl w:val="0"/>
          <w:numId w:val="54"/>
        </w:numPr>
        <w:spacing w:after="120" w:line="240" w:lineRule="auto"/>
        <w:contextualSpacing w:val="0"/>
        <w:rPr>
          <w:rFonts w:ascii="Calibri" w:eastAsia="Calibri" w:hAnsi="Calibri" w:cs="Times New Roman"/>
          <w:sz w:val="24"/>
          <w:szCs w:val="24"/>
        </w:rPr>
      </w:pPr>
      <w:r>
        <w:rPr>
          <w:rFonts w:ascii="Calibri" w:eastAsia="Calibri" w:hAnsi="Calibri" w:cs="Times New Roman"/>
          <w:sz w:val="24"/>
          <w:szCs w:val="24"/>
        </w:rPr>
        <w:t>Improvement in w</w:t>
      </w:r>
      <w:r w:rsidRPr="00EB2F7E">
        <w:rPr>
          <w:rFonts w:ascii="Calibri" w:eastAsia="Calibri" w:hAnsi="Calibri" w:cs="Times New Roman"/>
          <w:sz w:val="24"/>
          <w:szCs w:val="24"/>
        </w:rPr>
        <w:t xml:space="preserve">ater quality </w:t>
      </w:r>
      <w:r>
        <w:rPr>
          <w:rFonts w:ascii="Calibri" w:eastAsia="Calibri" w:hAnsi="Calibri" w:cs="Times New Roman"/>
          <w:sz w:val="24"/>
          <w:szCs w:val="24"/>
        </w:rPr>
        <w:t>in the Greater Charlotte Harbor Watershed documented by the Conservancy of Southwest Florida Estuaries Report Cards (2011, 2017).</w:t>
      </w:r>
      <w:r w:rsidRPr="00EB2F7E">
        <w:rPr>
          <w:rFonts w:ascii="Calibri" w:eastAsia="Calibri" w:hAnsi="Calibri" w:cs="Times New Roman"/>
          <w:sz w:val="24"/>
          <w:szCs w:val="24"/>
        </w:rPr>
        <w:t xml:space="preserve"> </w:t>
      </w:r>
    </w:p>
    <w:p w14:paraId="2EEB752E" w14:textId="117BC3DB" w:rsidR="00F6073C" w:rsidRPr="00D303F6" w:rsidRDefault="00F6073C" w:rsidP="00D303F6">
      <w:pPr>
        <w:pStyle w:val="ListParagraph"/>
        <w:numPr>
          <w:ilvl w:val="0"/>
          <w:numId w:val="54"/>
        </w:numPr>
        <w:spacing w:after="120" w:line="240" w:lineRule="auto"/>
        <w:contextualSpacing w:val="0"/>
        <w:rPr>
          <w:rFonts w:ascii="Calibri" w:eastAsia="Calibri" w:hAnsi="Calibri" w:cs="Times New Roman"/>
          <w:sz w:val="24"/>
          <w:szCs w:val="24"/>
        </w:rPr>
      </w:pPr>
      <w:r>
        <w:rPr>
          <w:rFonts w:ascii="Calibri" w:eastAsia="Calibri" w:hAnsi="Calibri" w:cs="Times New Roman"/>
          <w:sz w:val="24"/>
          <w:szCs w:val="24"/>
        </w:rPr>
        <w:t xml:space="preserve">Overall expansion of seagrass to </w:t>
      </w:r>
      <w:r w:rsidRPr="00EB2F7E">
        <w:rPr>
          <w:rFonts w:ascii="Calibri" w:eastAsia="Calibri" w:hAnsi="Calibri" w:cs="Times New Roman"/>
          <w:sz w:val="24"/>
          <w:szCs w:val="24"/>
        </w:rPr>
        <w:t>71,000 acres, exceeding 1950</w:t>
      </w:r>
      <w:r w:rsidR="003B0EEA">
        <w:rPr>
          <w:rFonts w:ascii="Calibri" w:eastAsia="Calibri" w:hAnsi="Calibri" w:cs="Times New Roman"/>
          <w:sz w:val="24"/>
          <w:szCs w:val="24"/>
        </w:rPr>
        <w:t>’</w:t>
      </w:r>
      <w:r w:rsidRPr="00EB2F7E">
        <w:rPr>
          <w:rFonts w:ascii="Calibri" w:eastAsia="Calibri" w:hAnsi="Calibri" w:cs="Times New Roman"/>
          <w:sz w:val="24"/>
          <w:szCs w:val="24"/>
        </w:rPr>
        <w:t xml:space="preserve">s levels. </w:t>
      </w:r>
      <w:r>
        <w:rPr>
          <w:rFonts w:ascii="Calibri" w:eastAsia="Calibri" w:hAnsi="Calibri" w:cs="Times New Roman"/>
          <w:sz w:val="24"/>
          <w:szCs w:val="24"/>
        </w:rPr>
        <w:t>Nine</w:t>
      </w:r>
      <w:r w:rsidRPr="00EB2F7E">
        <w:rPr>
          <w:rFonts w:ascii="Calibri" w:eastAsia="Calibri" w:hAnsi="Calibri" w:cs="Times New Roman"/>
          <w:sz w:val="24"/>
          <w:szCs w:val="24"/>
        </w:rPr>
        <w:t xml:space="preserve"> of </w:t>
      </w:r>
      <w:r>
        <w:rPr>
          <w:rFonts w:ascii="Calibri" w:eastAsia="Calibri" w:hAnsi="Calibri" w:cs="Times New Roman"/>
          <w:sz w:val="24"/>
          <w:szCs w:val="24"/>
        </w:rPr>
        <w:t>fourteen</w:t>
      </w:r>
      <w:r w:rsidRPr="00EB2F7E">
        <w:rPr>
          <w:rFonts w:ascii="Calibri" w:eastAsia="Calibri" w:hAnsi="Calibri" w:cs="Times New Roman"/>
          <w:sz w:val="24"/>
          <w:szCs w:val="24"/>
        </w:rPr>
        <w:t xml:space="preserve"> </w:t>
      </w:r>
      <w:r>
        <w:rPr>
          <w:rFonts w:ascii="Calibri" w:eastAsia="Calibri" w:hAnsi="Calibri" w:cs="Times New Roman"/>
          <w:sz w:val="24"/>
          <w:szCs w:val="24"/>
        </w:rPr>
        <w:t>seagrass management</w:t>
      </w:r>
      <w:r w:rsidRPr="00EB2F7E">
        <w:rPr>
          <w:rFonts w:ascii="Calibri" w:eastAsia="Calibri" w:hAnsi="Calibri" w:cs="Times New Roman"/>
          <w:sz w:val="24"/>
          <w:szCs w:val="24"/>
        </w:rPr>
        <w:t xml:space="preserve"> segments </w:t>
      </w:r>
      <w:r>
        <w:rPr>
          <w:rFonts w:ascii="Calibri" w:eastAsia="Calibri" w:hAnsi="Calibri" w:cs="Times New Roman"/>
          <w:sz w:val="24"/>
          <w:szCs w:val="24"/>
        </w:rPr>
        <w:t xml:space="preserve">now </w:t>
      </w:r>
      <w:r w:rsidRPr="00EB2F7E">
        <w:rPr>
          <w:rFonts w:ascii="Calibri" w:eastAsia="Calibri" w:hAnsi="Calibri" w:cs="Times New Roman"/>
          <w:sz w:val="24"/>
          <w:szCs w:val="24"/>
        </w:rPr>
        <w:t>exceed their management targets</w:t>
      </w:r>
      <w:r>
        <w:rPr>
          <w:rFonts w:ascii="Calibri" w:eastAsia="Calibri" w:hAnsi="Calibri" w:cs="Times New Roman"/>
          <w:sz w:val="24"/>
          <w:szCs w:val="24"/>
        </w:rPr>
        <w:t>.</w:t>
      </w:r>
    </w:p>
    <w:p w14:paraId="19FB41BA" w14:textId="77777777" w:rsidR="00F6073C" w:rsidRDefault="00F6073C" w:rsidP="00F6073C">
      <w:pPr>
        <w:pStyle w:val="ListParagraph"/>
        <w:numPr>
          <w:ilvl w:val="0"/>
          <w:numId w:val="54"/>
        </w:numPr>
        <w:spacing w:after="120" w:line="240" w:lineRule="auto"/>
        <w:contextualSpacing w:val="0"/>
        <w:rPr>
          <w:rFonts w:ascii="Calibri" w:eastAsia="Calibri" w:hAnsi="Calibri" w:cs="Times New Roman"/>
          <w:sz w:val="24"/>
          <w:szCs w:val="24"/>
        </w:rPr>
      </w:pPr>
      <w:r>
        <w:rPr>
          <w:rFonts w:ascii="Calibri" w:eastAsia="Calibri" w:hAnsi="Calibri" w:cs="Times New Roman"/>
          <w:sz w:val="24"/>
          <w:szCs w:val="24"/>
        </w:rPr>
        <w:t>Increase in subscribers for CHNEP educational publications (3,245 people), website visitors (23,029 page-visits since 2017 update), Facebook followers (1005 followers), and volunteers (490 people).</w:t>
      </w:r>
    </w:p>
    <w:p w14:paraId="57153225" w14:textId="162E3729" w:rsidR="00F6073C" w:rsidRDefault="00F6073C" w:rsidP="00F6073C">
      <w:pPr>
        <w:pStyle w:val="ListParagraph"/>
        <w:numPr>
          <w:ilvl w:val="0"/>
          <w:numId w:val="54"/>
        </w:numPr>
        <w:spacing w:after="120" w:line="240" w:lineRule="auto"/>
        <w:contextualSpacing w:val="0"/>
        <w:rPr>
          <w:rFonts w:ascii="Calibri" w:eastAsia="Calibri" w:hAnsi="Calibri" w:cs="Times New Roman"/>
          <w:sz w:val="24"/>
          <w:szCs w:val="24"/>
        </w:rPr>
      </w:pPr>
      <w:r>
        <w:rPr>
          <w:rFonts w:ascii="Calibri" w:eastAsia="Calibri" w:hAnsi="Calibri" w:cs="Times New Roman"/>
          <w:sz w:val="24"/>
          <w:szCs w:val="24"/>
        </w:rPr>
        <w:t>Distribution of 171,000 copies of Harbor Happenings (HH) magazine and 210,000 calendars with HH insert, which give readers information about CHNEP programs as well as educational resources about activities that support clean water and habitat restoration.</w:t>
      </w:r>
    </w:p>
    <w:p w14:paraId="63318A69" w14:textId="54155F41" w:rsidR="00F6073C" w:rsidRDefault="00580590" w:rsidP="00F6073C">
      <w:pPr>
        <w:pStyle w:val="ListParagraph"/>
        <w:numPr>
          <w:ilvl w:val="0"/>
          <w:numId w:val="54"/>
        </w:numPr>
        <w:spacing w:after="120" w:line="240" w:lineRule="auto"/>
        <w:contextualSpacing w:val="0"/>
        <w:rPr>
          <w:rFonts w:ascii="Calibri" w:eastAsia="Calibri" w:hAnsi="Calibri" w:cs="Times New Roman"/>
          <w:sz w:val="24"/>
          <w:szCs w:val="24"/>
        </w:rPr>
      </w:pPr>
      <w:r>
        <w:rPr>
          <w:rFonts w:ascii="Calibri" w:eastAsia="Calibri" w:hAnsi="Calibri" w:cs="Times New Roman"/>
          <w:sz w:val="24"/>
          <w:szCs w:val="24"/>
        </w:rPr>
        <w:t xml:space="preserve">Continuing </w:t>
      </w:r>
      <w:r w:rsidR="00F6073C">
        <w:rPr>
          <w:rFonts w:ascii="Calibri" w:eastAsia="Calibri" w:hAnsi="Calibri" w:cs="Times New Roman"/>
          <w:sz w:val="24"/>
          <w:szCs w:val="24"/>
        </w:rPr>
        <w:t>public access to the water quality data, trends, and supporting documents from various entities (including CHNEP) through the CHNEP Water Atlas website (240,270 page-visits and 70,842 unique site visits).</w:t>
      </w:r>
    </w:p>
    <w:p w14:paraId="7E97B73B" w14:textId="7FBB887E" w:rsidR="00F6073C" w:rsidRDefault="000A764B" w:rsidP="00F6073C">
      <w:pPr>
        <w:pStyle w:val="ListParagraph"/>
        <w:numPr>
          <w:ilvl w:val="0"/>
          <w:numId w:val="54"/>
        </w:numPr>
        <w:spacing w:after="120" w:line="240" w:lineRule="auto"/>
        <w:contextualSpacing w:val="0"/>
        <w:rPr>
          <w:rFonts w:ascii="Calibri" w:eastAsia="Calibri" w:hAnsi="Calibri" w:cs="Times New Roman"/>
          <w:color w:val="000000" w:themeColor="text1"/>
          <w:sz w:val="24"/>
          <w:szCs w:val="24"/>
        </w:rPr>
      </w:pPr>
      <w:r>
        <w:rPr>
          <w:rFonts w:ascii="Calibri" w:eastAsia="Calibri" w:hAnsi="Calibri" w:cs="Times New Roman"/>
          <w:color w:val="000000" w:themeColor="text1"/>
          <w:sz w:val="24"/>
          <w:szCs w:val="24"/>
        </w:rPr>
        <w:t>Hosting</w:t>
      </w:r>
      <w:r w:rsidR="0088656B">
        <w:rPr>
          <w:rFonts w:ascii="Calibri" w:eastAsia="Calibri" w:hAnsi="Calibri" w:cs="Times New Roman"/>
          <w:color w:val="000000" w:themeColor="text1"/>
          <w:sz w:val="24"/>
          <w:szCs w:val="24"/>
        </w:rPr>
        <w:t xml:space="preserve"> of</w:t>
      </w:r>
      <w:r w:rsidRPr="00BF122E">
        <w:rPr>
          <w:rFonts w:ascii="Calibri" w:eastAsia="Calibri" w:hAnsi="Calibri" w:cs="Times New Roman"/>
          <w:color w:val="000000" w:themeColor="text1"/>
          <w:sz w:val="24"/>
          <w:szCs w:val="24"/>
        </w:rPr>
        <w:t xml:space="preserve"> </w:t>
      </w:r>
      <w:r w:rsidR="00F6073C" w:rsidRPr="00BF122E">
        <w:rPr>
          <w:rFonts w:ascii="Calibri" w:eastAsia="Calibri" w:hAnsi="Calibri" w:cs="Times New Roman"/>
          <w:color w:val="000000" w:themeColor="text1"/>
          <w:sz w:val="24"/>
          <w:szCs w:val="24"/>
        </w:rPr>
        <w:t>six Conservation Lands Workshops, two Watershed Summits, five professional development workshops, and six Nature Festivals</w:t>
      </w:r>
      <w:r w:rsidR="005127BD">
        <w:rPr>
          <w:rFonts w:ascii="Calibri" w:eastAsia="Calibri" w:hAnsi="Calibri" w:cs="Times New Roman"/>
          <w:color w:val="000000" w:themeColor="text1"/>
          <w:sz w:val="24"/>
          <w:szCs w:val="24"/>
        </w:rPr>
        <w:t>,</w:t>
      </w:r>
      <w:r w:rsidR="00F6073C">
        <w:rPr>
          <w:rFonts w:ascii="Calibri" w:eastAsia="Calibri" w:hAnsi="Calibri" w:cs="Times New Roman"/>
          <w:color w:val="000000" w:themeColor="text1"/>
          <w:sz w:val="24"/>
          <w:szCs w:val="24"/>
        </w:rPr>
        <w:t xml:space="preserve"> as well as </w:t>
      </w:r>
      <w:r w:rsidR="0088656B">
        <w:rPr>
          <w:rFonts w:ascii="Calibri" w:eastAsia="Calibri" w:hAnsi="Calibri" w:cs="Times New Roman"/>
          <w:color w:val="000000" w:themeColor="text1"/>
          <w:sz w:val="24"/>
          <w:szCs w:val="24"/>
        </w:rPr>
        <w:t xml:space="preserve">organizing </w:t>
      </w:r>
      <w:r w:rsidR="00F6073C">
        <w:rPr>
          <w:rFonts w:ascii="Calibri" w:eastAsia="Calibri" w:hAnsi="Calibri" w:cs="Times New Roman"/>
          <w:color w:val="000000" w:themeColor="text1"/>
          <w:sz w:val="24"/>
          <w:szCs w:val="24"/>
        </w:rPr>
        <w:t xml:space="preserve">and </w:t>
      </w:r>
      <w:r w:rsidR="0088656B">
        <w:rPr>
          <w:rFonts w:ascii="Calibri" w:eastAsia="Calibri" w:hAnsi="Calibri" w:cs="Times New Roman"/>
          <w:color w:val="000000" w:themeColor="text1"/>
          <w:sz w:val="24"/>
          <w:szCs w:val="24"/>
        </w:rPr>
        <w:t xml:space="preserve">participating </w:t>
      </w:r>
      <w:r w:rsidR="00F6073C">
        <w:rPr>
          <w:rFonts w:ascii="Calibri" w:eastAsia="Calibri" w:hAnsi="Calibri" w:cs="Times New Roman"/>
          <w:color w:val="000000" w:themeColor="text1"/>
          <w:sz w:val="24"/>
          <w:szCs w:val="24"/>
        </w:rPr>
        <w:t>in numerous local events to raise awareness about water resource and habitat protection</w:t>
      </w:r>
      <w:r w:rsidR="00F6073C" w:rsidRPr="00BF122E">
        <w:rPr>
          <w:rFonts w:ascii="Calibri" w:eastAsia="Calibri" w:hAnsi="Calibri" w:cs="Times New Roman"/>
          <w:color w:val="000000" w:themeColor="text1"/>
          <w:sz w:val="24"/>
          <w:szCs w:val="24"/>
        </w:rPr>
        <w:t>.</w:t>
      </w:r>
    </w:p>
    <w:p w14:paraId="0CB47368" w14:textId="77777777" w:rsidR="00B5415D" w:rsidRDefault="00B5415D" w:rsidP="00133B25">
      <w:pPr>
        <w:pStyle w:val="Heading1"/>
        <w:sectPr w:rsidR="00B5415D" w:rsidSect="005C6CBA">
          <w:pgSz w:w="12240" w:h="15840"/>
          <w:pgMar w:top="1440" w:right="1440" w:bottom="1170" w:left="1530" w:header="720" w:footer="240" w:gutter="0"/>
          <w:cols w:space="720"/>
          <w:titlePg/>
          <w:docGrid w:linePitch="360"/>
        </w:sectPr>
      </w:pPr>
    </w:p>
    <w:p w14:paraId="47D5374A" w14:textId="1EDE1ED2" w:rsidR="00133B25" w:rsidRDefault="00133B25" w:rsidP="00133B25">
      <w:pPr>
        <w:pStyle w:val="Heading1"/>
      </w:pPr>
      <w:bookmarkStart w:id="11" w:name="_Toc11584923"/>
      <w:r>
        <w:lastRenderedPageBreak/>
        <w:t xml:space="preserve">ABOUT THE </w:t>
      </w:r>
      <w:r w:rsidR="00C64FBC">
        <w:t>CHNEP AREA</w:t>
      </w:r>
      <w:bookmarkEnd w:id="11"/>
    </w:p>
    <w:p w14:paraId="59B6FEE7" w14:textId="77777777" w:rsidR="00133B25" w:rsidRDefault="00133B25" w:rsidP="00133B25">
      <w:pPr>
        <w:spacing w:after="0" w:line="276" w:lineRule="auto"/>
        <w:rPr>
          <w:b/>
          <w:sz w:val="24"/>
          <w:szCs w:val="24"/>
        </w:rPr>
      </w:pPr>
    </w:p>
    <w:p w14:paraId="5C5DC8C5" w14:textId="77777777" w:rsidR="00133B25" w:rsidRPr="006266A4" w:rsidRDefault="00133B25" w:rsidP="00133B25">
      <w:pPr>
        <w:spacing w:after="200" w:line="276" w:lineRule="auto"/>
        <w:rPr>
          <w:b/>
          <w:i/>
          <w:iCs/>
          <w:sz w:val="24"/>
          <w:szCs w:val="24"/>
        </w:rPr>
      </w:pPr>
      <w:r w:rsidRPr="006266A4">
        <w:rPr>
          <w:b/>
          <w:i/>
          <w:iCs/>
          <w:sz w:val="24"/>
          <w:szCs w:val="24"/>
        </w:rPr>
        <w:t>CHNEP Boundary Expansion</w:t>
      </w:r>
    </w:p>
    <w:p w14:paraId="40B3921F" w14:textId="002DE210" w:rsidR="00133B25" w:rsidRDefault="00133B25" w:rsidP="00357B78">
      <w:pPr>
        <w:spacing w:after="0" w:line="240" w:lineRule="auto"/>
        <w:rPr>
          <w:sz w:val="24"/>
          <w:szCs w:val="24"/>
        </w:rPr>
      </w:pPr>
      <w:r w:rsidRPr="00420EC5">
        <w:rPr>
          <w:sz w:val="24"/>
          <w:szCs w:val="24"/>
        </w:rPr>
        <w:t xml:space="preserve">In 2019, </w:t>
      </w:r>
      <w:r w:rsidR="00B57D91">
        <w:rPr>
          <w:sz w:val="24"/>
          <w:szCs w:val="24"/>
        </w:rPr>
        <w:t>concurrent</w:t>
      </w:r>
      <w:r w:rsidR="00B57D91" w:rsidRPr="00420EC5">
        <w:rPr>
          <w:sz w:val="24"/>
          <w:szCs w:val="24"/>
        </w:rPr>
        <w:t xml:space="preserve"> </w:t>
      </w:r>
      <w:r w:rsidRPr="00420EC5">
        <w:rPr>
          <w:sz w:val="24"/>
          <w:szCs w:val="24"/>
        </w:rPr>
        <w:t>with th</w:t>
      </w:r>
      <w:r w:rsidR="00B57D91">
        <w:rPr>
          <w:sz w:val="24"/>
          <w:szCs w:val="24"/>
        </w:rPr>
        <w:t>is</w:t>
      </w:r>
      <w:r w:rsidRPr="00420EC5">
        <w:rPr>
          <w:sz w:val="24"/>
          <w:szCs w:val="24"/>
        </w:rPr>
        <w:t xml:space="preserve"> CCMP Revision</w:t>
      </w:r>
      <w:r w:rsidR="004D3A57">
        <w:rPr>
          <w:sz w:val="24"/>
          <w:szCs w:val="24"/>
        </w:rPr>
        <w:t xml:space="preserve"> and name change</w:t>
      </w:r>
      <w:r w:rsidRPr="00420EC5">
        <w:rPr>
          <w:sz w:val="24"/>
          <w:szCs w:val="24"/>
        </w:rPr>
        <w:t xml:space="preserve">, CHNEP </w:t>
      </w:r>
      <w:r w:rsidR="0043225B">
        <w:rPr>
          <w:sz w:val="24"/>
          <w:szCs w:val="24"/>
        </w:rPr>
        <w:t>expanded</w:t>
      </w:r>
      <w:r w:rsidRPr="00420EC5">
        <w:rPr>
          <w:sz w:val="24"/>
          <w:szCs w:val="24"/>
        </w:rPr>
        <w:t xml:space="preserve"> its service area </w:t>
      </w:r>
      <w:r w:rsidR="000F0C77">
        <w:rPr>
          <w:sz w:val="24"/>
          <w:szCs w:val="24"/>
        </w:rPr>
        <w:t xml:space="preserve">716 square miles </w:t>
      </w:r>
      <w:r w:rsidRPr="00420EC5">
        <w:rPr>
          <w:sz w:val="24"/>
          <w:szCs w:val="24"/>
        </w:rPr>
        <w:t>to encompass the freshwater basin of the Caloosahatchee River from the current Tidal Caloosahatchee boundary at the Franklin Locks in Lee County, up to Lake Okeechobee in Glades and Hendry Counties. This action was the result of a</w:t>
      </w:r>
      <w:r>
        <w:rPr>
          <w:sz w:val="24"/>
          <w:szCs w:val="24"/>
        </w:rPr>
        <w:t xml:space="preserve"> 2015 </w:t>
      </w:r>
      <w:r w:rsidRPr="00420EC5">
        <w:rPr>
          <w:sz w:val="24"/>
          <w:szCs w:val="24"/>
        </w:rPr>
        <w:t xml:space="preserve">organizational retreat, where stakeholders </w:t>
      </w:r>
      <w:r w:rsidR="00DD69E9">
        <w:rPr>
          <w:sz w:val="24"/>
          <w:szCs w:val="24"/>
        </w:rPr>
        <w:t xml:space="preserve">from </w:t>
      </w:r>
      <w:r w:rsidRPr="00420EC5">
        <w:rPr>
          <w:sz w:val="24"/>
          <w:szCs w:val="24"/>
        </w:rPr>
        <w:t>within the CHNEP and the general public convened to identify desired future priorities and opportunities.</w:t>
      </w:r>
      <w:r w:rsidR="00DD69E9">
        <w:rPr>
          <w:sz w:val="24"/>
          <w:szCs w:val="24"/>
        </w:rPr>
        <w:t xml:space="preserve"> The idea to e</w:t>
      </w:r>
      <w:r w:rsidRPr="00420EC5">
        <w:rPr>
          <w:sz w:val="24"/>
          <w:szCs w:val="24"/>
        </w:rPr>
        <w:t xml:space="preserve">xpand the CHNEP boundary to encompass the entire Caloosahatchee basin, both fresh and tidal, ranked in the top three. This change will create consistency, as the CHNEP </w:t>
      </w:r>
      <w:r>
        <w:rPr>
          <w:sz w:val="24"/>
          <w:szCs w:val="24"/>
        </w:rPr>
        <w:t xml:space="preserve">already </w:t>
      </w:r>
      <w:r w:rsidRPr="00420EC5">
        <w:rPr>
          <w:sz w:val="24"/>
          <w:szCs w:val="24"/>
        </w:rPr>
        <w:t xml:space="preserve">covers the entire basins of the other </w:t>
      </w:r>
      <w:r>
        <w:rPr>
          <w:sz w:val="24"/>
          <w:szCs w:val="24"/>
        </w:rPr>
        <w:t>major</w:t>
      </w:r>
      <w:r w:rsidRPr="00420EC5">
        <w:rPr>
          <w:sz w:val="24"/>
          <w:szCs w:val="24"/>
        </w:rPr>
        <w:t xml:space="preserve"> rivers in </w:t>
      </w:r>
      <w:r w:rsidR="005D517C">
        <w:rPr>
          <w:sz w:val="24"/>
          <w:szCs w:val="24"/>
        </w:rPr>
        <w:t xml:space="preserve">the CHNEP </w:t>
      </w:r>
      <w:r w:rsidRPr="00420EC5">
        <w:rPr>
          <w:sz w:val="24"/>
          <w:szCs w:val="24"/>
        </w:rPr>
        <w:t>area. It will also increase the effectiveness of the organization in being able to meet the goal of restoring the Caloosahatchee estuary, addressing all the hydrologic and water quality problems in the Caloosahatchee watershed. The CHNEP is beginning to identify and engage new partners</w:t>
      </w:r>
      <w:r w:rsidR="00DD69E9">
        <w:rPr>
          <w:sz w:val="24"/>
          <w:szCs w:val="24"/>
        </w:rPr>
        <w:t xml:space="preserve"> and to</w:t>
      </w:r>
      <w:r w:rsidRPr="00420EC5">
        <w:rPr>
          <w:sz w:val="24"/>
          <w:szCs w:val="24"/>
        </w:rPr>
        <w:t xml:space="preserve"> seek new project and initiative opportunities in the expansion area to implement its desire to serve this new area.</w:t>
      </w:r>
      <w:r w:rsidR="00040659">
        <w:rPr>
          <w:sz w:val="24"/>
          <w:szCs w:val="24"/>
        </w:rPr>
        <w:t xml:space="preserve"> </w:t>
      </w:r>
      <w:r w:rsidR="00253793">
        <w:rPr>
          <w:sz w:val="24"/>
          <w:szCs w:val="24"/>
        </w:rPr>
        <w:t>Information presented on the status of the CHNEP ar</w:t>
      </w:r>
      <w:r w:rsidR="00CA77F1">
        <w:rPr>
          <w:sz w:val="24"/>
          <w:szCs w:val="24"/>
        </w:rPr>
        <w:t>ea in this Revision does not include the expansion area.</w:t>
      </w:r>
    </w:p>
    <w:p w14:paraId="7B4636A8" w14:textId="77777777" w:rsidR="00357B78" w:rsidRPr="00A714C8" w:rsidRDefault="00357B78" w:rsidP="00357B78">
      <w:pPr>
        <w:spacing w:after="0" w:line="240" w:lineRule="auto"/>
        <w:rPr>
          <w:sz w:val="24"/>
          <w:szCs w:val="24"/>
        </w:rPr>
      </w:pPr>
    </w:p>
    <w:p w14:paraId="43F98E32" w14:textId="7765400C" w:rsidR="00133B25" w:rsidRPr="006266A4" w:rsidRDefault="00133B25" w:rsidP="00133B25">
      <w:pPr>
        <w:pStyle w:val="NoSpacing"/>
        <w:rPr>
          <w:rFonts w:eastAsia="Times New Roman" w:cstheme="minorHAnsi"/>
          <w:b/>
          <w:i/>
          <w:iCs/>
          <w:sz w:val="24"/>
          <w:szCs w:val="24"/>
        </w:rPr>
      </w:pPr>
      <w:r w:rsidRPr="006266A4">
        <w:rPr>
          <w:rFonts w:eastAsia="Times New Roman" w:cstheme="minorHAnsi"/>
          <w:b/>
          <w:i/>
          <w:iCs/>
          <w:sz w:val="24"/>
          <w:szCs w:val="24"/>
        </w:rPr>
        <w:t xml:space="preserve">Priority Concerns in the CHNEP </w:t>
      </w:r>
      <w:r w:rsidR="005E6921">
        <w:rPr>
          <w:rFonts w:eastAsia="Times New Roman" w:cstheme="minorHAnsi"/>
          <w:b/>
          <w:i/>
          <w:iCs/>
          <w:sz w:val="24"/>
          <w:szCs w:val="24"/>
        </w:rPr>
        <w:t xml:space="preserve">Area </w:t>
      </w:r>
      <w:r w:rsidRPr="006266A4">
        <w:rPr>
          <w:rFonts w:eastAsia="Times New Roman" w:cstheme="minorHAnsi"/>
          <w:b/>
          <w:i/>
          <w:iCs/>
          <w:sz w:val="24"/>
          <w:szCs w:val="24"/>
        </w:rPr>
        <w:t>Basins</w:t>
      </w:r>
    </w:p>
    <w:p w14:paraId="57D0F352" w14:textId="77777777" w:rsidR="00133B25" w:rsidRPr="008C1772" w:rsidRDefault="00133B25" w:rsidP="00133B25">
      <w:pPr>
        <w:pStyle w:val="NoSpacing"/>
        <w:rPr>
          <w:rFonts w:eastAsia="Times New Roman" w:cstheme="minorHAnsi"/>
          <w:sz w:val="24"/>
          <w:szCs w:val="24"/>
        </w:rPr>
      </w:pPr>
    </w:p>
    <w:p w14:paraId="061384DB" w14:textId="600E278B" w:rsidR="00133B25" w:rsidRPr="008C1772" w:rsidRDefault="00133B25" w:rsidP="00133B25">
      <w:pPr>
        <w:pStyle w:val="NoSpacing"/>
        <w:rPr>
          <w:rFonts w:eastAsia="Times New Roman" w:cstheme="minorHAnsi"/>
          <w:sz w:val="24"/>
          <w:szCs w:val="24"/>
        </w:rPr>
      </w:pPr>
      <w:r w:rsidRPr="008C1772">
        <w:rPr>
          <w:rFonts w:eastAsia="Times New Roman" w:cstheme="minorHAnsi"/>
          <w:sz w:val="24"/>
          <w:szCs w:val="24"/>
        </w:rPr>
        <w:t xml:space="preserve">The newly expanded CHNEP area extends </w:t>
      </w:r>
      <w:r w:rsidRPr="00DD69E9">
        <w:rPr>
          <w:rFonts w:eastAsia="Times New Roman" w:cstheme="minorHAnsi"/>
          <w:sz w:val="24"/>
          <w:szCs w:val="24"/>
        </w:rPr>
        <w:t>5,416</w:t>
      </w:r>
      <w:r w:rsidRPr="008C1772">
        <w:rPr>
          <w:rFonts w:eastAsia="Times New Roman" w:cstheme="minorHAnsi"/>
          <w:sz w:val="24"/>
          <w:szCs w:val="24"/>
        </w:rPr>
        <w:t xml:space="preserve"> square miles </w:t>
      </w:r>
      <w:r>
        <w:rPr>
          <w:rFonts w:eastAsia="Times New Roman" w:cstheme="minorHAnsi"/>
          <w:sz w:val="24"/>
          <w:szCs w:val="24"/>
        </w:rPr>
        <w:t xml:space="preserve">across eight complete watershed basins </w:t>
      </w:r>
      <w:r w:rsidRPr="008C1772">
        <w:rPr>
          <w:rFonts w:eastAsia="Times New Roman" w:cstheme="minorHAnsi"/>
          <w:sz w:val="24"/>
          <w:szCs w:val="24"/>
        </w:rPr>
        <w:t>along Florida’s Gulf Coast from Venice to Bonita Springs and in Florida’s Heartland from Lake Hancock to Lake Okeechobee</w:t>
      </w:r>
      <w:r>
        <w:rPr>
          <w:rFonts w:eastAsia="Times New Roman" w:cstheme="minorHAnsi"/>
          <w:sz w:val="24"/>
          <w:szCs w:val="24"/>
        </w:rPr>
        <w:t xml:space="preserve"> (</w:t>
      </w:r>
      <w:r w:rsidR="00233D36">
        <w:rPr>
          <w:rFonts w:eastAsia="Times New Roman" w:cstheme="minorHAnsi"/>
          <w:sz w:val="24"/>
          <w:szCs w:val="24"/>
        </w:rPr>
        <w:t>Figure 3</w:t>
      </w:r>
      <w:r>
        <w:rPr>
          <w:rFonts w:eastAsia="Times New Roman" w:cstheme="minorHAnsi"/>
          <w:sz w:val="24"/>
          <w:szCs w:val="24"/>
        </w:rPr>
        <w:t>)</w:t>
      </w:r>
      <w:r w:rsidRPr="008C1772">
        <w:rPr>
          <w:rFonts w:eastAsia="Times New Roman" w:cstheme="minorHAnsi"/>
          <w:sz w:val="24"/>
          <w:szCs w:val="24"/>
        </w:rPr>
        <w:t xml:space="preserve">. Extending over 130 miles north to south, the </w:t>
      </w:r>
      <w:r w:rsidR="00C64FBC">
        <w:rPr>
          <w:rFonts w:eastAsia="Times New Roman" w:cstheme="minorHAnsi"/>
          <w:sz w:val="24"/>
          <w:szCs w:val="24"/>
        </w:rPr>
        <w:t>CHNEP area</w:t>
      </w:r>
      <w:r w:rsidRPr="008C1772">
        <w:rPr>
          <w:rFonts w:eastAsia="Times New Roman" w:cstheme="minorHAnsi"/>
          <w:sz w:val="24"/>
          <w:szCs w:val="24"/>
        </w:rPr>
        <w:t xml:space="preserve"> is defined by subtle topography, subtropical climate, diverse subtropical plant communities, and above all</w:t>
      </w:r>
      <w:r w:rsidR="0013442F">
        <w:rPr>
          <w:rFonts w:eastAsia="Times New Roman" w:cstheme="minorHAnsi"/>
          <w:sz w:val="24"/>
          <w:szCs w:val="24"/>
        </w:rPr>
        <w:t xml:space="preserve"> </w:t>
      </w:r>
      <w:r w:rsidRPr="008C1772">
        <w:rPr>
          <w:rFonts w:eastAsia="Times New Roman" w:cstheme="minorHAnsi"/>
          <w:sz w:val="24"/>
          <w:szCs w:val="24"/>
        </w:rPr>
        <w:t>—</w:t>
      </w:r>
      <w:r w:rsidR="0013442F">
        <w:rPr>
          <w:rFonts w:eastAsia="Times New Roman" w:cstheme="minorHAnsi"/>
          <w:sz w:val="24"/>
          <w:szCs w:val="24"/>
        </w:rPr>
        <w:t xml:space="preserve"> </w:t>
      </w:r>
      <w:r w:rsidRPr="008C1772">
        <w:rPr>
          <w:rFonts w:eastAsia="Times New Roman" w:cstheme="minorHAnsi"/>
          <w:sz w:val="24"/>
          <w:szCs w:val="24"/>
        </w:rPr>
        <w:t xml:space="preserve">abundant water above and below ground. The rivers </w:t>
      </w:r>
      <w:r>
        <w:rPr>
          <w:rFonts w:eastAsia="Times New Roman" w:cstheme="minorHAnsi"/>
          <w:sz w:val="24"/>
          <w:szCs w:val="24"/>
        </w:rPr>
        <w:t xml:space="preserve">in the CHNEP area often </w:t>
      </w:r>
      <w:r w:rsidRPr="008C1772">
        <w:rPr>
          <w:rFonts w:eastAsia="Times New Roman" w:cstheme="minorHAnsi"/>
          <w:sz w:val="24"/>
          <w:szCs w:val="24"/>
        </w:rPr>
        <w:t xml:space="preserve">start </w:t>
      </w:r>
      <w:r>
        <w:rPr>
          <w:rFonts w:eastAsia="Times New Roman" w:cstheme="minorHAnsi"/>
          <w:sz w:val="24"/>
          <w:szCs w:val="24"/>
        </w:rPr>
        <w:t xml:space="preserve">far inland </w:t>
      </w:r>
      <w:r w:rsidRPr="008C1772">
        <w:rPr>
          <w:rFonts w:eastAsia="Times New Roman" w:cstheme="minorHAnsi"/>
          <w:sz w:val="24"/>
          <w:szCs w:val="24"/>
        </w:rPr>
        <w:t xml:space="preserve">as headwater wetlands, lakes, creeks, and groundwater that combine and meander </w:t>
      </w:r>
      <w:r>
        <w:rPr>
          <w:rFonts w:eastAsia="Times New Roman" w:cstheme="minorHAnsi"/>
          <w:sz w:val="24"/>
          <w:szCs w:val="24"/>
        </w:rPr>
        <w:t>downstream</w:t>
      </w:r>
      <w:r w:rsidRPr="008C1772">
        <w:rPr>
          <w:rFonts w:eastAsia="Times New Roman" w:cstheme="minorHAnsi"/>
          <w:sz w:val="24"/>
          <w:szCs w:val="24"/>
        </w:rPr>
        <w:t>. The</w:t>
      </w:r>
      <w:r>
        <w:rPr>
          <w:rFonts w:eastAsia="Times New Roman" w:cstheme="minorHAnsi"/>
          <w:sz w:val="24"/>
          <w:szCs w:val="24"/>
        </w:rPr>
        <w:t>y</w:t>
      </w:r>
      <w:r w:rsidRPr="008C1772">
        <w:rPr>
          <w:rFonts w:eastAsia="Times New Roman" w:cstheme="minorHAnsi"/>
          <w:sz w:val="24"/>
          <w:szCs w:val="24"/>
        </w:rPr>
        <w:t xml:space="preserve"> flow through cities and towns, cattle pastures and citrus groves, pine flatwoods and cypress swamps. </w:t>
      </w:r>
      <w:r>
        <w:rPr>
          <w:rFonts w:eastAsia="Times New Roman" w:cstheme="minorHAnsi"/>
          <w:sz w:val="24"/>
          <w:szCs w:val="24"/>
        </w:rPr>
        <w:t xml:space="preserve">Along the coasts, they become tidal and pass through water control structures and conveyances as they wind through urbanized areas. Then they flow into bays, coastal waters, and out into the Gulf of Mexico. </w:t>
      </w:r>
    </w:p>
    <w:p w14:paraId="682FE804" w14:textId="05608735" w:rsidR="00133B25" w:rsidRDefault="00133B25" w:rsidP="00133B25">
      <w:pPr>
        <w:pStyle w:val="NoSpacing"/>
        <w:keepNext/>
      </w:pPr>
    </w:p>
    <w:p w14:paraId="6F67C7CF" w14:textId="5228BB7A" w:rsidR="00FE30D3" w:rsidRDefault="00FE30D3" w:rsidP="002E3724">
      <w:pPr>
        <w:pStyle w:val="Caption"/>
        <w:spacing w:after="0"/>
      </w:pPr>
      <w:r>
        <w:rPr>
          <w:noProof/>
        </w:rPr>
        <w:drawing>
          <wp:inline distT="0" distB="0" distL="0" distR="0" wp14:anchorId="44D6E393" wp14:editId="38F379E3">
            <wp:extent cx="5660136" cy="7315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60136" cy="7315200"/>
                    </a:xfrm>
                    <a:prstGeom prst="rect">
                      <a:avLst/>
                    </a:prstGeom>
                    <a:noFill/>
                    <a:ln>
                      <a:noFill/>
                    </a:ln>
                  </pic:spPr>
                </pic:pic>
              </a:graphicData>
            </a:graphic>
          </wp:inline>
        </w:drawing>
      </w:r>
    </w:p>
    <w:p w14:paraId="10E4BFB7" w14:textId="4EE322A4" w:rsidR="00133B25" w:rsidRPr="00C82D1A" w:rsidRDefault="00133B25" w:rsidP="00133B25">
      <w:pPr>
        <w:pStyle w:val="Caption"/>
      </w:pPr>
      <w:r>
        <w:t xml:space="preserve">Figure </w:t>
      </w:r>
      <w:r w:rsidR="00A97E97">
        <w:rPr>
          <w:noProof/>
        </w:rPr>
        <w:fldChar w:fldCharType="begin"/>
      </w:r>
      <w:r w:rsidR="00A97E97">
        <w:rPr>
          <w:noProof/>
        </w:rPr>
        <w:instrText xml:space="preserve"> SEQ Figure \* ARABIC </w:instrText>
      </w:r>
      <w:r w:rsidR="00A97E97">
        <w:rPr>
          <w:noProof/>
        </w:rPr>
        <w:fldChar w:fldCharType="separate"/>
      </w:r>
      <w:r w:rsidR="001903D0">
        <w:rPr>
          <w:noProof/>
        </w:rPr>
        <w:t>3</w:t>
      </w:r>
      <w:r w:rsidR="00A97E97">
        <w:rPr>
          <w:noProof/>
        </w:rPr>
        <w:fldChar w:fldCharType="end"/>
      </w:r>
      <w:r>
        <w:t>. The CHNEP</w:t>
      </w:r>
      <w:r w:rsidR="00C56629">
        <w:t xml:space="preserve"> </w:t>
      </w:r>
      <w:r>
        <w:t>area covers eight watershed basins. The large Myakka, Peace</w:t>
      </w:r>
      <w:r w:rsidR="00092E4F">
        <w:t>,</w:t>
      </w:r>
      <w:r>
        <w:t xml:space="preserve"> and Caloosahatchee Basins flow from major riverine headwaters</w:t>
      </w:r>
      <w:r w:rsidR="005D517C">
        <w:t>,</w:t>
      </w:r>
      <w:r>
        <w:t xml:space="preserve"> while the remaining five are coastal estuarine basins fed from tidal creeks.</w:t>
      </w:r>
    </w:p>
    <w:p w14:paraId="329B964A" w14:textId="77777777" w:rsidR="00133B25" w:rsidRDefault="00133B25" w:rsidP="00133B25">
      <w:pPr>
        <w:pStyle w:val="NoSpacing"/>
        <w:rPr>
          <w:rFonts w:eastAsia="Times New Roman" w:cstheme="minorHAnsi"/>
          <w:sz w:val="24"/>
          <w:szCs w:val="24"/>
        </w:rPr>
      </w:pPr>
    </w:p>
    <w:p w14:paraId="047936BF" w14:textId="77777777" w:rsidR="00F52C3A" w:rsidRDefault="00133B25" w:rsidP="00133B25">
      <w:pPr>
        <w:pStyle w:val="NoSpacing"/>
        <w:rPr>
          <w:rFonts w:eastAsia="Times New Roman" w:cstheme="minorHAnsi"/>
          <w:sz w:val="24"/>
          <w:szCs w:val="24"/>
        </w:rPr>
      </w:pPr>
      <w:r w:rsidRPr="008C1772">
        <w:rPr>
          <w:rFonts w:eastAsia="Times New Roman" w:cstheme="minorHAnsi"/>
          <w:sz w:val="24"/>
          <w:szCs w:val="24"/>
        </w:rPr>
        <w:lastRenderedPageBreak/>
        <w:t>Where the freshwater rivers and creeks meet the salty water of the Gulf of Mexico, they form estuaries, which are one of the most productive natural systems on earth and spectacular havens for birds, fish, and other wildlife. A series of distinct</w:t>
      </w:r>
      <w:r w:rsidR="009F4764">
        <w:rPr>
          <w:rFonts w:eastAsia="Times New Roman" w:cstheme="minorHAnsi"/>
          <w:sz w:val="24"/>
          <w:szCs w:val="24"/>
        </w:rPr>
        <w:t>,</w:t>
      </w:r>
      <w:r w:rsidRPr="008C1772">
        <w:rPr>
          <w:rFonts w:eastAsia="Times New Roman" w:cstheme="minorHAnsi"/>
          <w:sz w:val="24"/>
          <w:szCs w:val="24"/>
        </w:rPr>
        <w:t xml:space="preserve"> but related bays and estuaries make up the coastal environment of </w:t>
      </w:r>
      <w:r>
        <w:rPr>
          <w:rFonts w:eastAsia="Times New Roman" w:cstheme="minorHAnsi"/>
          <w:sz w:val="24"/>
          <w:szCs w:val="24"/>
        </w:rPr>
        <w:t>Southwest Florida</w:t>
      </w:r>
      <w:r w:rsidRPr="008C1772">
        <w:rPr>
          <w:rFonts w:eastAsia="Times New Roman" w:cstheme="minorHAnsi"/>
          <w:sz w:val="24"/>
          <w:szCs w:val="24"/>
        </w:rPr>
        <w:t>. These bays and estuaries include Dona and Roberts Bays, Lemon Bay, Charlotte Harbor proper, Pine Island Sound, and Estero Bay. Together they form one of the largest estuarine systems in the state and are the most productive estuaries on Florida’s west coast.</w:t>
      </w:r>
    </w:p>
    <w:p w14:paraId="6654B539" w14:textId="77777777" w:rsidR="00F52C3A" w:rsidRDefault="00F52C3A" w:rsidP="00133B25">
      <w:pPr>
        <w:pStyle w:val="NoSpacing"/>
        <w:rPr>
          <w:rFonts w:eastAsia="Times New Roman" w:cstheme="minorHAnsi"/>
          <w:sz w:val="24"/>
          <w:szCs w:val="24"/>
        </w:rPr>
      </w:pPr>
    </w:p>
    <w:p w14:paraId="15E16150" w14:textId="6F97C78A" w:rsidR="00133B25" w:rsidRPr="008C1772" w:rsidRDefault="00133B25" w:rsidP="00133B25">
      <w:pPr>
        <w:pStyle w:val="NoSpacing"/>
        <w:rPr>
          <w:rFonts w:eastAsia="Times New Roman" w:cstheme="minorHAnsi"/>
          <w:sz w:val="24"/>
          <w:szCs w:val="24"/>
        </w:rPr>
      </w:pPr>
      <w:r w:rsidRPr="008C1772">
        <w:rPr>
          <w:rFonts w:eastAsia="Times New Roman" w:cstheme="minorHAnsi"/>
          <w:sz w:val="24"/>
          <w:szCs w:val="24"/>
        </w:rPr>
        <w:t xml:space="preserve">The Charlotte Harbor Aquatic Preserves are </w:t>
      </w:r>
      <w:r w:rsidR="00564120">
        <w:rPr>
          <w:rFonts w:eastAsia="Times New Roman" w:cstheme="minorHAnsi"/>
          <w:sz w:val="24"/>
          <w:szCs w:val="24"/>
        </w:rPr>
        <w:t>six</w:t>
      </w:r>
      <w:r w:rsidRPr="008C1772">
        <w:rPr>
          <w:rFonts w:eastAsia="Times New Roman" w:cstheme="minorHAnsi"/>
          <w:sz w:val="24"/>
          <w:szCs w:val="24"/>
        </w:rPr>
        <w:t xml:space="preserve"> contiguous aquatic preserves within the greater Charlotte Harbor estuary complex designated by the state Legislature for inclusion in the aquatic preserve system under the Florida Aquatic Preserve Act of 1975. From north to south, the preserves include Lemon Bay Aquatic Preserve, Cape Haze Aquatic Preserve, Gasparilla Sound–Charlotte Harbor Aquatic Preserve, Matlacha Pass Aquatic Preserve</w:t>
      </w:r>
      <w:r w:rsidR="009F4764">
        <w:rPr>
          <w:rFonts w:eastAsia="Times New Roman" w:cstheme="minorHAnsi"/>
          <w:sz w:val="24"/>
          <w:szCs w:val="24"/>
        </w:rPr>
        <w:t xml:space="preserve">, </w:t>
      </w:r>
      <w:r w:rsidRPr="008C1772">
        <w:rPr>
          <w:rFonts w:eastAsia="Times New Roman" w:cstheme="minorHAnsi"/>
          <w:sz w:val="24"/>
          <w:szCs w:val="24"/>
        </w:rPr>
        <w:t>Pine Island Sound Aquatic Preserve</w:t>
      </w:r>
      <w:r w:rsidR="009F4764">
        <w:rPr>
          <w:rFonts w:eastAsia="Times New Roman" w:cstheme="minorHAnsi"/>
          <w:sz w:val="24"/>
          <w:szCs w:val="24"/>
        </w:rPr>
        <w:t>, and Estero Bay Aquatic Preserve</w:t>
      </w:r>
      <w:r>
        <w:rPr>
          <w:rFonts w:eastAsia="Times New Roman" w:cstheme="minorHAnsi"/>
          <w:sz w:val="24"/>
          <w:szCs w:val="24"/>
        </w:rPr>
        <w:t xml:space="preserve"> (</w:t>
      </w:r>
      <w:r>
        <w:rPr>
          <w:rFonts w:eastAsia="Times New Roman" w:cstheme="minorHAnsi"/>
          <w:sz w:val="24"/>
          <w:szCs w:val="24"/>
        </w:rPr>
        <w:fldChar w:fldCharType="begin"/>
      </w:r>
      <w:r>
        <w:rPr>
          <w:rFonts w:eastAsia="Times New Roman" w:cstheme="minorHAnsi"/>
          <w:sz w:val="24"/>
          <w:szCs w:val="24"/>
        </w:rPr>
        <w:instrText xml:space="preserve"> REF _Ref5035989 \h </w:instrText>
      </w:r>
      <w:r>
        <w:rPr>
          <w:rFonts w:eastAsia="Times New Roman" w:cstheme="minorHAnsi"/>
          <w:sz w:val="24"/>
          <w:szCs w:val="24"/>
        </w:rPr>
      </w:r>
      <w:r>
        <w:rPr>
          <w:rFonts w:eastAsia="Times New Roman" w:cstheme="minorHAnsi"/>
          <w:sz w:val="24"/>
          <w:szCs w:val="24"/>
        </w:rPr>
        <w:fldChar w:fldCharType="separate"/>
      </w:r>
      <w:r>
        <w:fldChar w:fldCharType="begin"/>
      </w:r>
      <w:r>
        <w:instrText xml:space="preserve"> REF _Ref5213225 \h </w:instrText>
      </w:r>
      <w:r>
        <w:fldChar w:fldCharType="separate"/>
      </w:r>
      <w:r>
        <w:t xml:space="preserve">Figure </w:t>
      </w:r>
      <w:r>
        <w:rPr>
          <w:noProof/>
        </w:rPr>
        <w:t>4</w:t>
      </w:r>
      <w:r>
        <w:fldChar w:fldCharType="end"/>
      </w:r>
      <w:r>
        <w:rPr>
          <w:rFonts w:eastAsia="Times New Roman" w:cstheme="minorHAnsi"/>
          <w:sz w:val="24"/>
          <w:szCs w:val="24"/>
        </w:rPr>
        <w:fldChar w:fldCharType="end"/>
      </w:r>
      <w:r>
        <w:rPr>
          <w:rFonts w:eastAsia="Times New Roman" w:cstheme="minorHAnsi"/>
          <w:sz w:val="24"/>
          <w:szCs w:val="24"/>
        </w:rPr>
        <w:t>)</w:t>
      </w:r>
      <w:r w:rsidRPr="008C1772">
        <w:rPr>
          <w:rFonts w:eastAsia="Times New Roman" w:cstheme="minorHAnsi"/>
          <w:sz w:val="24"/>
          <w:szCs w:val="24"/>
        </w:rPr>
        <w:t xml:space="preserve">. </w:t>
      </w:r>
    </w:p>
    <w:p w14:paraId="025EF808" w14:textId="77777777" w:rsidR="00133B25" w:rsidRPr="008C1772" w:rsidRDefault="00133B25" w:rsidP="00133B25">
      <w:pPr>
        <w:pStyle w:val="NoSpacing"/>
        <w:rPr>
          <w:rFonts w:eastAsia="Times New Roman" w:cstheme="minorHAnsi"/>
          <w:sz w:val="24"/>
          <w:szCs w:val="24"/>
        </w:rPr>
      </w:pPr>
    </w:p>
    <w:p w14:paraId="105E06B4" w14:textId="77777777" w:rsidR="00133B25" w:rsidRDefault="00133B25" w:rsidP="00133B25">
      <w:pPr>
        <w:pStyle w:val="NoSpacing"/>
        <w:rPr>
          <w:rFonts w:eastAsia="Times New Roman" w:cstheme="minorHAnsi"/>
          <w:sz w:val="24"/>
          <w:szCs w:val="24"/>
        </w:rPr>
      </w:pPr>
      <w:r>
        <w:rPr>
          <w:rFonts w:eastAsia="Times New Roman" w:cstheme="minorHAnsi"/>
          <w:noProof/>
          <w:sz w:val="24"/>
          <w:szCs w:val="24"/>
        </w:rPr>
        <w:lastRenderedPageBreak/>
        <w:drawing>
          <wp:inline distT="0" distB="0" distL="0" distR="0" wp14:anchorId="3265B3B6" wp14:editId="2CCEDD50">
            <wp:extent cx="5660136" cy="7315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60136" cy="7315200"/>
                    </a:xfrm>
                    <a:prstGeom prst="rect">
                      <a:avLst/>
                    </a:prstGeom>
                    <a:noFill/>
                    <a:ln>
                      <a:noFill/>
                    </a:ln>
                  </pic:spPr>
                </pic:pic>
              </a:graphicData>
            </a:graphic>
          </wp:inline>
        </w:drawing>
      </w:r>
    </w:p>
    <w:p w14:paraId="0233D8ED" w14:textId="3925D655" w:rsidR="00133B25" w:rsidRDefault="00133B25" w:rsidP="00133B25">
      <w:pPr>
        <w:pStyle w:val="Caption"/>
        <w:rPr>
          <w:rFonts w:eastAsia="Times New Roman" w:cstheme="minorHAnsi"/>
        </w:rPr>
      </w:pPr>
      <w:bookmarkStart w:id="12" w:name="_Ref5213225"/>
      <w:r>
        <w:t xml:space="preserve">Figure </w:t>
      </w:r>
      <w:r w:rsidR="00A97E97">
        <w:rPr>
          <w:noProof/>
        </w:rPr>
        <w:fldChar w:fldCharType="begin"/>
      </w:r>
      <w:r w:rsidR="00A97E97">
        <w:rPr>
          <w:noProof/>
        </w:rPr>
        <w:instrText xml:space="preserve"> SEQ Figure \* ARABIC </w:instrText>
      </w:r>
      <w:r w:rsidR="00A97E97">
        <w:rPr>
          <w:noProof/>
        </w:rPr>
        <w:fldChar w:fldCharType="separate"/>
      </w:r>
      <w:r w:rsidR="001903D0">
        <w:rPr>
          <w:noProof/>
        </w:rPr>
        <w:t>4</w:t>
      </w:r>
      <w:r w:rsidR="00A97E97">
        <w:rPr>
          <w:noProof/>
        </w:rPr>
        <w:fldChar w:fldCharType="end"/>
      </w:r>
      <w:bookmarkEnd w:id="12"/>
      <w:r>
        <w:t xml:space="preserve">. </w:t>
      </w:r>
      <w:r w:rsidRPr="008C1772">
        <w:rPr>
          <w:rFonts w:eastAsia="Times New Roman" w:cstheme="minorHAnsi"/>
        </w:rPr>
        <w:t xml:space="preserve">The Charlotte Harbor Aquatic Preserves are </w:t>
      </w:r>
      <w:r w:rsidR="009F4764">
        <w:rPr>
          <w:rFonts w:eastAsia="Times New Roman" w:cstheme="minorHAnsi"/>
        </w:rPr>
        <w:t>six</w:t>
      </w:r>
      <w:r w:rsidRPr="008C1772">
        <w:rPr>
          <w:rFonts w:eastAsia="Times New Roman" w:cstheme="minorHAnsi"/>
        </w:rPr>
        <w:t xml:space="preserve"> contiguous aquatic preserves within the greater Charlotte Harbor estuary complex</w:t>
      </w:r>
      <w:r>
        <w:rPr>
          <w:rFonts w:eastAsia="Times New Roman" w:cstheme="minorHAnsi"/>
        </w:rPr>
        <w:t xml:space="preserve"> designated by the state legislature for special protection.</w:t>
      </w:r>
    </w:p>
    <w:p w14:paraId="1A15A2B0" w14:textId="77777777" w:rsidR="00133B25" w:rsidRPr="00831E65" w:rsidRDefault="00133B25" w:rsidP="00133B25"/>
    <w:p w14:paraId="4B0F0252" w14:textId="4F8EBD5B" w:rsidR="00133B25" w:rsidRPr="00012EAF" w:rsidRDefault="00133B25" w:rsidP="00133B25">
      <w:pPr>
        <w:rPr>
          <w:b/>
          <w:i/>
          <w:sz w:val="24"/>
          <w:szCs w:val="24"/>
        </w:rPr>
      </w:pPr>
      <w:bookmarkStart w:id="13" w:name="_Hlk4075416"/>
      <w:r w:rsidRPr="00012EAF">
        <w:rPr>
          <w:i/>
          <w:sz w:val="24"/>
          <w:szCs w:val="24"/>
        </w:rPr>
        <w:lastRenderedPageBreak/>
        <w:t>Dona and Roberts Bay</w:t>
      </w:r>
      <w:r w:rsidR="00A83525">
        <w:rPr>
          <w:i/>
          <w:sz w:val="24"/>
          <w:szCs w:val="24"/>
        </w:rPr>
        <w:t>s</w:t>
      </w:r>
      <w:r w:rsidRPr="00012EAF">
        <w:rPr>
          <w:i/>
          <w:sz w:val="24"/>
          <w:szCs w:val="24"/>
        </w:rPr>
        <w:t xml:space="preserve"> </w:t>
      </w:r>
      <w:bookmarkEnd w:id="13"/>
      <w:r w:rsidRPr="00012EAF">
        <w:rPr>
          <w:i/>
          <w:sz w:val="24"/>
          <w:szCs w:val="24"/>
        </w:rPr>
        <w:t>Watershed</w:t>
      </w:r>
    </w:p>
    <w:p w14:paraId="19D8E01A" w14:textId="32033D80" w:rsidR="00133B25" w:rsidRPr="00012EAF" w:rsidRDefault="00133B25" w:rsidP="00133B25">
      <w:pPr>
        <w:pStyle w:val="NoSpacing"/>
        <w:rPr>
          <w:rFonts w:eastAsia="Times New Roman" w:cstheme="minorHAnsi"/>
          <w:sz w:val="24"/>
          <w:szCs w:val="24"/>
        </w:rPr>
      </w:pPr>
      <w:r w:rsidRPr="00012EAF">
        <w:rPr>
          <w:rFonts w:eastAsia="Times New Roman" w:cstheme="minorHAnsi"/>
          <w:sz w:val="24"/>
          <w:szCs w:val="24"/>
        </w:rPr>
        <w:t>The Dona and Roberts Bay</w:t>
      </w:r>
      <w:r w:rsidR="00A83525">
        <w:rPr>
          <w:rFonts w:eastAsia="Times New Roman" w:cstheme="minorHAnsi"/>
          <w:sz w:val="24"/>
          <w:szCs w:val="24"/>
        </w:rPr>
        <w:t>s</w:t>
      </w:r>
      <w:r w:rsidRPr="00012EAF">
        <w:rPr>
          <w:rFonts w:eastAsia="Times New Roman" w:cstheme="minorHAnsi"/>
          <w:sz w:val="24"/>
          <w:szCs w:val="24"/>
        </w:rPr>
        <w:t xml:space="preserve"> watershed, also known as the Coastal Venice watershed, starts north of the Venice Inlet, extends south to the southern tip of Venice Island and stretches inland northeast all the way to southern Manatee County. The historical watershed is highly altered from agricultural drainage projects, but the Dona Bay Restoration project seeks to divert and slow the flow of water through wetlands before reaching the bays. Intense coastal development has resulted in a 50% loss of historic wetlands and mangroves. Currently, 71% of the watershed is impaired for at least one water quality parameter and only 12% of the watershed is protected as designated conservation land. Water quality and wildlife habitat conditions have remained the same in recent years (CSWF 2011, 2017).</w:t>
      </w:r>
    </w:p>
    <w:p w14:paraId="301A16E5" w14:textId="77777777" w:rsidR="00133B25" w:rsidRPr="00012EAF" w:rsidRDefault="00133B25" w:rsidP="00133B25">
      <w:pPr>
        <w:pStyle w:val="NoSpacing"/>
        <w:rPr>
          <w:rFonts w:eastAsia="Times New Roman" w:cstheme="minorHAnsi"/>
          <w:sz w:val="24"/>
          <w:szCs w:val="24"/>
        </w:rPr>
      </w:pPr>
    </w:p>
    <w:p w14:paraId="73ED13AC" w14:textId="77777777" w:rsidR="00133B25" w:rsidRPr="00012EAF" w:rsidRDefault="00133B25" w:rsidP="00133B25">
      <w:pPr>
        <w:rPr>
          <w:i/>
          <w:sz w:val="24"/>
          <w:szCs w:val="24"/>
        </w:rPr>
      </w:pPr>
      <w:r w:rsidRPr="00012EAF">
        <w:rPr>
          <w:i/>
          <w:sz w:val="24"/>
          <w:szCs w:val="24"/>
        </w:rPr>
        <w:t>Lemon Bay Watershed</w:t>
      </w:r>
    </w:p>
    <w:p w14:paraId="6918AE6F" w14:textId="15506D61" w:rsidR="00133B25" w:rsidRPr="00012EAF" w:rsidRDefault="00133B25" w:rsidP="00133B25">
      <w:pPr>
        <w:pStyle w:val="NoSpacing"/>
        <w:rPr>
          <w:rFonts w:eastAsia="Times New Roman" w:cstheme="minorHAnsi"/>
          <w:i/>
          <w:sz w:val="24"/>
          <w:szCs w:val="24"/>
        </w:rPr>
      </w:pPr>
      <w:r w:rsidRPr="00012EAF">
        <w:rPr>
          <w:rFonts w:eastAsia="Times New Roman" w:cstheme="minorHAnsi"/>
          <w:sz w:val="24"/>
          <w:szCs w:val="24"/>
        </w:rPr>
        <w:t xml:space="preserve">From South Venice to the Gasparilla Island Causeway, Lemon Bay is dominated by beaches, barrier islands, and mangroves. There are five tidal creeks that drain into Lemon Bay: Alligator Creek, Woodmere Creek, Forked Creek, Gottfried Creek, and Ainger Creek. While the coastal fringe is developed with Old Florida neighborhoods, the watershed still retains 70% of its historic wetlands and 60% of its historic mangrove habitat. However, much of the watershed area has been drained and channelized, impacting water quality with stormwater pollution and </w:t>
      </w:r>
      <w:r w:rsidRPr="00012EAF">
        <w:rPr>
          <w:rFonts w:cstheme="minorHAnsi"/>
          <w:sz w:val="24"/>
          <w:szCs w:val="24"/>
        </w:rPr>
        <w:t>s</w:t>
      </w:r>
      <w:r w:rsidRPr="00012EAF">
        <w:rPr>
          <w:rFonts w:eastAsia="Times New Roman" w:cstheme="minorHAnsi"/>
          <w:sz w:val="24"/>
          <w:szCs w:val="24"/>
        </w:rPr>
        <w:t>eptic tank leaching.</w:t>
      </w:r>
      <w:r w:rsidRPr="00012EAF">
        <w:rPr>
          <w:rFonts w:eastAsia="Times New Roman" w:cstheme="minorHAnsi"/>
          <w:i/>
          <w:sz w:val="24"/>
          <w:szCs w:val="24"/>
        </w:rPr>
        <w:t xml:space="preserve"> </w:t>
      </w:r>
      <w:r w:rsidRPr="00012EAF">
        <w:rPr>
          <w:rFonts w:eastAsia="Times New Roman" w:cstheme="minorHAnsi"/>
          <w:sz w:val="24"/>
          <w:szCs w:val="24"/>
        </w:rPr>
        <w:t>Currently, 95% of the watershed is impaired for at least one water quality parameter, with high levels of heavy metals, specifically mercury, high nutrient concentrations, and low levels of dissolved oxygen. Wildlife habitat and water quality conditions are unchanged in recent years (CSWF 2011, 2017).</w:t>
      </w:r>
    </w:p>
    <w:p w14:paraId="72E8C963" w14:textId="77777777" w:rsidR="00133B25" w:rsidRPr="00012EAF" w:rsidRDefault="00133B25" w:rsidP="00133B25">
      <w:pPr>
        <w:spacing w:after="0" w:line="240" w:lineRule="auto"/>
        <w:rPr>
          <w:rFonts w:eastAsia="Times New Roman" w:cstheme="minorHAnsi"/>
          <w:sz w:val="24"/>
          <w:szCs w:val="24"/>
        </w:rPr>
      </w:pPr>
      <w:bookmarkStart w:id="14" w:name="_Hlk4075449"/>
    </w:p>
    <w:p w14:paraId="6782DED6" w14:textId="77777777" w:rsidR="00133B25" w:rsidRPr="00012EAF" w:rsidRDefault="00133B25" w:rsidP="00133B25">
      <w:pPr>
        <w:rPr>
          <w:b/>
          <w:i/>
          <w:sz w:val="24"/>
          <w:szCs w:val="24"/>
        </w:rPr>
      </w:pPr>
      <w:r w:rsidRPr="00012EAF">
        <w:rPr>
          <w:i/>
          <w:sz w:val="24"/>
          <w:szCs w:val="24"/>
        </w:rPr>
        <w:t xml:space="preserve">Greater Charlotte Harbor </w:t>
      </w:r>
      <w:bookmarkEnd w:id="14"/>
      <w:r w:rsidRPr="00012EAF">
        <w:rPr>
          <w:i/>
          <w:sz w:val="24"/>
          <w:szCs w:val="24"/>
        </w:rPr>
        <w:t>Watershed</w:t>
      </w:r>
    </w:p>
    <w:p w14:paraId="22ABABF5" w14:textId="7E393909" w:rsidR="00133B25" w:rsidRPr="00012EAF" w:rsidRDefault="00133B25" w:rsidP="00133B25">
      <w:pPr>
        <w:pStyle w:val="NoSpacing"/>
        <w:rPr>
          <w:rFonts w:eastAsia="Times New Roman" w:cstheme="minorHAnsi"/>
          <w:sz w:val="24"/>
          <w:szCs w:val="24"/>
        </w:rPr>
      </w:pPr>
      <w:r w:rsidRPr="00012EAF">
        <w:rPr>
          <w:rFonts w:eastAsia="Times New Roman" w:cstheme="minorHAnsi"/>
          <w:sz w:val="24"/>
          <w:szCs w:val="24"/>
        </w:rPr>
        <w:t>The Greater Charlotte Harbor watershed is the largest in Southwest Florida and includes the three basins of the Myakka River, Peace River</w:t>
      </w:r>
      <w:r w:rsidR="009F4764">
        <w:rPr>
          <w:rFonts w:eastAsia="Times New Roman" w:cstheme="minorHAnsi"/>
          <w:sz w:val="24"/>
          <w:szCs w:val="24"/>
        </w:rPr>
        <w:t>,</w:t>
      </w:r>
      <w:r w:rsidRPr="00012EAF">
        <w:rPr>
          <w:rFonts w:eastAsia="Times New Roman" w:cstheme="minorHAnsi"/>
          <w:sz w:val="24"/>
          <w:szCs w:val="24"/>
        </w:rPr>
        <w:t xml:space="preserve"> and Charlotte Harbor proper. It begins at the headwaters of the Myakka River in Manatee County and the Peace River in Lakeland and extends down to Port Charlotte where the rivers empty into Charlotte Harbor. More than half of the watershed is impaired with dissolved oxygen, nutrients, and </w:t>
      </w:r>
      <w:r w:rsidR="00543E7E">
        <w:rPr>
          <w:rFonts w:eastAsia="Times New Roman" w:cstheme="minorHAnsi"/>
          <w:sz w:val="24"/>
          <w:szCs w:val="24"/>
        </w:rPr>
        <w:t>heavy metals</w:t>
      </w:r>
      <w:r w:rsidRPr="00012EAF">
        <w:rPr>
          <w:rFonts w:eastAsia="Times New Roman" w:cstheme="minorHAnsi"/>
          <w:sz w:val="24"/>
          <w:szCs w:val="24"/>
        </w:rPr>
        <w:t>. Water quality has improved slightly in recent years, along with seagrass coverage in the estuary (CSWF 2011, 2017).</w:t>
      </w:r>
    </w:p>
    <w:p w14:paraId="2EF0A548" w14:textId="77777777" w:rsidR="00133B25" w:rsidRPr="00012EAF" w:rsidRDefault="00133B25" w:rsidP="00133B25">
      <w:pPr>
        <w:pStyle w:val="NoSpacing"/>
        <w:rPr>
          <w:rFonts w:eastAsia="Times New Roman" w:cstheme="minorHAnsi"/>
          <w:sz w:val="24"/>
          <w:szCs w:val="24"/>
        </w:rPr>
      </w:pPr>
    </w:p>
    <w:p w14:paraId="61017560" w14:textId="77777777" w:rsidR="00133B25" w:rsidRPr="00012EAF" w:rsidRDefault="00133B25" w:rsidP="00133B25">
      <w:pPr>
        <w:pStyle w:val="NoSpacing"/>
        <w:rPr>
          <w:rFonts w:eastAsia="Times New Roman" w:cstheme="minorHAnsi"/>
          <w:i/>
          <w:sz w:val="24"/>
          <w:szCs w:val="24"/>
          <w:u w:val="single"/>
        </w:rPr>
      </w:pPr>
      <w:r w:rsidRPr="00012EAF">
        <w:rPr>
          <w:rFonts w:eastAsia="Times New Roman" w:cstheme="minorHAnsi"/>
          <w:i/>
          <w:sz w:val="24"/>
          <w:szCs w:val="24"/>
          <w:u w:val="single"/>
        </w:rPr>
        <w:t>Myakka River</w:t>
      </w:r>
    </w:p>
    <w:p w14:paraId="1000C2E3" w14:textId="77777777" w:rsidR="00133B25" w:rsidRPr="00012EAF" w:rsidRDefault="00133B25" w:rsidP="00133B25">
      <w:pPr>
        <w:pStyle w:val="NoSpacing"/>
        <w:rPr>
          <w:rFonts w:eastAsia="Times New Roman" w:cstheme="minorHAnsi"/>
          <w:sz w:val="24"/>
          <w:szCs w:val="24"/>
        </w:rPr>
      </w:pPr>
      <w:r w:rsidRPr="00012EAF">
        <w:rPr>
          <w:rFonts w:eastAsia="Times New Roman" w:cstheme="minorHAnsi"/>
          <w:sz w:val="24"/>
          <w:szCs w:val="24"/>
        </w:rPr>
        <w:t>The Myakka River watershed has the largest contiguous wetland landscape of the seven river watersheds. The 66-mile river begins its southerly flow from headwaters in Manatee and Hardee counties. After following a narrow floodplain forest corridor, the river slows and enters a series of lakes in Myakka River State Park, the largest state park in Florida. Deer Prairie Creek and Big Slough feed the river as it widens and enters Charlotte Harbor. The 34-mile portion of Myakka River in Sarasota County is designated a “Florida Wild and Scenic River.”</w:t>
      </w:r>
    </w:p>
    <w:p w14:paraId="08413E3C" w14:textId="77777777" w:rsidR="00133B25" w:rsidRPr="00012EAF" w:rsidRDefault="00133B25" w:rsidP="00133B25">
      <w:pPr>
        <w:pStyle w:val="NoSpacing"/>
        <w:rPr>
          <w:rFonts w:eastAsia="Times New Roman" w:cstheme="minorHAnsi"/>
          <w:sz w:val="24"/>
          <w:szCs w:val="24"/>
        </w:rPr>
      </w:pPr>
    </w:p>
    <w:p w14:paraId="49FD2703" w14:textId="77777777" w:rsidR="00133B25" w:rsidRPr="00012EAF" w:rsidRDefault="00133B25" w:rsidP="00133B25">
      <w:pPr>
        <w:pStyle w:val="NoSpacing"/>
        <w:rPr>
          <w:rFonts w:eastAsia="Times New Roman" w:cstheme="minorHAnsi"/>
          <w:sz w:val="24"/>
          <w:szCs w:val="24"/>
        </w:rPr>
      </w:pPr>
      <w:r w:rsidRPr="00012EAF">
        <w:rPr>
          <w:rFonts w:eastAsia="Times New Roman" w:cstheme="minorHAnsi"/>
          <w:sz w:val="24"/>
          <w:szCs w:val="24"/>
        </w:rPr>
        <w:t xml:space="preserve">Cattle ranching dominates most of the watershed, especially upstream of Myakka River State Park. To satisfy the need for range and pastureland, much of the watershed was drained and diverted. These alterations enabled some drainage area to be used for row crops and citrus </w:t>
      </w:r>
      <w:r w:rsidRPr="00012EAF">
        <w:rPr>
          <w:rFonts w:eastAsia="Times New Roman" w:cstheme="minorHAnsi"/>
          <w:sz w:val="24"/>
          <w:szCs w:val="24"/>
        </w:rPr>
        <w:lastRenderedPageBreak/>
        <w:t>groves. Other parts of the upper and central Myakka River watershed have been acquired for state management and protection.</w:t>
      </w:r>
    </w:p>
    <w:p w14:paraId="0FCE862B" w14:textId="77777777" w:rsidR="00133B25" w:rsidRPr="00012EAF" w:rsidRDefault="00133B25" w:rsidP="00133B25">
      <w:pPr>
        <w:pStyle w:val="NoSpacing"/>
        <w:rPr>
          <w:rFonts w:eastAsia="Times New Roman" w:cstheme="minorHAnsi"/>
          <w:sz w:val="24"/>
          <w:szCs w:val="24"/>
        </w:rPr>
      </w:pPr>
    </w:p>
    <w:p w14:paraId="00FDDE91" w14:textId="77777777" w:rsidR="00133B25" w:rsidRPr="00012EAF" w:rsidRDefault="00133B25" w:rsidP="00133B25">
      <w:pPr>
        <w:pStyle w:val="NoSpacing"/>
        <w:rPr>
          <w:rFonts w:eastAsia="Times New Roman" w:cstheme="minorHAnsi"/>
          <w:sz w:val="24"/>
          <w:szCs w:val="24"/>
        </w:rPr>
      </w:pPr>
      <w:r w:rsidRPr="00012EAF">
        <w:rPr>
          <w:rFonts w:eastAsia="Times New Roman" w:cstheme="minorHAnsi"/>
          <w:sz w:val="24"/>
          <w:szCs w:val="24"/>
        </w:rPr>
        <w:t>In the lower portion of the Myakka River watershed, urban development is displacing agriculture. Former grazing lands along the banks of the lower Myakka River are now being converted to urban uses, mostly homes. Construction is occurring on the vast inventory of lands that were platted in the 1960s. At that time, these plats displaced agriculture in western Port Charlotte and in the City of North Port. Myakahatchee Creek, a tributary of the Myakka River, is now an important source of drinking water to some North Port residents.</w:t>
      </w:r>
    </w:p>
    <w:p w14:paraId="265003F8" w14:textId="77777777" w:rsidR="00133B25" w:rsidRPr="00012EAF" w:rsidRDefault="00133B25" w:rsidP="00133B25">
      <w:pPr>
        <w:pStyle w:val="NoSpacing"/>
        <w:rPr>
          <w:rFonts w:eastAsia="Times New Roman" w:cstheme="minorHAnsi"/>
          <w:sz w:val="24"/>
          <w:szCs w:val="24"/>
        </w:rPr>
      </w:pPr>
    </w:p>
    <w:p w14:paraId="66B509C6" w14:textId="77777777" w:rsidR="00133B25" w:rsidRPr="00012EAF" w:rsidRDefault="00133B25" w:rsidP="00133B25">
      <w:pPr>
        <w:pStyle w:val="NoSpacing"/>
        <w:rPr>
          <w:rFonts w:eastAsia="Times New Roman" w:cstheme="minorHAnsi"/>
          <w:i/>
          <w:sz w:val="24"/>
          <w:szCs w:val="24"/>
          <w:u w:val="single"/>
        </w:rPr>
      </w:pPr>
      <w:r w:rsidRPr="00012EAF">
        <w:rPr>
          <w:rFonts w:eastAsia="Times New Roman" w:cstheme="minorHAnsi"/>
          <w:i/>
          <w:sz w:val="24"/>
          <w:szCs w:val="24"/>
          <w:u w:val="single"/>
        </w:rPr>
        <w:t>Peace River</w:t>
      </w:r>
    </w:p>
    <w:p w14:paraId="4A44DD9D" w14:textId="71375EAC" w:rsidR="00133B25" w:rsidRPr="00012EAF" w:rsidRDefault="00133B25" w:rsidP="00133B25">
      <w:pPr>
        <w:pStyle w:val="NoSpacing"/>
        <w:rPr>
          <w:rFonts w:eastAsia="Times New Roman" w:cstheme="minorHAnsi"/>
          <w:sz w:val="24"/>
          <w:szCs w:val="24"/>
        </w:rPr>
      </w:pPr>
      <w:r w:rsidRPr="00012EAF">
        <w:rPr>
          <w:rFonts w:eastAsia="Times New Roman" w:cstheme="minorHAnsi"/>
          <w:sz w:val="24"/>
          <w:szCs w:val="24"/>
        </w:rPr>
        <w:t>At 2,315 square miles, the Peace River watershed is the largest and most diverse in the CHNEP area. The river originates at the Green Swamp in central Polk County, draining a series of wetlands and lakes. The rate of flow is directly proportional to groundwater levels. Underground and overland flows follow natural and altered paths through canals, flood control structures, former and active phosphate mines, wetlands</w:t>
      </w:r>
      <w:r w:rsidR="00605EDB">
        <w:rPr>
          <w:rFonts w:eastAsia="Times New Roman" w:cstheme="minorHAnsi"/>
          <w:sz w:val="24"/>
          <w:szCs w:val="24"/>
        </w:rPr>
        <w:t>,</w:t>
      </w:r>
      <w:r w:rsidRPr="00012EAF">
        <w:rPr>
          <w:rFonts w:eastAsia="Times New Roman" w:cstheme="minorHAnsi"/>
          <w:sz w:val="24"/>
          <w:szCs w:val="24"/>
        </w:rPr>
        <w:t xml:space="preserve"> and Lake Hancock. South of Lake Hancock, canals and tributaries combine to define the main channel of the Peace River that eventually flows over 100 miles southwest to Charlotte Harbor.</w:t>
      </w:r>
    </w:p>
    <w:p w14:paraId="4EF6A8C0" w14:textId="77777777" w:rsidR="00133B25" w:rsidRPr="00012EAF" w:rsidRDefault="00133B25" w:rsidP="00133B25">
      <w:pPr>
        <w:pStyle w:val="NoSpacing"/>
        <w:rPr>
          <w:rFonts w:eastAsia="Times New Roman" w:cstheme="minorHAnsi"/>
          <w:sz w:val="24"/>
          <w:szCs w:val="24"/>
        </w:rPr>
      </w:pPr>
    </w:p>
    <w:p w14:paraId="67B4A9FC" w14:textId="64B3C88B" w:rsidR="00133B25" w:rsidRPr="00012EAF" w:rsidRDefault="00133B25" w:rsidP="00133B25">
      <w:pPr>
        <w:pStyle w:val="NoSpacing"/>
        <w:rPr>
          <w:rFonts w:eastAsia="Times New Roman" w:cstheme="minorHAnsi"/>
          <w:sz w:val="24"/>
          <w:szCs w:val="24"/>
        </w:rPr>
      </w:pPr>
      <w:r w:rsidRPr="00012EAF">
        <w:rPr>
          <w:rFonts w:eastAsia="Times New Roman" w:cstheme="minorHAnsi"/>
          <w:sz w:val="24"/>
          <w:szCs w:val="24"/>
        </w:rPr>
        <w:t>Phosphate mining has been a major land use in the Polk County headwaters of the Peace River for more than a century</w:t>
      </w:r>
      <w:r w:rsidR="006F207C">
        <w:rPr>
          <w:rFonts w:eastAsia="Times New Roman" w:cstheme="minorHAnsi"/>
          <w:sz w:val="24"/>
          <w:szCs w:val="24"/>
        </w:rPr>
        <w:t>,</w:t>
      </w:r>
      <w:r w:rsidRPr="00012EAF">
        <w:rPr>
          <w:rFonts w:eastAsia="Times New Roman" w:cstheme="minorHAnsi"/>
          <w:sz w:val="24"/>
          <w:szCs w:val="24"/>
        </w:rPr>
        <w:t xml:space="preserve"> altering the hydrology, flora, and fauna of the landscape. State law requires all lands mined after July 1, 1975, to be reclaimed. In addition, the adoption of a state trust fund in 1977 allowed a portion of areas mined prior to 1975 to be voluntarily reclaimed. Citrus, cattle ranching, and row crop farming also occur in Polk County, but are more common downstream in Hardee, DeSoto and Highlands counties.</w:t>
      </w:r>
    </w:p>
    <w:p w14:paraId="18EA1964" w14:textId="77777777" w:rsidR="00133B25" w:rsidRPr="00012EAF" w:rsidRDefault="00133B25" w:rsidP="00133B25">
      <w:pPr>
        <w:pStyle w:val="NoSpacing"/>
        <w:rPr>
          <w:rFonts w:eastAsia="Times New Roman" w:cstheme="minorHAnsi"/>
          <w:sz w:val="24"/>
          <w:szCs w:val="24"/>
        </w:rPr>
      </w:pPr>
    </w:p>
    <w:p w14:paraId="67DCD9EE" w14:textId="07966FE5" w:rsidR="00133B25" w:rsidRPr="00012EAF" w:rsidRDefault="00133B25" w:rsidP="00133B25">
      <w:pPr>
        <w:pStyle w:val="NoSpacing"/>
        <w:rPr>
          <w:rFonts w:eastAsia="Times New Roman" w:cstheme="minorHAnsi"/>
          <w:sz w:val="24"/>
          <w:szCs w:val="24"/>
        </w:rPr>
      </w:pPr>
      <w:r w:rsidRPr="00012EAF">
        <w:rPr>
          <w:rFonts w:eastAsia="Times New Roman" w:cstheme="minorHAnsi"/>
          <w:sz w:val="24"/>
          <w:szCs w:val="24"/>
        </w:rPr>
        <w:t xml:space="preserve">The Peace River is the largest freshwater contributor to Charlotte Harbor. It is a source of drinking water for about 300,000 people in Charlotte, DeSoto, and Sarasota counties. </w:t>
      </w:r>
      <w:r w:rsidR="00605EDB">
        <w:rPr>
          <w:rFonts w:eastAsia="Times New Roman" w:cstheme="minorHAnsi"/>
          <w:sz w:val="24"/>
          <w:szCs w:val="24"/>
        </w:rPr>
        <w:t>Due to</w:t>
      </w:r>
      <w:r w:rsidRPr="00012EAF">
        <w:rPr>
          <w:rFonts w:eastAsia="Times New Roman" w:cstheme="minorHAnsi"/>
          <w:sz w:val="24"/>
          <w:szCs w:val="24"/>
        </w:rPr>
        <w:t xml:space="preserve"> the effects of reduced rainfall, mining, agriculture</w:t>
      </w:r>
      <w:r w:rsidR="00605EDB">
        <w:rPr>
          <w:rFonts w:eastAsia="Times New Roman" w:cstheme="minorHAnsi"/>
          <w:sz w:val="24"/>
          <w:szCs w:val="24"/>
        </w:rPr>
        <w:t>,</w:t>
      </w:r>
      <w:r w:rsidRPr="00012EAF">
        <w:rPr>
          <w:rFonts w:eastAsia="Times New Roman" w:cstheme="minorHAnsi"/>
          <w:sz w:val="24"/>
          <w:szCs w:val="24"/>
        </w:rPr>
        <w:t xml:space="preserve"> and municipal water uses, freshwater flows have declined, threatening the ecology of the river system and Charlotte Harbor. Reduced flows are most apparent upstream, although declines have also been recorded in the Peace River as far downstream as Arcadia.</w:t>
      </w:r>
    </w:p>
    <w:p w14:paraId="1EA1800A" w14:textId="77777777" w:rsidR="00133B25" w:rsidRPr="00012EAF" w:rsidRDefault="00133B25" w:rsidP="00133B25">
      <w:pPr>
        <w:pStyle w:val="NoSpacing"/>
        <w:rPr>
          <w:rFonts w:eastAsia="Times New Roman" w:cstheme="minorHAnsi"/>
          <w:sz w:val="24"/>
          <w:szCs w:val="24"/>
        </w:rPr>
      </w:pPr>
    </w:p>
    <w:p w14:paraId="34B9CDC9" w14:textId="6B291E6E" w:rsidR="00133B25" w:rsidRPr="00012EAF" w:rsidRDefault="00133B25" w:rsidP="00133B25">
      <w:pPr>
        <w:pStyle w:val="NoSpacing"/>
        <w:rPr>
          <w:rFonts w:eastAsia="Times New Roman" w:cstheme="minorHAnsi"/>
          <w:i/>
          <w:sz w:val="24"/>
          <w:szCs w:val="24"/>
          <w:u w:val="single"/>
        </w:rPr>
      </w:pPr>
      <w:r w:rsidRPr="00012EAF">
        <w:rPr>
          <w:rFonts w:eastAsia="Times New Roman" w:cstheme="minorHAnsi"/>
          <w:i/>
          <w:sz w:val="24"/>
          <w:szCs w:val="24"/>
          <w:u w:val="single"/>
        </w:rPr>
        <w:t xml:space="preserve">Charlotte Harbor and Myakka and Peace River </w:t>
      </w:r>
      <w:r w:rsidR="00605EDB">
        <w:rPr>
          <w:rFonts w:eastAsia="Times New Roman" w:cstheme="minorHAnsi"/>
          <w:i/>
          <w:sz w:val="24"/>
          <w:szCs w:val="24"/>
          <w:u w:val="single"/>
        </w:rPr>
        <w:t>E</w:t>
      </w:r>
      <w:r w:rsidRPr="00012EAF">
        <w:rPr>
          <w:rFonts w:eastAsia="Times New Roman" w:cstheme="minorHAnsi"/>
          <w:i/>
          <w:sz w:val="24"/>
          <w:szCs w:val="24"/>
          <w:u w:val="single"/>
        </w:rPr>
        <w:t>stuaries</w:t>
      </w:r>
    </w:p>
    <w:p w14:paraId="57185CCD" w14:textId="77777777" w:rsidR="00133B25" w:rsidRPr="00012EAF" w:rsidRDefault="00133B25" w:rsidP="00133B25">
      <w:pPr>
        <w:pStyle w:val="NoSpacing"/>
        <w:rPr>
          <w:rFonts w:eastAsia="Times New Roman" w:cstheme="minorHAnsi"/>
          <w:sz w:val="24"/>
          <w:szCs w:val="24"/>
        </w:rPr>
      </w:pPr>
      <w:r w:rsidRPr="00012EAF">
        <w:rPr>
          <w:rFonts w:eastAsia="Times New Roman" w:cstheme="minorHAnsi"/>
          <w:sz w:val="24"/>
          <w:szCs w:val="24"/>
        </w:rPr>
        <w:t>Charlotte Harbor proper lies primarily in Charlotte County and connects to the Gulf of Mexico through Boca Grande Pass. The salinity regime of the Harbor changes dramatically with the season. Tides from the Gulf of Mexico affect water levels far up the Myakka and Peace Rivers. During low river-flow periods, saltwater migrates up the river; during higher river-flows, freshwater lowers salinities in the rivers and lower Harbor.</w:t>
      </w:r>
    </w:p>
    <w:p w14:paraId="5CAD1AEF" w14:textId="77777777" w:rsidR="00133B25" w:rsidRPr="00012EAF" w:rsidRDefault="00133B25" w:rsidP="00133B25">
      <w:pPr>
        <w:pStyle w:val="NoSpacing"/>
        <w:rPr>
          <w:rFonts w:eastAsia="Times New Roman" w:cstheme="minorHAnsi"/>
          <w:sz w:val="24"/>
          <w:szCs w:val="24"/>
        </w:rPr>
      </w:pPr>
    </w:p>
    <w:p w14:paraId="77EF2354" w14:textId="16DE48E4" w:rsidR="00133B25" w:rsidRPr="00012EAF" w:rsidRDefault="00133B25" w:rsidP="00133B25">
      <w:pPr>
        <w:pStyle w:val="NoSpacing"/>
        <w:rPr>
          <w:rFonts w:eastAsia="Times New Roman" w:cstheme="minorHAnsi"/>
          <w:sz w:val="24"/>
          <w:szCs w:val="24"/>
        </w:rPr>
      </w:pPr>
      <w:r w:rsidRPr="00012EAF">
        <w:rPr>
          <w:rFonts w:eastAsia="Times New Roman" w:cstheme="minorHAnsi"/>
          <w:sz w:val="24"/>
          <w:szCs w:val="24"/>
        </w:rPr>
        <w:t>Although the Harbor has an area of about 130 square miles, much of it is very shallow. Areas of deep Harbor water extend up into the lower Myakka and Peace Rivers. Sandy shelves make up the Harbor “walls,” including Cape Haze on the western and Punta Gorda and Cape Coral on the eastern walls. These east and west walls are covered by seagrass beds</w:t>
      </w:r>
      <w:r w:rsidR="0013442F">
        <w:rPr>
          <w:rFonts w:eastAsia="Times New Roman" w:cstheme="minorHAnsi"/>
          <w:sz w:val="24"/>
          <w:szCs w:val="24"/>
        </w:rPr>
        <w:t xml:space="preserve"> </w:t>
      </w:r>
      <w:r w:rsidRPr="00012EAF">
        <w:rPr>
          <w:rFonts w:eastAsia="Times New Roman" w:cstheme="minorHAnsi"/>
          <w:sz w:val="24"/>
          <w:szCs w:val="24"/>
        </w:rPr>
        <w:t>—</w:t>
      </w:r>
      <w:r w:rsidR="0013442F">
        <w:rPr>
          <w:rFonts w:eastAsia="Times New Roman" w:cstheme="minorHAnsi"/>
          <w:sz w:val="24"/>
          <w:szCs w:val="24"/>
        </w:rPr>
        <w:t xml:space="preserve"> </w:t>
      </w:r>
      <w:r w:rsidRPr="00012EAF">
        <w:rPr>
          <w:rFonts w:eastAsia="Times New Roman" w:cstheme="minorHAnsi"/>
          <w:sz w:val="24"/>
          <w:szCs w:val="24"/>
        </w:rPr>
        <w:t>essential habitat for young fish and other wildlife.</w:t>
      </w:r>
    </w:p>
    <w:p w14:paraId="2C2B4BEC" w14:textId="77777777" w:rsidR="00133B25" w:rsidRPr="00012EAF" w:rsidRDefault="00133B25" w:rsidP="00133B25">
      <w:pPr>
        <w:pStyle w:val="NoSpacing"/>
        <w:rPr>
          <w:rFonts w:eastAsia="Times New Roman" w:cstheme="minorHAnsi"/>
          <w:sz w:val="24"/>
          <w:szCs w:val="24"/>
        </w:rPr>
      </w:pPr>
    </w:p>
    <w:p w14:paraId="140C60B3" w14:textId="77777777" w:rsidR="00133B25" w:rsidRPr="00012EAF" w:rsidRDefault="00133B25" w:rsidP="00133B25">
      <w:pPr>
        <w:pStyle w:val="NoSpacing"/>
        <w:rPr>
          <w:rFonts w:eastAsia="Times New Roman" w:cstheme="minorHAnsi"/>
          <w:sz w:val="24"/>
          <w:szCs w:val="24"/>
        </w:rPr>
      </w:pPr>
      <w:r w:rsidRPr="00012EAF">
        <w:rPr>
          <w:rFonts w:eastAsia="Times New Roman" w:cstheme="minorHAnsi"/>
          <w:sz w:val="24"/>
          <w:szCs w:val="24"/>
        </w:rPr>
        <w:t>In addition to the designated Gasparilla Sound-Charlotte Harbor Aquatic Preserve and the Cape Haze Aquatic Preserve, the public owns many of the wetlands, mangrove forests, and salt marshes surrounding the Harbor. Very large buffer areas, part of the Charlotte Harbor Preserve State Park and mangrove islands, are also publicly owned.</w:t>
      </w:r>
    </w:p>
    <w:p w14:paraId="39E65CD7" w14:textId="77777777" w:rsidR="00133B25" w:rsidRPr="00012EAF" w:rsidRDefault="00133B25" w:rsidP="00133B25">
      <w:pPr>
        <w:pStyle w:val="NoSpacing"/>
        <w:rPr>
          <w:rFonts w:eastAsia="Times New Roman" w:cstheme="minorHAnsi"/>
          <w:sz w:val="24"/>
          <w:szCs w:val="24"/>
        </w:rPr>
      </w:pPr>
    </w:p>
    <w:p w14:paraId="55846538" w14:textId="77777777" w:rsidR="00133B25" w:rsidRPr="00012EAF" w:rsidRDefault="00133B25" w:rsidP="00133B25">
      <w:pPr>
        <w:rPr>
          <w:b/>
          <w:i/>
          <w:sz w:val="24"/>
          <w:szCs w:val="24"/>
        </w:rPr>
      </w:pPr>
      <w:r w:rsidRPr="00012EAF">
        <w:rPr>
          <w:i/>
          <w:sz w:val="24"/>
          <w:szCs w:val="24"/>
        </w:rPr>
        <w:t>Pine Island Sound Watershed</w:t>
      </w:r>
    </w:p>
    <w:p w14:paraId="532BE943" w14:textId="257BFB09" w:rsidR="00133B25" w:rsidRPr="00012EAF" w:rsidRDefault="00133B25" w:rsidP="00133B25">
      <w:pPr>
        <w:pStyle w:val="NoSpacing"/>
        <w:rPr>
          <w:rFonts w:eastAsia="Times New Roman" w:cstheme="minorHAnsi"/>
          <w:sz w:val="24"/>
          <w:szCs w:val="24"/>
        </w:rPr>
      </w:pPr>
      <w:r w:rsidRPr="00012EAF">
        <w:rPr>
          <w:rFonts w:eastAsia="Times New Roman" w:cstheme="minorHAnsi"/>
          <w:sz w:val="24"/>
          <w:szCs w:val="24"/>
        </w:rPr>
        <w:t>The Pine Island Sound watershed includes Matlacha Pass, Pine Island Sound, and San Carlos Bay, as well as the bay and barrier islands of Pine Island, Cayo Costa, Captiva, North Captiva, and Sanibel. The Sanibel River on Sanibel Island is a unique feature</w:t>
      </w:r>
      <w:r w:rsidR="0013442F">
        <w:rPr>
          <w:rFonts w:eastAsia="Times New Roman" w:cstheme="minorHAnsi"/>
          <w:sz w:val="24"/>
          <w:szCs w:val="24"/>
        </w:rPr>
        <w:t xml:space="preserve"> </w:t>
      </w:r>
      <w:r w:rsidRPr="00012EAF">
        <w:rPr>
          <w:rFonts w:eastAsia="Times New Roman" w:cstheme="minorHAnsi"/>
          <w:sz w:val="24"/>
          <w:szCs w:val="24"/>
        </w:rPr>
        <w:t>—</w:t>
      </w:r>
      <w:r w:rsidR="0013442F">
        <w:rPr>
          <w:rFonts w:eastAsia="Times New Roman" w:cstheme="minorHAnsi"/>
          <w:sz w:val="24"/>
          <w:szCs w:val="24"/>
        </w:rPr>
        <w:t xml:space="preserve"> </w:t>
      </w:r>
      <w:r w:rsidRPr="00012EAF">
        <w:rPr>
          <w:rFonts w:eastAsia="Times New Roman" w:cstheme="minorHAnsi"/>
          <w:sz w:val="24"/>
          <w:szCs w:val="24"/>
        </w:rPr>
        <w:t xml:space="preserve">one that is not present on most barrier islands. Dredging in the 1950s changed the slough’s course and the island’s historic wetland habitats. Pine Island separates Pine Island Sound from Matlacha Pass and provides </w:t>
      </w:r>
      <w:r w:rsidR="00605EDB">
        <w:rPr>
          <w:rFonts w:eastAsia="Times New Roman" w:cstheme="minorHAnsi"/>
          <w:sz w:val="24"/>
          <w:szCs w:val="24"/>
        </w:rPr>
        <w:t>both area</w:t>
      </w:r>
      <w:r w:rsidR="004C6FAE">
        <w:rPr>
          <w:rFonts w:eastAsia="Times New Roman" w:cstheme="minorHAnsi"/>
          <w:sz w:val="24"/>
          <w:szCs w:val="24"/>
        </w:rPr>
        <w:t>s</w:t>
      </w:r>
      <w:r w:rsidRPr="00012EAF">
        <w:rPr>
          <w:rFonts w:eastAsia="Times New Roman" w:cstheme="minorHAnsi"/>
          <w:sz w:val="24"/>
          <w:szCs w:val="24"/>
        </w:rPr>
        <w:t xml:space="preserve"> with limited fresh water from small creeks and wetland areas. Direct rainfall and runoff from western Cape Coral are the major freshwater inputs to the system. Periodically, during large freshwater releases from the Caloosahatchee River, outflow can discharge through San Carlos Bay into southern Pine Island Sound and southern Matlacha Pass. Dredging and altered timing and volumes of freshwater discharges from the Caloosahatchee River system have harmed the estuary.</w:t>
      </w:r>
    </w:p>
    <w:p w14:paraId="56A099F6" w14:textId="77777777" w:rsidR="00133B25" w:rsidRPr="00012EAF" w:rsidRDefault="00133B25" w:rsidP="00133B25">
      <w:pPr>
        <w:pStyle w:val="NoSpacing"/>
        <w:rPr>
          <w:rFonts w:eastAsia="Times New Roman" w:cstheme="minorHAnsi"/>
          <w:sz w:val="24"/>
          <w:szCs w:val="24"/>
        </w:rPr>
      </w:pPr>
    </w:p>
    <w:p w14:paraId="6A3F5E69" w14:textId="0CF4C8D3" w:rsidR="00133B25" w:rsidRPr="00012EAF" w:rsidRDefault="00133B25" w:rsidP="00133B25">
      <w:pPr>
        <w:pStyle w:val="NoSpacing"/>
        <w:rPr>
          <w:rFonts w:eastAsia="Times New Roman" w:cstheme="minorHAnsi"/>
          <w:sz w:val="24"/>
          <w:szCs w:val="24"/>
        </w:rPr>
      </w:pPr>
      <w:r w:rsidRPr="00012EAF">
        <w:rPr>
          <w:rFonts w:eastAsia="Times New Roman" w:cstheme="minorHAnsi"/>
          <w:sz w:val="24"/>
          <w:szCs w:val="24"/>
        </w:rPr>
        <w:t xml:space="preserve">While the Pine Island Sound watershed has 69% of its historic coastal wetlands, upland development has degraded water quality </w:t>
      </w:r>
      <w:r w:rsidR="004C6FAE">
        <w:rPr>
          <w:rFonts w:eastAsia="Times New Roman" w:cstheme="minorHAnsi"/>
          <w:sz w:val="24"/>
          <w:szCs w:val="24"/>
        </w:rPr>
        <w:t>mainly from</w:t>
      </w:r>
      <w:r w:rsidR="004C6FAE" w:rsidRPr="00012EAF">
        <w:rPr>
          <w:rFonts w:eastAsia="Times New Roman" w:cstheme="minorHAnsi"/>
          <w:sz w:val="24"/>
          <w:szCs w:val="24"/>
        </w:rPr>
        <w:t xml:space="preserve"> </w:t>
      </w:r>
      <w:r w:rsidRPr="00012EAF">
        <w:rPr>
          <w:rFonts w:eastAsia="Times New Roman" w:cstheme="minorHAnsi"/>
          <w:sz w:val="24"/>
          <w:szCs w:val="24"/>
        </w:rPr>
        <w:t>residential stormwater and septic/sewage pollution, agricultural runoff, and Caloosahatchee River discharge. Water quality impairments, particularly high levels of metals and low dissolved oxygen, remain a concern. Nevertheless, the area provides excellent quality essential habitat for over 450 different species of fish, invertebrates, and birds. Seagrass beds are extensive and mangrove coverage is 3% higher than historic levels (CSWF 2011, 2017).</w:t>
      </w:r>
    </w:p>
    <w:p w14:paraId="1C15DF81" w14:textId="77777777" w:rsidR="00133B25" w:rsidRPr="00012EAF" w:rsidRDefault="00133B25" w:rsidP="00133B25">
      <w:pPr>
        <w:pStyle w:val="NoSpacing"/>
        <w:rPr>
          <w:rFonts w:eastAsia="Times New Roman" w:cstheme="minorHAnsi"/>
          <w:sz w:val="24"/>
          <w:szCs w:val="24"/>
        </w:rPr>
      </w:pPr>
    </w:p>
    <w:p w14:paraId="0E2C06EC" w14:textId="77777777" w:rsidR="00133B25" w:rsidRPr="00012EAF" w:rsidRDefault="00133B25" w:rsidP="00133B25">
      <w:pPr>
        <w:rPr>
          <w:b/>
          <w:i/>
          <w:sz w:val="24"/>
          <w:szCs w:val="24"/>
        </w:rPr>
      </w:pPr>
      <w:r w:rsidRPr="00012EAF">
        <w:rPr>
          <w:i/>
          <w:sz w:val="24"/>
          <w:szCs w:val="24"/>
        </w:rPr>
        <w:t>Caloosahatchee River Watershed</w:t>
      </w:r>
    </w:p>
    <w:p w14:paraId="4A1241E8" w14:textId="77777777" w:rsidR="00133B25" w:rsidRPr="00012EAF" w:rsidRDefault="00133B25" w:rsidP="00133B25">
      <w:pPr>
        <w:pStyle w:val="NoSpacing"/>
        <w:rPr>
          <w:rFonts w:eastAsia="Times New Roman" w:cstheme="minorHAnsi"/>
          <w:sz w:val="24"/>
          <w:szCs w:val="24"/>
        </w:rPr>
      </w:pPr>
      <w:r w:rsidRPr="00012EAF">
        <w:rPr>
          <w:rFonts w:eastAsia="Times New Roman" w:cstheme="minorHAnsi"/>
          <w:sz w:val="24"/>
          <w:szCs w:val="24"/>
        </w:rPr>
        <w:t>The Caloosahatchee River watershed starts inland at Lake Okeechobee and terminates in San Carlos Bay. Much of the western portion of the watershed has been urbanized by the growth of Fort Myers and Cape Coral, while the eastern portion is dominated by large agricultural land use. Historic dredging, ongoing development, and freshwater discharge from Lake Okeechobee have greatly changed the flow regime of the area, adding more freshwater and nutrients to the system and reducing historic wetlands and mangrove habitats by 63%.</w:t>
      </w:r>
    </w:p>
    <w:p w14:paraId="397747A2" w14:textId="77777777" w:rsidR="00133B25" w:rsidRPr="00012EAF" w:rsidRDefault="00133B25" w:rsidP="00133B25">
      <w:pPr>
        <w:pStyle w:val="NoSpacing"/>
        <w:rPr>
          <w:rFonts w:eastAsia="Times New Roman" w:cstheme="minorHAnsi"/>
          <w:sz w:val="24"/>
          <w:szCs w:val="24"/>
        </w:rPr>
      </w:pPr>
    </w:p>
    <w:p w14:paraId="3003F056" w14:textId="5FB42450" w:rsidR="00133B25" w:rsidRPr="00012EAF" w:rsidRDefault="00133B25" w:rsidP="00133B25">
      <w:pPr>
        <w:pStyle w:val="NoSpacing"/>
        <w:rPr>
          <w:rFonts w:eastAsia="Times New Roman" w:cstheme="minorHAnsi"/>
          <w:sz w:val="24"/>
          <w:szCs w:val="24"/>
        </w:rPr>
      </w:pPr>
      <w:r w:rsidRPr="00012EAF">
        <w:rPr>
          <w:rFonts w:eastAsia="Times New Roman" w:cstheme="minorHAnsi"/>
          <w:sz w:val="24"/>
          <w:szCs w:val="24"/>
        </w:rPr>
        <w:t>The priority concerns for the watershed include habitat loss</w:t>
      </w:r>
      <w:r w:rsidR="00605EDB">
        <w:rPr>
          <w:rFonts w:eastAsia="Times New Roman" w:cstheme="minorHAnsi"/>
          <w:sz w:val="24"/>
          <w:szCs w:val="24"/>
        </w:rPr>
        <w:t xml:space="preserve"> and</w:t>
      </w:r>
      <w:r w:rsidRPr="00012EAF">
        <w:rPr>
          <w:rFonts w:eastAsia="Times New Roman" w:cstheme="minorHAnsi"/>
          <w:sz w:val="24"/>
          <w:szCs w:val="24"/>
        </w:rPr>
        <w:t xml:space="preserve"> poor water quality, leading to loss of submerged aquatic vegetation and shellfish, and frequent, harmful, blue-green algae blooms. Currently, 94% of the watershed is impaired for at least one water quality parameter. Water quality and wildlife habitat remain poor (CSWF 2011, 2017).</w:t>
      </w:r>
    </w:p>
    <w:p w14:paraId="2227EEF5" w14:textId="77777777" w:rsidR="00133B25" w:rsidRPr="00012EAF" w:rsidRDefault="00133B25" w:rsidP="00133B25">
      <w:pPr>
        <w:pStyle w:val="NoSpacing"/>
        <w:rPr>
          <w:rFonts w:eastAsia="Times New Roman" w:cstheme="minorHAnsi"/>
          <w:sz w:val="24"/>
          <w:szCs w:val="24"/>
        </w:rPr>
      </w:pPr>
    </w:p>
    <w:p w14:paraId="7106ED11" w14:textId="77777777" w:rsidR="00133B25" w:rsidRPr="00012EAF" w:rsidRDefault="00133B25" w:rsidP="00133B25">
      <w:pPr>
        <w:pStyle w:val="NoSpacing"/>
        <w:rPr>
          <w:rFonts w:eastAsia="Times New Roman" w:cstheme="minorHAnsi"/>
          <w:i/>
          <w:sz w:val="24"/>
          <w:szCs w:val="24"/>
          <w:u w:val="single"/>
        </w:rPr>
      </w:pPr>
      <w:r w:rsidRPr="00012EAF">
        <w:rPr>
          <w:rFonts w:eastAsia="Times New Roman" w:cstheme="minorHAnsi"/>
          <w:i/>
          <w:sz w:val="24"/>
          <w:szCs w:val="24"/>
          <w:u w:val="single"/>
        </w:rPr>
        <w:t>Caloosahatchee River</w:t>
      </w:r>
    </w:p>
    <w:p w14:paraId="31C18AA1" w14:textId="7E8D8877" w:rsidR="00133B25" w:rsidRPr="00012EAF" w:rsidRDefault="00133B25" w:rsidP="00133B25">
      <w:pPr>
        <w:pStyle w:val="NoSpacing"/>
        <w:rPr>
          <w:rFonts w:eastAsia="Times New Roman" w:cstheme="minorHAnsi"/>
          <w:sz w:val="24"/>
          <w:szCs w:val="24"/>
        </w:rPr>
      </w:pPr>
      <w:r w:rsidRPr="00012EAF">
        <w:rPr>
          <w:rFonts w:eastAsia="Times New Roman" w:cstheme="minorHAnsi"/>
          <w:sz w:val="24"/>
          <w:szCs w:val="24"/>
        </w:rPr>
        <w:t>Historically, the Caloosahatchee River originated as overland flow through marshlands and swamp forest until it was connected to Lake Okeechobee</w:t>
      </w:r>
      <w:r w:rsidR="007B2DBE">
        <w:rPr>
          <w:rFonts w:eastAsia="Times New Roman" w:cstheme="minorHAnsi"/>
          <w:sz w:val="24"/>
          <w:szCs w:val="24"/>
        </w:rPr>
        <w:t xml:space="preserve"> in 1881</w:t>
      </w:r>
      <w:r w:rsidRPr="00012EAF">
        <w:rPr>
          <w:rFonts w:eastAsia="Times New Roman" w:cstheme="minorHAnsi"/>
          <w:sz w:val="24"/>
          <w:szCs w:val="24"/>
        </w:rPr>
        <w:t xml:space="preserve">. Since then, the U.S. Army </w:t>
      </w:r>
      <w:r w:rsidRPr="00012EAF">
        <w:rPr>
          <w:rFonts w:eastAsia="Times New Roman" w:cstheme="minorHAnsi"/>
          <w:sz w:val="24"/>
          <w:szCs w:val="24"/>
        </w:rPr>
        <w:lastRenderedPageBreak/>
        <w:t>Corps of Engineers (USACE) converted the upper river into a canal, connected the lake to the river, and controls discharge by structures and locks. Today, Franklin Lock in Lee County separates the fresh water of the river from the saltwater of the estuary. The lock also marks the beginning of the 30-mile tidal watershed of the Caloosahatchee River that starts at the lock and continues to the Gulf of Mexico.</w:t>
      </w:r>
    </w:p>
    <w:p w14:paraId="68F01A3A" w14:textId="77777777" w:rsidR="00133B25" w:rsidRPr="00012EAF" w:rsidRDefault="00133B25" w:rsidP="00133B25">
      <w:pPr>
        <w:pStyle w:val="NoSpacing"/>
        <w:rPr>
          <w:rFonts w:eastAsia="Times New Roman" w:cstheme="minorHAnsi"/>
          <w:sz w:val="24"/>
          <w:szCs w:val="24"/>
        </w:rPr>
      </w:pPr>
    </w:p>
    <w:p w14:paraId="5E2B17CF" w14:textId="25C90A9D" w:rsidR="00133B25" w:rsidRPr="00012EAF" w:rsidRDefault="00133B25" w:rsidP="00133B25">
      <w:pPr>
        <w:pStyle w:val="NoSpacing"/>
        <w:rPr>
          <w:rFonts w:eastAsia="Times New Roman" w:cstheme="minorHAnsi"/>
          <w:sz w:val="24"/>
          <w:szCs w:val="24"/>
        </w:rPr>
      </w:pPr>
      <w:r w:rsidRPr="00012EAF">
        <w:rPr>
          <w:rFonts w:eastAsia="Times New Roman" w:cstheme="minorHAnsi"/>
          <w:sz w:val="24"/>
          <w:szCs w:val="24"/>
        </w:rPr>
        <w:t xml:space="preserve">Twentieth century transportation, drainage, irrigation, and waste disposal have greatly altered the Caloosahatchee River and its watershed. Its historical headwaters </w:t>
      </w:r>
      <w:r w:rsidR="00ED0782">
        <w:rPr>
          <w:rFonts w:eastAsia="Times New Roman" w:cstheme="minorHAnsi"/>
          <w:sz w:val="24"/>
          <w:szCs w:val="24"/>
        </w:rPr>
        <w:t>at</w:t>
      </w:r>
      <w:r w:rsidR="00ED0782" w:rsidRPr="00012EAF">
        <w:rPr>
          <w:rFonts w:eastAsia="Times New Roman" w:cstheme="minorHAnsi"/>
          <w:sz w:val="24"/>
          <w:szCs w:val="24"/>
        </w:rPr>
        <w:t xml:space="preserve"> </w:t>
      </w:r>
      <w:r w:rsidRPr="00012EAF">
        <w:rPr>
          <w:rFonts w:eastAsia="Times New Roman" w:cstheme="minorHAnsi"/>
          <w:sz w:val="24"/>
          <w:szCs w:val="24"/>
        </w:rPr>
        <w:t xml:space="preserve">Lake Hicpochee </w:t>
      </w:r>
      <w:r w:rsidR="002F406A">
        <w:rPr>
          <w:rFonts w:eastAsia="Times New Roman" w:cstheme="minorHAnsi"/>
          <w:sz w:val="24"/>
          <w:szCs w:val="24"/>
        </w:rPr>
        <w:t>were</w:t>
      </w:r>
      <w:r w:rsidR="002F406A" w:rsidRPr="00012EAF">
        <w:rPr>
          <w:rFonts w:eastAsia="Times New Roman" w:cstheme="minorHAnsi"/>
          <w:sz w:val="24"/>
          <w:szCs w:val="24"/>
        </w:rPr>
        <w:t xml:space="preserve"> </w:t>
      </w:r>
      <w:r w:rsidRPr="00012EAF">
        <w:rPr>
          <w:rFonts w:eastAsia="Times New Roman" w:cstheme="minorHAnsi"/>
          <w:sz w:val="24"/>
          <w:szCs w:val="24"/>
        </w:rPr>
        <w:t xml:space="preserve">drained when the C-43 canal was dug through it to connect the Caloosahatchee River to Lake Okeechobee. Its channels were straightened, shorelines hardened, and oyster reefs dredged. Remnants of the old river course, termed “oxbows,” were cut off from the main river stem when it was straightened. Many uplands and wetlands east of Franklin Lock have been converted to intensive agricultural uses. Today, the river often receives too much or too little flow of polluted water. </w:t>
      </w:r>
    </w:p>
    <w:p w14:paraId="363D39E4" w14:textId="77777777" w:rsidR="00133B25" w:rsidRPr="00012EAF" w:rsidRDefault="00133B25" w:rsidP="00133B25">
      <w:pPr>
        <w:pStyle w:val="NoSpacing"/>
        <w:rPr>
          <w:rFonts w:eastAsia="Times New Roman" w:cstheme="minorHAnsi"/>
          <w:sz w:val="24"/>
          <w:szCs w:val="24"/>
        </w:rPr>
      </w:pPr>
    </w:p>
    <w:p w14:paraId="65E2A390" w14:textId="77777777" w:rsidR="00133B25" w:rsidRPr="00012EAF" w:rsidRDefault="00133B25" w:rsidP="00133B25">
      <w:pPr>
        <w:pStyle w:val="NoSpacing"/>
        <w:rPr>
          <w:rFonts w:eastAsia="Times New Roman" w:cstheme="minorHAnsi"/>
          <w:sz w:val="24"/>
          <w:szCs w:val="24"/>
        </w:rPr>
      </w:pPr>
      <w:r w:rsidRPr="00012EAF">
        <w:rPr>
          <w:rFonts w:eastAsia="Times New Roman" w:cstheme="minorHAnsi"/>
          <w:sz w:val="24"/>
          <w:szCs w:val="24"/>
        </w:rPr>
        <w:t>In addition to the upstream channel, small creeks and tributaries contribute significant volumes of freshwater to the river. The Orange River is a tributary of the Caloosahatchee River, located in Lee County.</w:t>
      </w:r>
      <w:r w:rsidRPr="00012EAF">
        <w:rPr>
          <w:rFonts w:cstheme="minorHAnsi"/>
          <w:sz w:val="24"/>
          <w:szCs w:val="24"/>
        </w:rPr>
        <w:t xml:space="preserve"> Part of the G</w:t>
      </w:r>
      <w:r w:rsidRPr="00012EAF">
        <w:rPr>
          <w:rFonts w:eastAsia="Times New Roman" w:cstheme="minorHAnsi"/>
          <w:sz w:val="24"/>
          <w:szCs w:val="24"/>
        </w:rPr>
        <w:t xml:space="preserve">reat Calusa Blueway, the brackish Orange River starts out wide and deep, flowing through stretches of natural habitats. Upstream, the river gets narrower, shallower, and clearer. Widely spaced homes are sited along its entire length, but there is little boat traffic since the river is a no wake zone. Considerable freshwater runoff also enters the river and estuary from an extensive network of manmade navigation and drainage channels. </w:t>
      </w:r>
    </w:p>
    <w:p w14:paraId="42A9ACF2" w14:textId="77777777" w:rsidR="00133B25" w:rsidRPr="00012EAF" w:rsidRDefault="00133B25" w:rsidP="00133B25">
      <w:pPr>
        <w:pStyle w:val="NoSpacing"/>
        <w:rPr>
          <w:rFonts w:eastAsia="Times New Roman" w:cstheme="minorHAnsi"/>
          <w:sz w:val="24"/>
          <w:szCs w:val="24"/>
        </w:rPr>
      </w:pPr>
    </w:p>
    <w:p w14:paraId="025C8D65" w14:textId="77777777" w:rsidR="00133B25" w:rsidRPr="00012EAF" w:rsidRDefault="00133B25" w:rsidP="00133B25">
      <w:pPr>
        <w:rPr>
          <w:b/>
          <w:i/>
          <w:sz w:val="24"/>
          <w:szCs w:val="24"/>
        </w:rPr>
      </w:pPr>
      <w:r w:rsidRPr="00012EAF">
        <w:rPr>
          <w:i/>
          <w:sz w:val="24"/>
          <w:szCs w:val="24"/>
        </w:rPr>
        <w:t>Estero Bay Watershed</w:t>
      </w:r>
    </w:p>
    <w:p w14:paraId="33A90820" w14:textId="2F2FD31A" w:rsidR="00133B25" w:rsidRPr="00012EAF" w:rsidRDefault="00133B25" w:rsidP="00133B25">
      <w:pPr>
        <w:spacing w:after="0" w:line="240" w:lineRule="auto"/>
        <w:rPr>
          <w:rFonts w:eastAsia="Times New Roman" w:cstheme="minorHAnsi"/>
          <w:sz w:val="24"/>
          <w:szCs w:val="24"/>
        </w:rPr>
      </w:pPr>
      <w:r w:rsidRPr="00012EAF">
        <w:rPr>
          <w:rFonts w:eastAsia="Times New Roman" w:cstheme="minorHAnsi"/>
          <w:sz w:val="24"/>
          <w:szCs w:val="24"/>
        </w:rPr>
        <w:t>The Estero Bay watershed extends from Fort Myers south to Bonita Springs and empties into Estero Bay, a lagoonal estuary protected by 6 barrier islands</w:t>
      </w:r>
      <w:r w:rsidR="00173E29">
        <w:rPr>
          <w:rFonts w:eastAsia="Times New Roman" w:cstheme="minorHAnsi"/>
          <w:sz w:val="24"/>
          <w:szCs w:val="24"/>
        </w:rPr>
        <w:t>:</w:t>
      </w:r>
      <w:r w:rsidRPr="00012EAF">
        <w:rPr>
          <w:rFonts w:eastAsia="Times New Roman" w:cstheme="minorHAnsi"/>
          <w:sz w:val="24"/>
          <w:szCs w:val="24"/>
        </w:rPr>
        <w:t xml:space="preserve"> Estero Island, Lovers Key, Long Key, Black Island, Big Hickory Island, and Little Hickory Island. Extensive seagrass beds in its shallow waters support juvenile fish and crabs, and </w:t>
      </w:r>
      <w:r w:rsidR="00173E29">
        <w:rPr>
          <w:rFonts w:eastAsia="Times New Roman" w:cstheme="minorHAnsi"/>
          <w:sz w:val="24"/>
          <w:szCs w:val="24"/>
        </w:rPr>
        <w:t xml:space="preserve">numerous </w:t>
      </w:r>
      <w:r w:rsidRPr="00012EAF">
        <w:rPr>
          <w:rFonts w:eastAsia="Times New Roman" w:cstheme="minorHAnsi"/>
          <w:sz w:val="24"/>
          <w:szCs w:val="24"/>
        </w:rPr>
        <w:t>mangrove</w:t>
      </w:r>
      <w:r w:rsidR="00173E29">
        <w:rPr>
          <w:rFonts w:eastAsia="Times New Roman" w:cstheme="minorHAnsi"/>
          <w:sz w:val="24"/>
          <w:szCs w:val="24"/>
        </w:rPr>
        <w:t xml:space="preserve"> islands</w:t>
      </w:r>
      <w:r w:rsidRPr="00012EAF">
        <w:rPr>
          <w:rFonts w:eastAsia="Times New Roman" w:cstheme="minorHAnsi"/>
          <w:sz w:val="24"/>
          <w:szCs w:val="24"/>
        </w:rPr>
        <w:t xml:space="preserve"> support large bird rookeries. The Estero Bay Aquatic Preserve was Florida’s first aquatic preserve, dedicated in December 1966. The state also protects tributaries in the Estero Bay watershed with the </w:t>
      </w:r>
      <w:r w:rsidRPr="00012EAF">
        <w:rPr>
          <w:rFonts w:eastAsia="Times New Roman" w:cstheme="minorHAnsi"/>
          <w:i/>
          <w:sz w:val="24"/>
          <w:szCs w:val="24"/>
        </w:rPr>
        <w:t>Outstanding Florida Waters</w:t>
      </w:r>
      <w:r w:rsidRPr="00012EAF">
        <w:rPr>
          <w:rFonts w:eastAsia="Times New Roman" w:cstheme="minorHAnsi"/>
          <w:sz w:val="24"/>
          <w:szCs w:val="24"/>
        </w:rPr>
        <w:t xml:space="preserve"> designation. As with Charlotte Harbor, the public owns many of the wetlands, mangrove forests, and salt marshes surrounding the bay.</w:t>
      </w:r>
    </w:p>
    <w:p w14:paraId="76A98273" w14:textId="77777777" w:rsidR="00133B25" w:rsidRPr="00012EAF" w:rsidRDefault="00133B25" w:rsidP="00133B25">
      <w:pPr>
        <w:pStyle w:val="NoSpacing"/>
        <w:rPr>
          <w:rFonts w:eastAsia="Times New Roman" w:cstheme="minorHAnsi"/>
          <w:sz w:val="24"/>
          <w:szCs w:val="24"/>
        </w:rPr>
      </w:pPr>
    </w:p>
    <w:p w14:paraId="5FFE69EA" w14:textId="77777777" w:rsidR="00133B25" w:rsidRPr="00012EAF" w:rsidRDefault="00133B25" w:rsidP="00133B25">
      <w:pPr>
        <w:pStyle w:val="NoSpacing"/>
        <w:rPr>
          <w:rFonts w:eastAsia="Times New Roman" w:cstheme="minorHAnsi"/>
          <w:sz w:val="24"/>
          <w:szCs w:val="24"/>
        </w:rPr>
      </w:pPr>
      <w:r w:rsidRPr="00012EAF">
        <w:rPr>
          <w:rFonts w:eastAsia="Times New Roman" w:cstheme="minorHAnsi"/>
          <w:sz w:val="24"/>
          <w:szCs w:val="24"/>
        </w:rPr>
        <w:t xml:space="preserve">The coastal side of the watershed is highly developed with inland areas continuing to grow. Freshwater input is fed by various smaller creeks and two minor rivers: the six and a half mile Estero River and the nine-mile Imperial River in southern Lee County. Nutrient runoff and upland discharge remain a priority concern, especially because low freshwater input makes the watershed highly sensitive to surface runoff. Poor water quality, altered hydrology, and boater damage have also caused a loss in historic seagrass and oyster coverage. </w:t>
      </w:r>
    </w:p>
    <w:p w14:paraId="3E3224D4" w14:textId="77777777" w:rsidR="00133B25" w:rsidRPr="00012EAF" w:rsidRDefault="00133B25" w:rsidP="00133B25">
      <w:pPr>
        <w:pStyle w:val="NoSpacing"/>
        <w:rPr>
          <w:rFonts w:eastAsia="Times New Roman" w:cstheme="minorHAnsi"/>
          <w:sz w:val="24"/>
          <w:szCs w:val="24"/>
        </w:rPr>
      </w:pPr>
    </w:p>
    <w:p w14:paraId="24BBA54B" w14:textId="77777777" w:rsidR="00133B25" w:rsidRPr="00012EAF" w:rsidRDefault="00133B25" w:rsidP="00133B25">
      <w:pPr>
        <w:pStyle w:val="NoSpacing"/>
        <w:rPr>
          <w:rFonts w:eastAsia="Times New Roman" w:cstheme="minorHAnsi"/>
          <w:sz w:val="24"/>
          <w:szCs w:val="24"/>
        </w:rPr>
      </w:pPr>
      <w:r w:rsidRPr="00012EAF">
        <w:rPr>
          <w:rFonts w:eastAsia="Times New Roman" w:cstheme="minorHAnsi"/>
          <w:sz w:val="24"/>
          <w:szCs w:val="24"/>
        </w:rPr>
        <w:t xml:space="preserve">Currently 84% of the watershed is impaired for at least one water quality parameter. However, habitat loss has not been as dramatic as in other watersheds. About 57% of historic wetlands </w:t>
      </w:r>
      <w:r w:rsidRPr="00012EAF">
        <w:rPr>
          <w:rFonts w:eastAsia="Times New Roman" w:cstheme="minorHAnsi"/>
          <w:sz w:val="24"/>
          <w:szCs w:val="24"/>
        </w:rPr>
        <w:lastRenderedPageBreak/>
        <w:t>and 86% of historic mangrove habitat are still intact. Water quality and habitat remain largely unchanged in recent years (CSWF 2011, 2017).</w:t>
      </w:r>
    </w:p>
    <w:p w14:paraId="4DC104A3" w14:textId="77777777" w:rsidR="00133B25" w:rsidRPr="00012EAF" w:rsidRDefault="00133B25" w:rsidP="00133B25">
      <w:pPr>
        <w:pStyle w:val="NoSpacing"/>
        <w:rPr>
          <w:rFonts w:eastAsia="Times New Roman" w:cstheme="minorHAnsi"/>
          <w:b/>
          <w:i/>
          <w:sz w:val="24"/>
          <w:szCs w:val="24"/>
        </w:rPr>
      </w:pPr>
    </w:p>
    <w:p w14:paraId="00DBCB9E" w14:textId="77777777" w:rsidR="00133B25" w:rsidRPr="00012EAF" w:rsidRDefault="00133B25" w:rsidP="00133B25">
      <w:pPr>
        <w:spacing w:after="0"/>
        <w:rPr>
          <w:i/>
          <w:sz w:val="24"/>
          <w:szCs w:val="24"/>
        </w:rPr>
      </w:pPr>
      <w:r w:rsidRPr="00012EAF">
        <w:rPr>
          <w:i/>
          <w:sz w:val="24"/>
          <w:szCs w:val="24"/>
        </w:rPr>
        <w:t>The Gulf of Mexico</w:t>
      </w:r>
    </w:p>
    <w:p w14:paraId="0B1F1D2E" w14:textId="77777777" w:rsidR="00133B25" w:rsidRPr="00012EAF" w:rsidRDefault="00133B25" w:rsidP="00133B25">
      <w:pPr>
        <w:spacing w:after="0"/>
        <w:rPr>
          <w:i/>
          <w:sz w:val="24"/>
          <w:szCs w:val="24"/>
        </w:rPr>
      </w:pPr>
    </w:p>
    <w:p w14:paraId="43AF2AB4" w14:textId="306B82BC" w:rsidR="00133B25" w:rsidRPr="00012EAF" w:rsidRDefault="00133B25" w:rsidP="00133B25">
      <w:pPr>
        <w:spacing w:line="240" w:lineRule="auto"/>
        <w:rPr>
          <w:rFonts w:eastAsia="Times New Roman" w:cstheme="minorHAnsi"/>
          <w:sz w:val="24"/>
          <w:szCs w:val="24"/>
        </w:rPr>
      </w:pPr>
      <w:r w:rsidRPr="00012EAF">
        <w:rPr>
          <w:rFonts w:eastAsia="Times New Roman" w:cstheme="minorHAnsi"/>
          <w:sz w:val="24"/>
          <w:szCs w:val="24"/>
        </w:rPr>
        <w:t>While outside of the CHNEP area, the Gulf of Mexico is critically linked to the health of its estuaries. Warm water temperatures in the Gulf create ideal conditions for powerful hurricanes, which can cause extensive damage to human and natural environments in the</w:t>
      </w:r>
      <w:r w:rsidR="00564120">
        <w:rPr>
          <w:rFonts w:eastAsia="Times New Roman" w:cstheme="minorHAnsi"/>
          <w:sz w:val="24"/>
          <w:szCs w:val="24"/>
        </w:rPr>
        <w:t xml:space="preserve"> </w:t>
      </w:r>
      <w:r w:rsidR="00173E29">
        <w:rPr>
          <w:rFonts w:eastAsia="Times New Roman" w:cstheme="minorHAnsi"/>
          <w:sz w:val="24"/>
          <w:szCs w:val="24"/>
        </w:rPr>
        <w:t>estuaries and watersheds</w:t>
      </w:r>
      <w:r w:rsidR="00564120">
        <w:rPr>
          <w:rFonts w:eastAsia="Times New Roman" w:cstheme="minorHAnsi"/>
          <w:sz w:val="24"/>
          <w:szCs w:val="24"/>
        </w:rPr>
        <w:t xml:space="preserve"> of the CHNEP area</w:t>
      </w:r>
      <w:r w:rsidRPr="00012EAF">
        <w:rPr>
          <w:rFonts w:eastAsia="Times New Roman" w:cstheme="minorHAnsi"/>
          <w:sz w:val="24"/>
          <w:szCs w:val="24"/>
        </w:rPr>
        <w:t>. In 2004, Category 4 Hurricane Charley struck the northern tip of Captiva Island near Cayo Costa with peak winds of 150 mph</w:t>
      </w:r>
      <w:r w:rsidR="00A86206">
        <w:rPr>
          <w:rFonts w:eastAsia="Times New Roman" w:cstheme="minorHAnsi"/>
          <w:sz w:val="24"/>
          <w:szCs w:val="24"/>
        </w:rPr>
        <w:t xml:space="preserve"> </w:t>
      </w:r>
      <w:r w:rsidR="00173E29">
        <w:rPr>
          <w:rFonts w:eastAsia="Times New Roman" w:cstheme="minorHAnsi"/>
          <w:sz w:val="24"/>
          <w:szCs w:val="24"/>
        </w:rPr>
        <w:t>and made</w:t>
      </w:r>
      <w:r w:rsidRPr="00012EAF">
        <w:rPr>
          <w:rFonts w:eastAsia="Times New Roman" w:cstheme="minorHAnsi"/>
          <w:sz w:val="24"/>
          <w:szCs w:val="24"/>
        </w:rPr>
        <w:t xml:space="preserve"> landfall in Punta Gorda. The storm caused severe damage to natural ecosystems and about $14.6 billion in property damage in Florida. </w:t>
      </w:r>
      <w:r w:rsidR="00116656">
        <w:rPr>
          <w:rFonts w:eastAsia="Times New Roman" w:cstheme="minorHAnsi"/>
          <w:sz w:val="24"/>
          <w:szCs w:val="24"/>
        </w:rPr>
        <w:t xml:space="preserve">In 2018, </w:t>
      </w:r>
      <w:r w:rsidR="008B5302">
        <w:rPr>
          <w:rFonts w:eastAsia="Times New Roman" w:cstheme="minorHAnsi"/>
          <w:sz w:val="24"/>
          <w:szCs w:val="24"/>
        </w:rPr>
        <w:t xml:space="preserve">Hurricane Irma </w:t>
      </w:r>
      <w:r w:rsidR="007B49C8">
        <w:rPr>
          <w:rFonts w:eastAsia="Times New Roman" w:cstheme="minorHAnsi"/>
          <w:sz w:val="24"/>
          <w:szCs w:val="24"/>
        </w:rPr>
        <w:t>struck Southwest Florida</w:t>
      </w:r>
      <w:r w:rsidR="00F2131D">
        <w:rPr>
          <w:rFonts w:eastAsia="Times New Roman" w:cstheme="minorHAnsi"/>
          <w:sz w:val="24"/>
          <w:szCs w:val="24"/>
        </w:rPr>
        <w:t xml:space="preserve"> with </w:t>
      </w:r>
      <w:r w:rsidR="00F116A9">
        <w:rPr>
          <w:rFonts w:eastAsia="Times New Roman" w:cstheme="minorHAnsi"/>
          <w:sz w:val="24"/>
          <w:szCs w:val="24"/>
        </w:rPr>
        <w:t xml:space="preserve">sustained </w:t>
      </w:r>
      <w:r w:rsidR="00F2131D">
        <w:rPr>
          <w:rFonts w:eastAsia="Times New Roman" w:cstheme="minorHAnsi"/>
          <w:sz w:val="24"/>
          <w:szCs w:val="24"/>
        </w:rPr>
        <w:t>winds of 1</w:t>
      </w:r>
      <w:r w:rsidR="006B6E1F">
        <w:rPr>
          <w:rFonts w:eastAsia="Times New Roman" w:cstheme="minorHAnsi"/>
          <w:sz w:val="24"/>
          <w:szCs w:val="24"/>
        </w:rPr>
        <w:t>11</w:t>
      </w:r>
      <w:r w:rsidR="00F2131D">
        <w:rPr>
          <w:rFonts w:eastAsia="Times New Roman" w:cstheme="minorHAnsi"/>
          <w:sz w:val="24"/>
          <w:szCs w:val="24"/>
        </w:rPr>
        <w:t xml:space="preserve"> mph</w:t>
      </w:r>
      <w:r w:rsidR="001C10A5">
        <w:rPr>
          <w:rFonts w:eastAsia="Times New Roman" w:cstheme="minorHAnsi"/>
          <w:sz w:val="24"/>
          <w:szCs w:val="24"/>
        </w:rPr>
        <w:t xml:space="preserve">, </w:t>
      </w:r>
      <w:r w:rsidR="00166AE7">
        <w:rPr>
          <w:rFonts w:eastAsia="Times New Roman" w:cstheme="minorHAnsi"/>
          <w:sz w:val="24"/>
          <w:szCs w:val="24"/>
        </w:rPr>
        <w:t>causing widespread flooding and power outages leading to sewage spills</w:t>
      </w:r>
      <w:r w:rsidR="00476F45">
        <w:rPr>
          <w:rFonts w:eastAsia="Times New Roman" w:cstheme="minorHAnsi"/>
          <w:sz w:val="24"/>
          <w:szCs w:val="24"/>
        </w:rPr>
        <w:t xml:space="preserve"> and $50 </w:t>
      </w:r>
      <w:r w:rsidR="00042528">
        <w:rPr>
          <w:rFonts w:eastAsia="Times New Roman" w:cstheme="minorHAnsi"/>
          <w:sz w:val="24"/>
          <w:szCs w:val="24"/>
        </w:rPr>
        <w:t>billion in property damage across Flor</w:t>
      </w:r>
      <w:r w:rsidR="002F406A">
        <w:rPr>
          <w:rFonts w:eastAsia="Times New Roman" w:cstheme="minorHAnsi"/>
          <w:sz w:val="24"/>
          <w:szCs w:val="24"/>
        </w:rPr>
        <w:t>i</w:t>
      </w:r>
      <w:r w:rsidR="00042528">
        <w:rPr>
          <w:rFonts w:eastAsia="Times New Roman" w:cstheme="minorHAnsi"/>
          <w:sz w:val="24"/>
          <w:szCs w:val="24"/>
        </w:rPr>
        <w:t>da</w:t>
      </w:r>
      <w:r w:rsidR="00166AE7">
        <w:rPr>
          <w:rFonts w:eastAsia="Times New Roman" w:cstheme="minorHAnsi"/>
          <w:sz w:val="24"/>
          <w:szCs w:val="24"/>
        </w:rPr>
        <w:t>.</w:t>
      </w:r>
    </w:p>
    <w:p w14:paraId="32061B30" w14:textId="77777777" w:rsidR="00133B25" w:rsidRPr="00012EAF" w:rsidRDefault="00133B25" w:rsidP="00133B25">
      <w:pPr>
        <w:spacing w:line="240" w:lineRule="auto"/>
        <w:rPr>
          <w:rFonts w:eastAsia="Times New Roman" w:cstheme="minorHAnsi"/>
          <w:sz w:val="24"/>
          <w:szCs w:val="24"/>
        </w:rPr>
      </w:pPr>
      <w:r w:rsidRPr="00012EAF">
        <w:rPr>
          <w:rFonts w:eastAsia="Times New Roman" w:cstheme="minorHAnsi"/>
          <w:sz w:val="24"/>
          <w:szCs w:val="24"/>
        </w:rPr>
        <w:t xml:space="preserve">About half the Gulf’s area is comprised of shallow continental shelves, many of which are exploited for oil by offshore oil rigs. In 2010, the Deepwater Horizon oil platform exploded causing an oil slick that expanded over hundreds of square miles of ocean surface, significantly harming marine life and coastal wetlands. Fortunately, the spill did not reach the Charlotte Harbor area. Although oil spills of such large magnitude are relatively rare, the National Response Center reports that there are thousands of minor accidents in the Gulf every year. While offshore oil drilling does not occur off Florida’s coasts, there remains interest in oil exploration and extraction here. </w:t>
      </w:r>
    </w:p>
    <w:p w14:paraId="2F4DCFDD" w14:textId="77777777" w:rsidR="00133B25" w:rsidRPr="00012EAF" w:rsidRDefault="00133B25" w:rsidP="00133B25">
      <w:pPr>
        <w:spacing w:after="0" w:line="240" w:lineRule="auto"/>
        <w:rPr>
          <w:rFonts w:eastAsia="Times New Roman" w:cstheme="minorHAnsi"/>
          <w:sz w:val="24"/>
          <w:szCs w:val="24"/>
        </w:rPr>
      </w:pPr>
      <w:r w:rsidRPr="00012EAF">
        <w:rPr>
          <w:rFonts w:eastAsia="Times New Roman" w:cstheme="minorHAnsi"/>
          <w:sz w:val="24"/>
          <w:szCs w:val="24"/>
        </w:rPr>
        <w:t>Harmful red tide algal blooms commonly form in the Gulf of Mexico and can be swept into Southwest Florida beaches and estuaries by currents and winds. Once inshore, red tide outbreaks can be prolonged by high nutrient concentrations in waterways. Red tide kills birds, fish, turtles, marine mammals and other aquatic life, and can cause respiratory problems for humans.</w:t>
      </w:r>
    </w:p>
    <w:p w14:paraId="572C1971" w14:textId="77777777" w:rsidR="00133B25" w:rsidRPr="00012EAF" w:rsidRDefault="00133B25" w:rsidP="00133B25">
      <w:pPr>
        <w:spacing w:after="0" w:line="240" w:lineRule="auto"/>
        <w:rPr>
          <w:rFonts w:eastAsia="Times New Roman" w:cstheme="minorHAnsi"/>
          <w:sz w:val="24"/>
          <w:szCs w:val="24"/>
        </w:rPr>
      </w:pPr>
    </w:p>
    <w:p w14:paraId="51D8DAD1" w14:textId="515E35EA" w:rsidR="00133B25" w:rsidRPr="00012EAF" w:rsidRDefault="00133B25" w:rsidP="00133B25">
      <w:pPr>
        <w:spacing w:line="240" w:lineRule="auto"/>
        <w:rPr>
          <w:rFonts w:eastAsia="Times New Roman" w:cstheme="minorHAnsi"/>
          <w:sz w:val="24"/>
          <w:szCs w:val="24"/>
        </w:rPr>
      </w:pPr>
      <w:r w:rsidRPr="00012EAF">
        <w:rPr>
          <w:rFonts w:eastAsia="Times New Roman" w:cstheme="minorHAnsi"/>
          <w:sz w:val="24"/>
          <w:szCs w:val="24"/>
        </w:rPr>
        <w:t xml:space="preserve">The Gulf produces more shellfish, finfish, and shrimp annually than major fishery areas in New England, Chesapeake, and the south- and mid-Atlantic combined. Many offshore fishery species, like </w:t>
      </w:r>
      <w:r w:rsidR="00F00DF7">
        <w:rPr>
          <w:rFonts w:eastAsia="Times New Roman" w:cstheme="minorHAnsi"/>
          <w:sz w:val="24"/>
          <w:szCs w:val="24"/>
        </w:rPr>
        <w:t>g</w:t>
      </w:r>
      <w:r w:rsidRPr="00012EAF">
        <w:rPr>
          <w:rFonts w:eastAsia="Times New Roman" w:cstheme="minorHAnsi"/>
          <w:sz w:val="24"/>
          <w:szCs w:val="24"/>
        </w:rPr>
        <w:t>r</w:t>
      </w:r>
      <w:r w:rsidR="007B24D4">
        <w:rPr>
          <w:rFonts w:eastAsia="Times New Roman" w:cstheme="minorHAnsi"/>
          <w:sz w:val="24"/>
          <w:szCs w:val="24"/>
        </w:rPr>
        <w:t>a</w:t>
      </w:r>
      <w:r w:rsidRPr="00012EAF">
        <w:rPr>
          <w:rFonts w:eastAsia="Times New Roman" w:cstheme="minorHAnsi"/>
          <w:sz w:val="24"/>
          <w:szCs w:val="24"/>
        </w:rPr>
        <w:t xml:space="preserve">y </w:t>
      </w:r>
      <w:r w:rsidR="00F00DF7">
        <w:rPr>
          <w:rFonts w:eastAsia="Times New Roman" w:cstheme="minorHAnsi"/>
          <w:sz w:val="24"/>
          <w:szCs w:val="24"/>
        </w:rPr>
        <w:t>s</w:t>
      </w:r>
      <w:r w:rsidR="00F00DF7" w:rsidRPr="00012EAF">
        <w:rPr>
          <w:rFonts w:eastAsia="Times New Roman" w:cstheme="minorHAnsi"/>
          <w:sz w:val="24"/>
          <w:szCs w:val="24"/>
        </w:rPr>
        <w:t xml:space="preserve">napper </w:t>
      </w:r>
      <w:r w:rsidRPr="00012EAF">
        <w:rPr>
          <w:rFonts w:eastAsia="Times New Roman" w:cstheme="minorHAnsi"/>
          <w:sz w:val="24"/>
          <w:szCs w:val="24"/>
        </w:rPr>
        <w:t xml:space="preserve">and </w:t>
      </w:r>
      <w:r w:rsidR="00F00DF7">
        <w:rPr>
          <w:rFonts w:eastAsia="Times New Roman" w:cstheme="minorHAnsi"/>
          <w:sz w:val="24"/>
          <w:szCs w:val="24"/>
        </w:rPr>
        <w:t>g</w:t>
      </w:r>
      <w:r w:rsidR="00F00DF7" w:rsidRPr="00012EAF">
        <w:rPr>
          <w:rFonts w:eastAsia="Times New Roman" w:cstheme="minorHAnsi"/>
          <w:sz w:val="24"/>
          <w:szCs w:val="24"/>
        </w:rPr>
        <w:t xml:space="preserve">ag </w:t>
      </w:r>
      <w:r w:rsidR="00F00DF7">
        <w:rPr>
          <w:rFonts w:eastAsia="Times New Roman" w:cstheme="minorHAnsi"/>
          <w:sz w:val="24"/>
          <w:szCs w:val="24"/>
        </w:rPr>
        <w:t>g</w:t>
      </w:r>
      <w:r w:rsidR="00F00DF7" w:rsidRPr="00012EAF">
        <w:rPr>
          <w:rFonts w:eastAsia="Times New Roman" w:cstheme="minorHAnsi"/>
          <w:sz w:val="24"/>
          <w:szCs w:val="24"/>
        </w:rPr>
        <w:t>rouper</w:t>
      </w:r>
      <w:r w:rsidR="00173E29">
        <w:rPr>
          <w:rFonts w:eastAsia="Times New Roman" w:cstheme="minorHAnsi"/>
          <w:sz w:val="24"/>
          <w:szCs w:val="24"/>
        </w:rPr>
        <w:t>,</w:t>
      </w:r>
      <w:r w:rsidRPr="00012EAF">
        <w:rPr>
          <w:rFonts w:eastAsia="Times New Roman" w:cstheme="minorHAnsi"/>
          <w:sz w:val="24"/>
          <w:szCs w:val="24"/>
        </w:rPr>
        <w:t xml:space="preserve"> use estuaries for critical early stages of their life history. There is a need to assess the relative importance of different estuarine habitat types to offshore fisheries production.</w:t>
      </w:r>
    </w:p>
    <w:p w14:paraId="074F6ACE" w14:textId="3CA73436" w:rsidR="00133B25" w:rsidRPr="00012EAF" w:rsidRDefault="00133B25" w:rsidP="00133B25">
      <w:pPr>
        <w:pStyle w:val="NoSpacing"/>
        <w:rPr>
          <w:rFonts w:cstheme="minorHAnsi"/>
          <w:sz w:val="24"/>
          <w:szCs w:val="24"/>
        </w:rPr>
      </w:pPr>
      <w:r w:rsidRPr="00012EAF">
        <w:rPr>
          <w:rFonts w:eastAsia="Times New Roman" w:cstheme="minorHAnsi"/>
          <w:sz w:val="24"/>
          <w:szCs w:val="24"/>
        </w:rPr>
        <w:t>From Heartland to Coastal communities, environmental quality defines quality of life. The rich diversity of interconnected ecosystems stretching from the inland riverine headwaters to the estuaries and Gulf of Mexico support agriculture, fishing, mining, recreation, and tourism valued annually in billions of dollars. Through time, humans transformed the landscape, creating legacy challenges for environmental protection and restoration.</w:t>
      </w:r>
      <w:r w:rsidRPr="00012EAF">
        <w:rPr>
          <w:rFonts w:cstheme="minorHAnsi"/>
          <w:sz w:val="24"/>
          <w:szCs w:val="24"/>
        </w:rPr>
        <w:t xml:space="preserve"> </w:t>
      </w:r>
      <w:r w:rsidRPr="00012EAF">
        <w:rPr>
          <w:rFonts w:eastAsia="Times New Roman" w:cstheme="minorHAnsi"/>
          <w:sz w:val="24"/>
          <w:szCs w:val="24"/>
        </w:rPr>
        <w:t xml:space="preserve">The large size and diversity of the CHNEP area creates challenges for managers and citizens alike. </w:t>
      </w:r>
      <w:r w:rsidR="001D75E7">
        <w:rPr>
          <w:rFonts w:eastAsia="Times New Roman" w:cstheme="minorHAnsi"/>
          <w:sz w:val="24"/>
          <w:szCs w:val="24"/>
        </w:rPr>
        <w:t xml:space="preserve">The work of </w:t>
      </w:r>
      <w:r w:rsidRPr="00012EAF">
        <w:rPr>
          <w:rFonts w:eastAsia="Times New Roman" w:cstheme="minorHAnsi"/>
          <w:sz w:val="24"/>
          <w:szCs w:val="24"/>
        </w:rPr>
        <w:t>CHNEP</w:t>
      </w:r>
      <w:r w:rsidR="001D75E7">
        <w:rPr>
          <w:rFonts w:eastAsia="Times New Roman" w:cstheme="minorHAnsi"/>
          <w:sz w:val="24"/>
          <w:szCs w:val="24"/>
        </w:rPr>
        <w:t>, guided by its CCMP</w:t>
      </w:r>
      <w:r w:rsidR="00D671C7">
        <w:rPr>
          <w:rFonts w:eastAsia="Times New Roman" w:cstheme="minorHAnsi"/>
          <w:sz w:val="24"/>
          <w:szCs w:val="24"/>
        </w:rPr>
        <w:t>,</w:t>
      </w:r>
      <w:r w:rsidRPr="00012EAF">
        <w:rPr>
          <w:rFonts w:eastAsia="Times New Roman" w:cstheme="minorHAnsi"/>
          <w:sz w:val="24"/>
          <w:szCs w:val="24"/>
        </w:rPr>
        <w:t xml:space="preserve"> plays a critical role in improving regionally coordinated management as well as public education about the interconnections among the benefits we treasure.</w:t>
      </w:r>
    </w:p>
    <w:p w14:paraId="43F0147F" w14:textId="77777777" w:rsidR="00FD5B8C" w:rsidRPr="00012EAF" w:rsidRDefault="00FD5B8C" w:rsidP="00217C8C">
      <w:pPr>
        <w:pStyle w:val="NoSpacing"/>
        <w:rPr>
          <w:rFonts w:eastAsia="Times New Roman" w:cstheme="minorHAnsi"/>
          <w:b/>
          <w:sz w:val="24"/>
          <w:szCs w:val="24"/>
        </w:rPr>
      </w:pPr>
    </w:p>
    <w:p w14:paraId="7B98B545" w14:textId="77777777" w:rsidR="009E5288" w:rsidRDefault="009E5288" w:rsidP="00133B25">
      <w:pPr>
        <w:pStyle w:val="Heading1"/>
        <w:rPr>
          <w:rFonts w:eastAsia="Times New Roman"/>
        </w:rPr>
        <w:sectPr w:rsidR="009E5288" w:rsidSect="005C6CBA">
          <w:pgSz w:w="12240" w:h="15840"/>
          <w:pgMar w:top="1440" w:right="1440" w:bottom="1170" w:left="1530" w:header="720" w:footer="240" w:gutter="0"/>
          <w:cols w:space="720"/>
          <w:titlePg/>
          <w:docGrid w:linePitch="360"/>
        </w:sectPr>
      </w:pPr>
    </w:p>
    <w:p w14:paraId="44618875" w14:textId="7328B445" w:rsidR="00133B25" w:rsidRDefault="00133B25" w:rsidP="00133B25">
      <w:pPr>
        <w:pStyle w:val="Heading1"/>
        <w:rPr>
          <w:rFonts w:eastAsia="Times New Roman"/>
        </w:rPr>
      </w:pPr>
      <w:bookmarkStart w:id="15" w:name="_Toc11584924"/>
      <w:r>
        <w:rPr>
          <w:rFonts w:eastAsia="Times New Roman"/>
        </w:rPr>
        <w:lastRenderedPageBreak/>
        <w:t>ABOUT THE CCMP VISION AND STRATEGY</w:t>
      </w:r>
      <w:bookmarkEnd w:id="15"/>
    </w:p>
    <w:p w14:paraId="6CBCD175" w14:textId="31FBE3D0" w:rsidR="00133B25" w:rsidRDefault="00133B25" w:rsidP="00133B25">
      <w:pPr>
        <w:spacing w:after="0"/>
        <w:rPr>
          <w:b/>
          <w:sz w:val="24"/>
          <w:szCs w:val="24"/>
        </w:rPr>
      </w:pPr>
    </w:p>
    <w:p w14:paraId="16C19A6E" w14:textId="2BF0785A" w:rsidR="00B934DE" w:rsidRPr="006266A4" w:rsidRDefault="00B934DE" w:rsidP="003657CD">
      <w:pPr>
        <w:pStyle w:val="NoSpacing"/>
        <w:rPr>
          <w:rFonts w:eastAsia="Times New Roman" w:cstheme="minorHAnsi"/>
          <w:b/>
          <w:bCs/>
          <w:i/>
          <w:iCs/>
          <w:sz w:val="24"/>
          <w:szCs w:val="24"/>
        </w:rPr>
      </w:pPr>
      <w:r w:rsidRPr="006266A4">
        <w:rPr>
          <w:rFonts w:eastAsia="Times New Roman" w:cstheme="minorHAnsi"/>
          <w:b/>
          <w:bCs/>
          <w:i/>
          <w:iCs/>
          <w:sz w:val="24"/>
          <w:szCs w:val="24"/>
        </w:rPr>
        <w:t>Our Collective 5-year Strategic Plan</w:t>
      </w:r>
    </w:p>
    <w:p w14:paraId="0081A808" w14:textId="77777777" w:rsidR="00B934DE" w:rsidRDefault="00B934DE" w:rsidP="003657CD">
      <w:pPr>
        <w:pStyle w:val="NoSpacing"/>
        <w:rPr>
          <w:rFonts w:eastAsia="Times New Roman" w:cstheme="minorHAnsi"/>
          <w:sz w:val="24"/>
          <w:szCs w:val="24"/>
        </w:rPr>
      </w:pPr>
    </w:p>
    <w:p w14:paraId="12B349EF" w14:textId="797F816A" w:rsidR="003657CD" w:rsidRDefault="003657CD" w:rsidP="003657CD">
      <w:pPr>
        <w:pStyle w:val="NoSpacing"/>
        <w:rPr>
          <w:rFonts w:eastAsia="Times New Roman" w:cstheme="minorHAnsi"/>
          <w:sz w:val="24"/>
          <w:szCs w:val="24"/>
        </w:rPr>
      </w:pPr>
      <w:r w:rsidRPr="004B459F">
        <w:rPr>
          <w:rFonts w:eastAsia="Times New Roman" w:cstheme="minorHAnsi"/>
          <w:sz w:val="24"/>
          <w:szCs w:val="24"/>
        </w:rPr>
        <w:t>Th</w:t>
      </w:r>
      <w:r w:rsidR="00A53516">
        <w:rPr>
          <w:rFonts w:eastAsia="Times New Roman" w:cstheme="minorHAnsi"/>
          <w:sz w:val="24"/>
          <w:szCs w:val="24"/>
        </w:rPr>
        <w:t>is</w:t>
      </w:r>
      <w:r w:rsidRPr="004B459F">
        <w:rPr>
          <w:rFonts w:eastAsia="Times New Roman" w:cstheme="minorHAnsi"/>
          <w:sz w:val="24"/>
          <w:szCs w:val="24"/>
        </w:rPr>
        <w:t xml:space="preserve"> </w:t>
      </w:r>
      <w:r>
        <w:rPr>
          <w:rFonts w:eastAsia="Times New Roman" w:cstheme="minorHAnsi"/>
          <w:sz w:val="24"/>
          <w:szCs w:val="24"/>
        </w:rPr>
        <w:t xml:space="preserve">2019–2023 </w:t>
      </w:r>
      <w:r w:rsidRPr="004B459F">
        <w:rPr>
          <w:rFonts w:eastAsia="Times New Roman" w:cstheme="minorHAnsi"/>
          <w:sz w:val="24"/>
          <w:szCs w:val="24"/>
        </w:rPr>
        <w:t xml:space="preserve">CCMP Revision was developed over a 16-month period through a strategic planning process </w:t>
      </w:r>
      <w:r>
        <w:rPr>
          <w:rFonts w:eastAsia="Times New Roman" w:cstheme="minorHAnsi"/>
          <w:sz w:val="24"/>
          <w:szCs w:val="24"/>
        </w:rPr>
        <w:t>with</w:t>
      </w:r>
      <w:r w:rsidRPr="004B459F">
        <w:rPr>
          <w:rFonts w:eastAsia="Times New Roman" w:cstheme="minorHAnsi"/>
          <w:sz w:val="24"/>
          <w:szCs w:val="24"/>
        </w:rPr>
        <w:t xml:space="preserve"> the </w:t>
      </w:r>
      <w:r>
        <w:rPr>
          <w:rFonts w:eastAsia="Times New Roman" w:cstheme="minorHAnsi"/>
          <w:sz w:val="24"/>
          <w:szCs w:val="24"/>
        </w:rPr>
        <w:t xml:space="preserve">CHNEP </w:t>
      </w:r>
      <w:r w:rsidRPr="004B459F">
        <w:rPr>
          <w:rFonts w:eastAsia="Times New Roman" w:cstheme="minorHAnsi"/>
          <w:sz w:val="24"/>
          <w:szCs w:val="24"/>
        </w:rPr>
        <w:t xml:space="preserve">Management Conference </w:t>
      </w:r>
      <w:r>
        <w:rPr>
          <w:rFonts w:eastAsia="Times New Roman" w:cstheme="minorHAnsi"/>
          <w:sz w:val="24"/>
          <w:szCs w:val="24"/>
        </w:rPr>
        <w:t>and</w:t>
      </w:r>
      <w:r w:rsidRPr="004B459F">
        <w:rPr>
          <w:rFonts w:eastAsia="Times New Roman" w:cstheme="minorHAnsi"/>
          <w:sz w:val="24"/>
          <w:szCs w:val="24"/>
        </w:rPr>
        <w:t xml:space="preserve"> invited public comment. Collectively, more than 100 citizen volunteers, scientists, engineers, resources managers</w:t>
      </w:r>
      <w:r>
        <w:rPr>
          <w:rFonts w:eastAsia="Times New Roman" w:cstheme="minorHAnsi"/>
          <w:sz w:val="24"/>
          <w:szCs w:val="24"/>
        </w:rPr>
        <w:t>,</w:t>
      </w:r>
      <w:r w:rsidRPr="004B459F">
        <w:rPr>
          <w:rFonts w:eastAsia="Times New Roman" w:cstheme="minorHAnsi"/>
          <w:sz w:val="24"/>
          <w:szCs w:val="24"/>
        </w:rPr>
        <w:t xml:space="preserve"> and elected officials contributed their time, essential knowledge</w:t>
      </w:r>
      <w:r>
        <w:rPr>
          <w:rFonts w:eastAsia="Times New Roman" w:cstheme="minorHAnsi"/>
          <w:sz w:val="24"/>
          <w:szCs w:val="24"/>
        </w:rPr>
        <w:t>,</w:t>
      </w:r>
      <w:r w:rsidRPr="004B459F">
        <w:rPr>
          <w:rFonts w:eastAsia="Times New Roman" w:cstheme="minorHAnsi"/>
          <w:sz w:val="24"/>
          <w:szCs w:val="24"/>
        </w:rPr>
        <w:t xml:space="preserve"> and informed opinions throughout the revision process. While this Revision resulted in a major reorganization of the 2013</w:t>
      </w:r>
      <w:r>
        <w:rPr>
          <w:rFonts w:eastAsia="Times New Roman" w:cstheme="minorHAnsi"/>
          <w:sz w:val="24"/>
          <w:szCs w:val="24"/>
        </w:rPr>
        <w:t>–2018</w:t>
      </w:r>
      <w:r w:rsidRPr="004B459F">
        <w:rPr>
          <w:rFonts w:eastAsia="Times New Roman" w:cstheme="minorHAnsi"/>
          <w:sz w:val="24"/>
          <w:szCs w:val="24"/>
        </w:rPr>
        <w:t xml:space="preserve"> CCMP, the original </w:t>
      </w:r>
      <w:r>
        <w:rPr>
          <w:rFonts w:eastAsia="Times New Roman" w:cstheme="minorHAnsi"/>
          <w:sz w:val="24"/>
          <w:szCs w:val="24"/>
        </w:rPr>
        <w:t xml:space="preserve">Vision, </w:t>
      </w:r>
      <w:r w:rsidRPr="004B459F">
        <w:rPr>
          <w:rFonts w:eastAsia="Times New Roman" w:cstheme="minorHAnsi"/>
          <w:sz w:val="24"/>
          <w:szCs w:val="24"/>
        </w:rPr>
        <w:t>Goals</w:t>
      </w:r>
      <w:r>
        <w:rPr>
          <w:rFonts w:eastAsia="Times New Roman" w:cstheme="minorHAnsi"/>
          <w:sz w:val="24"/>
          <w:szCs w:val="24"/>
        </w:rPr>
        <w:t>,</w:t>
      </w:r>
      <w:r w:rsidRPr="004B459F">
        <w:rPr>
          <w:rFonts w:eastAsia="Times New Roman" w:cstheme="minorHAnsi"/>
          <w:sz w:val="24"/>
          <w:szCs w:val="24"/>
        </w:rPr>
        <w:t xml:space="preserve"> and Objectives are reaffirmed</w:t>
      </w:r>
      <w:r>
        <w:rPr>
          <w:rFonts w:eastAsia="Times New Roman" w:cstheme="minorHAnsi"/>
          <w:sz w:val="24"/>
          <w:szCs w:val="24"/>
        </w:rPr>
        <w:t xml:space="preserve"> through the same four Action Plans: Water Quality</w:t>
      </w:r>
      <w:r w:rsidR="00F43993">
        <w:rPr>
          <w:rFonts w:eastAsia="Times New Roman" w:cstheme="minorHAnsi"/>
          <w:sz w:val="24"/>
          <w:szCs w:val="24"/>
        </w:rPr>
        <w:t xml:space="preserve"> Improvement</w:t>
      </w:r>
      <w:r>
        <w:rPr>
          <w:rFonts w:eastAsia="Times New Roman" w:cstheme="minorHAnsi"/>
          <w:sz w:val="24"/>
          <w:szCs w:val="24"/>
        </w:rPr>
        <w:t>; Hydrologic Restoration; Fish, Wildlife and Habitat Protection; and Public Engagement.</w:t>
      </w:r>
    </w:p>
    <w:p w14:paraId="03280722" w14:textId="77777777" w:rsidR="003657CD" w:rsidRDefault="003657CD" w:rsidP="003657CD">
      <w:pPr>
        <w:pStyle w:val="NoSpacing"/>
        <w:rPr>
          <w:rFonts w:eastAsia="Times New Roman" w:cstheme="minorHAnsi"/>
          <w:sz w:val="24"/>
          <w:szCs w:val="24"/>
        </w:rPr>
      </w:pPr>
    </w:p>
    <w:p w14:paraId="31A64465" w14:textId="77777777" w:rsidR="003657CD" w:rsidRDefault="003657CD" w:rsidP="003657CD">
      <w:pPr>
        <w:pStyle w:val="NoSpacing"/>
        <w:rPr>
          <w:rFonts w:eastAsia="Times New Roman" w:cstheme="minorHAnsi"/>
          <w:sz w:val="24"/>
          <w:szCs w:val="24"/>
        </w:rPr>
      </w:pPr>
      <w:r w:rsidRPr="004B459F">
        <w:rPr>
          <w:rFonts w:eastAsia="Times New Roman" w:cstheme="minorHAnsi"/>
          <w:sz w:val="24"/>
          <w:szCs w:val="24"/>
        </w:rPr>
        <w:t>The four Action Plans were developed sequentially, including a review of accomplishments from 2013</w:t>
      </w:r>
      <w:r>
        <w:rPr>
          <w:rFonts w:eastAsia="Times New Roman" w:cstheme="minorHAnsi"/>
          <w:sz w:val="24"/>
          <w:szCs w:val="24"/>
        </w:rPr>
        <w:t>–</w:t>
      </w:r>
      <w:r w:rsidRPr="004B459F">
        <w:rPr>
          <w:rFonts w:eastAsia="Times New Roman" w:cstheme="minorHAnsi"/>
          <w:sz w:val="24"/>
          <w:szCs w:val="24"/>
        </w:rPr>
        <w:t>2018 and discussion of continuing and emerging challenges and opportunities</w:t>
      </w:r>
      <w:r>
        <w:rPr>
          <w:rFonts w:eastAsia="Times New Roman" w:cstheme="minorHAnsi"/>
          <w:sz w:val="24"/>
          <w:szCs w:val="24"/>
        </w:rPr>
        <w:t xml:space="preserve">. </w:t>
      </w:r>
      <w:r w:rsidRPr="004B459F">
        <w:rPr>
          <w:rFonts w:eastAsia="Times New Roman" w:cstheme="minorHAnsi"/>
          <w:sz w:val="24"/>
          <w:szCs w:val="24"/>
        </w:rPr>
        <w:t>The 64 Actions and 412 Strategies of the 2013</w:t>
      </w:r>
      <w:r>
        <w:rPr>
          <w:rFonts w:eastAsia="Times New Roman" w:cstheme="minorHAnsi"/>
          <w:sz w:val="24"/>
          <w:szCs w:val="24"/>
        </w:rPr>
        <w:t>–2018</w:t>
      </w:r>
      <w:r w:rsidRPr="004B459F">
        <w:rPr>
          <w:rFonts w:eastAsia="Times New Roman" w:cstheme="minorHAnsi"/>
          <w:sz w:val="24"/>
          <w:szCs w:val="24"/>
        </w:rPr>
        <w:t xml:space="preserve"> CCMP were consolidated, moved or restated</w:t>
      </w:r>
      <w:r>
        <w:rPr>
          <w:rFonts w:eastAsia="Times New Roman" w:cstheme="minorHAnsi"/>
          <w:sz w:val="24"/>
          <w:szCs w:val="24"/>
        </w:rPr>
        <w:t xml:space="preserve"> (</w:t>
      </w:r>
      <w:r w:rsidRPr="00DB7046">
        <w:rPr>
          <w:rFonts w:eastAsia="Times New Roman" w:cstheme="minorHAnsi"/>
          <w:sz w:val="24"/>
          <w:szCs w:val="24"/>
        </w:rPr>
        <w:t xml:space="preserve">see </w:t>
      </w:r>
      <w:r w:rsidRPr="00DB7046">
        <w:rPr>
          <w:rFonts w:eastAsia="Times New Roman" w:cstheme="minorHAnsi"/>
          <w:i/>
          <w:sz w:val="24"/>
          <w:szCs w:val="24"/>
        </w:rPr>
        <w:t>Appendix</w:t>
      </w:r>
      <w:r>
        <w:rPr>
          <w:rFonts w:eastAsia="Times New Roman" w:cstheme="minorHAnsi"/>
          <w:sz w:val="24"/>
          <w:szCs w:val="24"/>
        </w:rPr>
        <w:t>)</w:t>
      </w:r>
      <w:r w:rsidRPr="004B459F">
        <w:rPr>
          <w:rFonts w:eastAsia="Times New Roman" w:cstheme="minorHAnsi"/>
          <w:sz w:val="24"/>
          <w:szCs w:val="24"/>
        </w:rPr>
        <w:t xml:space="preserve">, thereby streamlining the strategy </w:t>
      </w:r>
      <w:r>
        <w:rPr>
          <w:rFonts w:eastAsia="Times New Roman" w:cstheme="minorHAnsi"/>
          <w:sz w:val="24"/>
          <w:szCs w:val="24"/>
        </w:rPr>
        <w:t>with</w:t>
      </w:r>
      <w:r w:rsidRPr="004B459F">
        <w:rPr>
          <w:rFonts w:eastAsia="Times New Roman" w:cstheme="minorHAnsi"/>
          <w:sz w:val="24"/>
          <w:szCs w:val="24"/>
        </w:rPr>
        <w:t xml:space="preserve"> 15 Actions and 27 Activities, while adding detailed and updated information about Activity location and timeline, lead and responsible parties, and potential costs and funding sources</w:t>
      </w:r>
      <w:r>
        <w:rPr>
          <w:rFonts w:eastAsia="Times New Roman" w:cstheme="minorHAnsi"/>
          <w:sz w:val="24"/>
          <w:szCs w:val="24"/>
        </w:rPr>
        <w:t xml:space="preserve">. </w:t>
      </w:r>
      <w:r w:rsidRPr="004B459F">
        <w:rPr>
          <w:rFonts w:eastAsia="Times New Roman" w:cstheme="minorHAnsi"/>
          <w:sz w:val="24"/>
          <w:szCs w:val="24"/>
        </w:rPr>
        <w:t>The 2013</w:t>
      </w:r>
      <w:r>
        <w:rPr>
          <w:rFonts w:eastAsia="Times New Roman" w:cstheme="minorHAnsi"/>
          <w:sz w:val="24"/>
          <w:szCs w:val="24"/>
        </w:rPr>
        <w:t>–2018</w:t>
      </w:r>
      <w:r w:rsidRPr="004B459F">
        <w:rPr>
          <w:rFonts w:eastAsia="Times New Roman" w:cstheme="minorHAnsi"/>
          <w:sz w:val="24"/>
          <w:szCs w:val="24"/>
        </w:rPr>
        <w:t xml:space="preserve"> CCMP Quantifiable Objectives</w:t>
      </w:r>
      <w:r>
        <w:rPr>
          <w:rFonts w:eastAsia="Times New Roman" w:cstheme="minorHAnsi"/>
          <w:sz w:val="24"/>
          <w:szCs w:val="24"/>
        </w:rPr>
        <w:t xml:space="preserve"> and </w:t>
      </w:r>
      <w:r w:rsidRPr="004B459F">
        <w:rPr>
          <w:rFonts w:eastAsia="Times New Roman" w:cstheme="minorHAnsi"/>
          <w:sz w:val="24"/>
          <w:szCs w:val="24"/>
        </w:rPr>
        <w:t>Environmental Indicators and Targets were carefully considered, refined</w:t>
      </w:r>
      <w:r>
        <w:rPr>
          <w:rFonts w:eastAsia="Times New Roman" w:cstheme="minorHAnsi"/>
          <w:sz w:val="24"/>
          <w:szCs w:val="24"/>
        </w:rPr>
        <w:t>,</w:t>
      </w:r>
      <w:r w:rsidRPr="004B459F">
        <w:rPr>
          <w:rFonts w:eastAsia="Times New Roman" w:cstheme="minorHAnsi"/>
          <w:sz w:val="24"/>
          <w:szCs w:val="24"/>
        </w:rPr>
        <w:t xml:space="preserve"> and restated as </w:t>
      </w:r>
      <w:r>
        <w:rPr>
          <w:rFonts w:eastAsia="Times New Roman" w:cstheme="minorHAnsi"/>
          <w:sz w:val="24"/>
          <w:szCs w:val="24"/>
        </w:rPr>
        <w:t xml:space="preserve">30 </w:t>
      </w:r>
      <w:r w:rsidRPr="004B459F">
        <w:rPr>
          <w:rFonts w:eastAsia="Times New Roman" w:cstheme="minorHAnsi"/>
          <w:sz w:val="24"/>
          <w:szCs w:val="24"/>
        </w:rPr>
        <w:t xml:space="preserve">Performance Measures </w:t>
      </w:r>
      <w:r>
        <w:rPr>
          <w:rFonts w:eastAsia="Times New Roman" w:cstheme="minorHAnsi"/>
          <w:sz w:val="24"/>
          <w:szCs w:val="24"/>
        </w:rPr>
        <w:t>across 27</w:t>
      </w:r>
      <w:r w:rsidRPr="004B459F">
        <w:rPr>
          <w:rFonts w:eastAsia="Times New Roman" w:cstheme="minorHAnsi"/>
          <w:sz w:val="24"/>
          <w:szCs w:val="24"/>
        </w:rPr>
        <w:t xml:space="preserve"> Activit</w:t>
      </w:r>
      <w:r>
        <w:rPr>
          <w:rFonts w:eastAsia="Times New Roman" w:cstheme="minorHAnsi"/>
          <w:sz w:val="24"/>
          <w:szCs w:val="24"/>
        </w:rPr>
        <w:t>ies</w:t>
      </w:r>
      <w:r w:rsidRPr="004B459F">
        <w:rPr>
          <w:rFonts w:eastAsia="Times New Roman" w:cstheme="minorHAnsi"/>
          <w:sz w:val="24"/>
          <w:szCs w:val="24"/>
        </w:rPr>
        <w:t xml:space="preserve"> </w:t>
      </w:r>
      <w:r>
        <w:rPr>
          <w:rFonts w:eastAsia="Times New Roman" w:cstheme="minorHAnsi"/>
          <w:sz w:val="24"/>
          <w:szCs w:val="24"/>
        </w:rPr>
        <w:t>that are</w:t>
      </w:r>
      <w:r w:rsidRPr="004B459F">
        <w:rPr>
          <w:rFonts w:eastAsia="Times New Roman" w:cstheme="minorHAnsi"/>
          <w:sz w:val="24"/>
          <w:szCs w:val="24"/>
        </w:rPr>
        <w:t xml:space="preserve"> measurable and achievable </w:t>
      </w:r>
      <w:r>
        <w:rPr>
          <w:rFonts w:eastAsia="Times New Roman" w:cstheme="minorHAnsi"/>
          <w:sz w:val="24"/>
          <w:szCs w:val="24"/>
        </w:rPr>
        <w:t>by CHNEP partners and/or CHNEP staff</w:t>
      </w:r>
      <w:r w:rsidRPr="004B459F">
        <w:rPr>
          <w:rFonts w:eastAsia="Times New Roman" w:cstheme="minorHAnsi"/>
          <w:sz w:val="24"/>
          <w:szCs w:val="24"/>
        </w:rPr>
        <w:t xml:space="preserve"> within the 5-year timeframe of the 2019</w:t>
      </w:r>
      <w:r>
        <w:rPr>
          <w:rFonts w:eastAsia="Times New Roman" w:cstheme="minorHAnsi"/>
          <w:sz w:val="24"/>
          <w:szCs w:val="24"/>
        </w:rPr>
        <w:t>–</w:t>
      </w:r>
      <w:r w:rsidRPr="004B459F">
        <w:rPr>
          <w:rFonts w:eastAsia="Times New Roman" w:cstheme="minorHAnsi"/>
          <w:sz w:val="24"/>
          <w:szCs w:val="24"/>
        </w:rPr>
        <w:t>2023 CCMP</w:t>
      </w:r>
      <w:r>
        <w:rPr>
          <w:rFonts w:eastAsia="Times New Roman" w:cstheme="minorHAnsi"/>
          <w:sz w:val="24"/>
          <w:szCs w:val="24"/>
        </w:rPr>
        <w:t>.</w:t>
      </w:r>
    </w:p>
    <w:p w14:paraId="529AB481" w14:textId="77777777" w:rsidR="003657CD" w:rsidRPr="004B459F" w:rsidRDefault="003657CD" w:rsidP="003657CD">
      <w:pPr>
        <w:pStyle w:val="NoSpacing"/>
        <w:rPr>
          <w:rFonts w:eastAsia="Times New Roman" w:cstheme="minorHAnsi"/>
          <w:sz w:val="24"/>
          <w:szCs w:val="24"/>
        </w:rPr>
      </w:pPr>
    </w:p>
    <w:p w14:paraId="140B933B" w14:textId="77777777" w:rsidR="003657CD" w:rsidRDefault="003657CD" w:rsidP="003657CD">
      <w:pPr>
        <w:pStyle w:val="NoSpacing"/>
        <w:rPr>
          <w:rFonts w:eastAsia="Times New Roman" w:cstheme="minorHAnsi"/>
          <w:sz w:val="24"/>
          <w:szCs w:val="24"/>
        </w:rPr>
      </w:pPr>
      <w:r w:rsidRPr="004B459F">
        <w:rPr>
          <w:rFonts w:eastAsia="Times New Roman" w:cstheme="minorHAnsi"/>
          <w:sz w:val="24"/>
          <w:szCs w:val="24"/>
        </w:rPr>
        <w:t xml:space="preserve">Several important documents supplement the </w:t>
      </w:r>
      <w:r>
        <w:rPr>
          <w:rFonts w:eastAsia="Times New Roman" w:cstheme="minorHAnsi"/>
          <w:sz w:val="24"/>
          <w:szCs w:val="24"/>
        </w:rPr>
        <w:t xml:space="preserve">2019–2023 </w:t>
      </w:r>
      <w:r w:rsidRPr="004B459F">
        <w:rPr>
          <w:rFonts w:eastAsia="Times New Roman" w:cstheme="minorHAnsi"/>
          <w:sz w:val="24"/>
          <w:szCs w:val="24"/>
        </w:rPr>
        <w:t>CCMP</w:t>
      </w:r>
      <w:r>
        <w:rPr>
          <w:rFonts w:eastAsia="Times New Roman" w:cstheme="minorHAnsi"/>
          <w:sz w:val="24"/>
          <w:szCs w:val="24"/>
        </w:rPr>
        <w:t xml:space="preserve"> Revision</w:t>
      </w:r>
      <w:r w:rsidRPr="004B459F">
        <w:rPr>
          <w:rFonts w:eastAsia="Times New Roman" w:cstheme="minorHAnsi"/>
          <w:sz w:val="24"/>
          <w:szCs w:val="24"/>
        </w:rPr>
        <w:t xml:space="preserve"> by providing additional detailed strategies for CCMP implementation:</w:t>
      </w:r>
    </w:p>
    <w:p w14:paraId="1B1BF429" w14:textId="77777777" w:rsidR="003657CD" w:rsidRPr="004B459F" w:rsidRDefault="003657CD" w:rsidP="003657CD">
      <w:pPr>
        <w:pStyle w:val="NoSpacing"/>
        <w:rPr>
          <w:rFonts w:eastAsia="Times New Roman" w:cstheme="minorHAnsi"/>
          <w:sz w:val="24"/>
          <w:szCs w:val="24"/>
        </w:rPr>
      </w:pPr>
    </w:p>
    <w:p w14:paraId="1A728570" w14:textId="02B3A0D1" w:rsidR="003657CD" w:rsidRPr="004B459F" w:rsidRDefault="003657CD" w:rsidP="003657CD">
      <w:pPr>
        <w:pStyle w:val="NoSpacing"/>
        <w:numPr>
          <w:ilvl w:val="0"/>
          <w:numId w:val="18"/>
        </w:numPr>
        <w:spacing w:after="120"/>
        <w:rPr>
          <w:rFonts w:eastAsia="Times New Roman" w:cstheme="minorHAnsi"/>
          <w:sz w:val="24"/>
          <w:szCs w:val="24"/>
        </w:rPr>
      </w:pPr>
      <w:r w:rsidRPr="0041732C">
        <w:rPr>
          <w:rFonts w:eastAsia="Times New Roman" w:cstheme="minorHAnsi"/>
          <w:b/>
          <w:sz w:val="24"/>
          <w:szCs w:val="24"/>
        </w:rPr>
        <w:t>Monitoring Strategy</w:t>
      </w:r>
      <w:r w:rsidRPr="0041732C">
        <w:rPr>
          <w:rFonts w:eastAsia="Times New Roman" w:cstheme="minorHAnsi"/>
          <w:sz w:val="24"/>
          <w:szCs w:val="24"/>
        </w:rPr>
        <w:t xml:space="preserve"> (to be adopted </w:t>
      </w:r>
      <w:r>
        <w:rPr>
          <w:rFonts w:eastAsia="Times New Roman" w:cstheme="minorHAnsi"/>
          <w:sz w:val="24"/>
          <w:szCs w:val="24"/>
        </w:rPr>
        <w:t xml:space="preserve">in </w:t>
      </w:r>
      <w:r w:rsidRPr="0041732C">
        <w:rPr>
          <w:rFonts w:eastAsia="Times New Roman" w:cstheme="minorHAnsi"/>
          <w:sz w:val="24"/>
          <w:szCs w:val="24"/>
        </w:rPr>
        <w:t>2020)</w:t>
      </w:r>
      <w:r>
        <w:rPr>
          <w:rFonts w:eastAsia="Times New Roman" w:cstheme="minorHAnsi"/>
          <w:sz w:val="24"/>
          <w:szCs w:val="24"/>
        </w:rPr>
        <w:t xml:space="preserve"> will</w:t>
      </w:r>
      <w:r w:rsidRPr="004B459F">
        <w:rPr>
          <w:rFonts w:eastAsia="Times New Roman" w:cstheme="minorHAnsi"/>
          <w:sz w:val="24"/>
          <w:szCs w:val="24"/>
        </w:rPr>
        <w:t xml:space="preserve"> outline methodolog</w:t>
      </w:r>
      <w:r>
        <w:rPr>
          <w:rFonts w:eastAsia="Times New Roman" w:cstheme="minorHAnsi"/>
          <w:sz w:val="24"/>
          <w:szCs w:val="24"/>
        </w:rPr>
        <w:t>ies</w:t>
      </w:r>
      <w:r w:rsidRPr="004B459F">
        <w:rPr>
          <w:rFonts w:eastAsia="Times New Roman" w:cstheme="minorHAnsi"/>
          <w:sz w:val="24"/>
          <w:szCs w:val="24"/>
        </w:rPr>
        <w:t xml:space="preserve"> for tracking Performance Measures that indicate changes within the </w:t>
      </w:r>
      <w:r w:rsidR="00C64FBC">
        <w:rPr>
          <w:rFonts w:eastAsia="Times New Roman" w:cstheme="minorHAnsi"/>
          <w:sz w:val="24"/>
          <w:szCs w:val="24"/>
        </w:rPr>
        <w:t>CHNEP area</w:t>
      </w:r>
      <w:r w:rsidRPr="004B459F">
        <w:rPr>
          <w:rFonts w:eastAsia="Times New Roman" w:cstheme="minorHAnsi"/>
          <w:sz w:val="24"/>
          <w:szCs w:val="24"/>
        </w:rPr>
        <w:t xml:space="preserve"> and the effectiveness of CCMP Actions</w:t>
      </w:r>
      <w:r>
        <w:rPr>
          <w:rFonts w:eastAsia="Times New Roman" w:cstheme="minorHAnsi"/>
          <w:sz w:val="24"/>
          <w:szCs w:val="24"/>
        </w:rPr>
        <w:t xml:space="preserve"> and is relevant across all Action Plans</w:t>
      </w:r>
    </w:p>
    <w:p w14:paraId="3675EA89" w14:textId="77777777" w:rsidR="003657CD" w:rsidRPr="004B459F" w:rsidRDefault="003657CD" w:rsidP="003657CD">
      <w:pPr>
        <w:pStyle w:val="NoSpacing"/>
        <w:numPr>
          <w:ilvl w:val="0"/>
          <w:numId w:val="18"/>
        </w:numPr>
        <w:spacing w:after="120"/>
        <w:rPr>
          <w:rFonts w:eastAsia="Times New Roman" w:cstheme="minorHAnsi"/>
          <w:sz w:val="24"/>
          <w:szCs w:val="24"/>
        </w:rPr>
      </w:pPr>
      <w:r w:rsidRPr="0041732C">
        <w:rPr>
          <w:rFonts w:eastAsia="Times New Roman" w:cstheme="minorHAnsi"/>
          <w:b/>
          <w:sz w:val="24"/>
          <w:szCs w:val="24"/>
        </w:rPr>
        <w:t>Finance Strategy</w:t>
      </w:r>
      <w:r>
        <w:rPr>
          <w:rFonts w:eastAsia="Times New Roman" w:cstheme="minorHAnsi"/>
          <w:sz w:val="24"/>
          <w:szCs w:val="24"/>
        </w:rPr>
        <w:t xml:space="preserve"> </w:t>
      </w:r>
      <w:r w:rsidRPr="0041732C">
        <w:rPr>
          <w:rFonts w:eastAsia="Times New Roman" w:cstheme="minorHAnsi"/>
          <w:sz w:val="24"/>
          <w:szCs w:val="24"/>
        </w:rPr>
        <w:t xml:space="preserve">(to be adopted </w:t>
      </w:r>
      <w:r>
        <w:rPr>
          <w:rFonts w:eastAsia="Times New Roman" w:cstheme="minorHAnsi"/>
          <w:sz w:val="24"/>
          <w:szCs w:val="24"/>
        </w:rPr>
        <w:t xml:space="preserve">in </w:t>
      </w:r>
      <w:r w:rsidRPr="0041732C">
        <w:rPr>
          <w:rFonts w:eastAsia="Times New Roman" w:cstheme="minorHAnsi"/>
          <w:sz w:val="24"/>
          <w:szCs w:val="24"/>
        </w:rPr>
        <w:t>2020)</w:t>
      </w:r>
      <w:r>
        <w:rPr>
          <w:rFonts w:eastAsia="Times New Roman" w:cstheme="minorHAnsi"/>
          <w:sz w:val="24"/>
          <w:szCs w:val="24"/>
        </w:rPr>
        <w:t xml:space="preserve"> will</w:t>
      </w:r>
      <w:r w:rsidRPr="004B459F">
        <w:rPr>
          <w:rFonts w:eastAsia="Times New Roman" w:cstheme="minorHAnsi"/>
          <w:sz w:val="24"/>
          <w:szCs w:val="24"/>
        </w:rPr>
        <w:t xml:space="preserve"> describe the strategy for long-term financial sustainability to implement the CCMP through diverse resources and partners.</w:t>
      </w:r>
    </w:p>
    <w:p w14:paraId="64B3633B" w14:textId="77777777" w:rsidR="003657CD" w:rsidRPr="004B459F" w:rsidRDefault="003657CD" w:rsidP="003657CD">
      <w:pPr>
        <w:pStyle w:val="NoSpacing"/>
        <w:numPr>
          <w:ilvl w:val="0"/>
          <w:numId w:val="18"/>
        </w:numPr>
        <w:spacing w:after="120"/>
        <w:rPr>
          <w:rFonts w:eastAsia="Times New Roman" w:cstheme="minorHAnsi"/>
          <w:sz w:val="24"/>
          <w:szCs w:val="24"/>
        </w:rPr>
      </w:pPr>
      <w:r w:rsidRPr="0041732C">
        <w:rPr>
          <w:rFonts w:eastAsia="Times New Roman" w:cstheme="minorHAnsi"/>
          <w:b/>
          <w:sz w:val="24"/>
          <w:szCs w:val="24"/>
        </w:rPr>
        <w:t>Communication and Outreach Strategy</w:t>
      </w:r>
      <w:r w:rsidRPr="00FB12DC">
        <w:rPr>
          <w:rFonts w:eastAsia="Times New Roman" w:cstheme="minorHAnsi"/>
          <w:sz w:val="24"/>
          <w:szCs w:val="24"/>
        </w:rPr>
        <w:t xml:space="preserve"> (to be adopted </w:t>
      </w:r>
      <w:r>
        <w:rPr>
          <w:rFonts w:eastAsia="Times New Roman" w:cstheme="minorHAnsi"/>
          <w:sz w:val="24"/>
          <w:szCs w:val="24"/>
        </w:rPr>
        <w:t xml:space="preserve">in </w:t>
      </w:r>
      <w:r w:rsidRPr="00FB12DC">
        <w:rPr>
          <w:rFonts w:eastAsia="Times New Roman" w:cstheme="minorHAnsi"/>
          <w:sz w:val="24"/>
          <w:szCs w:val="24"/>
        </w:rPr>
        <w:t>2020)</w:t>
      </w:r>
      <w:r>
        <w:rPr>
          <w:rFonts w:eastAsia="Times New Roman" w:cstheme="minorHAnsi"/>
          <w:sz w:val="24"/>
          <w:szCs w:val="24"/>
        </w:rPr>
        <w:t xml:space="preserve"> will specify</w:t>
      </w:r>
      <w:r w:rsidRPr="004B459F">
        <w:rPr>
          <w:rFonts w:eastAsia="Times New Roman" w:cstheme="minorHAnsi"/>
          <w:sz w:val="24"/>
          <w:szCs w:val="24"/>
        </w:rPr>
        <w:t xml:space="preserve"> guiding principles and tactics for implementing the Public Engagement Action Plan to ensure community involvement and ownership in CCMP implementation.</w:t>
      </w:r>
    </w:p>
    <w:p w14:paraId="50F2C9FD" w14:textId="56B612A5" w:rsidR="003657CD" w:rsidRPr="004B459F" w:rsidRDefault="003657CD" w:rsidP="003657CD">
      <w:pPr>
        <w:pStyle w:val="NoSpacing"/>
        <w:numPr>
          <w:ilvl w:val="0"/>
          <w:numId w:val="18"/>
        </w:numPr>
        <w:spacing w:after="120"/>
        <w:rPr>
          <w:rFonts w:eastAsia="Times New Roman" w:cstheme="minorHAnsi"/>
          <w:sz w:val="24"/>
          <w:szCs w:val="24"/>
        </w:rPr>
      </w:pPr>
      <w:r w:rsidRPr="0041732C">
        <w:rPr>
          <w:rFonts w:eastAsia="Times New Roman" w:cstheme="minorHAnsi"/>
          <w:b/>
          <w:sz w:val="24"/>
          <w:szCs w:val="24"/>
        </w:rPr>
        <w:t>Habitat Restoration Needs Plan</w:t>
      </w:r>
      <w:r w:rsidRPr="00FB12DC">
        <w:rPr>
          <w:rFonts w:eastAsia="Times New Roman" w:cstheme="minorHAnsi"/>
          <w:sz w:val="24"/>
          <w:szCs w:val="24"/>
        </w:rPr>
        <w:t xml:space="preserve"> (20</w:t>
      </w:r>
      <w:r>
        <w:rPr>
          <w:rFonts w:eastAsia="Times New Roman" w:cstheme="minorHAnsi"/>
          <w:sz w:val="24"/>
          <w:szCs w:val="24"/>
        </w:rPr>
        <w:t>19</w:t>
      </w:r>
      <w:r w:rsidRPr="00FB12DC">
        <w:rPr>
          <w:rFonts w:eastAsia="Times New Roman" w:cstheme="minorHAnsi"/>
          <w:sz w:val="24"/>
          <w:szCs w:val="24"/>
        </w:rPr>
        <w:t>)</w:t>
      </w:r>
      <w:r w:rsidRPr="004B459F">
        <w:rPr>
          <w:rFonts w:eastAsia="Times New Roman" w:cstheme="minorHAnsi"/>
          <w:sz w:val="24"/>
          <w:szCs w:val="24"/>
        </w:rPr>
        <w:t xml:space="preserve"> </w:t>
      </w:r>
      <w:r>
        <w:rPr>
          <w:rFonts w:eastAsia="Times New Roman" w:cstheme="minorHAnsi"/>
          <w:sz w:val="24"/>
          <w:szCs w:val="24"/>
        </w:rPr>
        <w:t>will provide</w:t>
      </w:r>
      <w:r w:rsidRPr="004B459F">
        <w:rPr>
          <w:rFonts w:eastAsia="Times New Roman" w:cstheme="minorHAnsi"/>
          <w:sz w:val="24"/>
          <w:szCs w:val="24"/>
        </w:rPr>
        <w:t xml:space="preserve"> analysis and recommendations on habitat restoration priorities to help implement the Fish</w:t>
      </w:r>
      <w:r>
        <w:rPr>
          <w:rFonts w:eastAsia="Times New Roman" w:cstheme="minorHAnsi"/>
          <w:sz w:val="24"/>
          <w:szCs w:val="24"/>
        </w:rPr>
        <w:t>,</w:t>
      </w:r>
      <w:r w:rsidRPr="004B459F">
        <w:rPr>
          <w:rFonts w:eastAsia="Times New Roman" w:cstheme="minorHAnsi"/>
          <w:sz w:val="24"/>
          <w:szCs w:val="24"/>
        </w:rPr>
        <w:t xml:space="preserve"> Wildlife</w:t>
      </w:r>
      <w:r>
        <w:rPr>
          <w:rFonts w:eastAsia="Times New Roman" w:cstheme="minorHAnsi"/>
          <w:sz w:val="24"/>
          <w:szCs w:val="24"/>
        </w:rPr>
        <w:t>, and</w:t>
      </w:r>
      <w:r w:rsidRPr="004B459F">
        <w:rPr>
          <w:rFonts w:eastAsia="Times New Roman" w:cstheme="minorHAnsi"/>
          <w:sz w:val="24"/>
          <w:szCs w:val="24"/>
        </w:rPr>
        <w:t xml:space="preserve"> Habitat Protection Action Plan, including climate change considerations.</w:t>
      </w:r>
      <w:r>
        <w:rPr>
          <w:rFonts w:eastAsia="Times New Roman" w:cstheme="minorHAnsi"/>
          <w:sz w:val="24"/>
          <w:szCs w:val="24"/>
        </w:rPr>
        <w:t xml:space="preserve"> The Plan will guide habitat conservation, restoration, sustainability, resiliency, and connectivity throughout the </w:t>
      </w:r>
      <w:r w:rsidR="00C64FBC">
        <w:rPr>
          <w:rFonts w:eastAsia="Times New Roman" w:cstheme="minorHAnsi"/>
          <w:sz w:val="24"/>
          <w:szCs w:val="24"/>
        </w:rPr>
        <w:t>CHNEP area</w:t>
      </w:r>
      <w:r>
        <w:rPr>
          <w:rFonts w:eastAsia="Times New Roman" w:cstheme="minorHAnsi"/>
          <w:sz w:val="24"/>
          <w:szCs w:val="24"/>
        </w:rPr>
        <w:t>.</w:t>
      </w:r>
    </w:p>
    <w:p w14:paraId="0D3BDCE9" w14:textId="77777777" w:rsidR="003657CD" w:rsidRPr="004B459F" w:rsidRDefault="003657CD" w:rsidP="003657CD">
      <w:pPr>
        <w:pStyle w:val="NoSpacing"/>
        <w:numPr>
          <w:ilvl w:val="0"/>
          <w:numId w:val="18"/>
        </w:numPr>
        <w:spacing w:after="120"/>
        <w:rPr>
          <w:rFonts w:eastAsia="Times New Roman" w:cstheme="minorHAnsi"/>
          <w:sz w:val="24"/>
          <w:szCs w:val="24"/>
        </w:rPr>
      </w:pPr>
      <w:r>
        <w:rPr>
          <w:rFonts w:eastAsia="Times New Roman" w:cstheme="minorHAnsi"/>
          <w:b/>
          <w:sz w:val="24"/>
          <w:szCs w:val="24"/>
        </w:rPr>
        <w:t xml:space="preserve">CHNEP </w:t>
      </w:r>
      <w:r w:rsidRPr="0041732C">
        <w:rPr>
          <w:rFonts w:eastAsia="Times New Roman" w:cstheme="minorHAnsi"/>
          <w:b/>
          <w:sz w:val="24"/>
          <w:szCs w:val="24"/>
        </w:rPr>
        <w:t>Climate Change Vulnerability Analysis</w:t>
      </w:r>
      <w:r w:rsidRPr="004B459F">
        <w:rPr>
          <w:rFonts w:eastAsia="Times New Roman" w:cstheme="minorHAnsi"/>
          <w:sz w:val="24"/>
          <w:szCs w:val="24"/>
        </w:rPr>
        <w:t xml:space="preserve"> </w:t>
      </w:r>
      <w:r>
        <w:rPr>
          <w:rFonts w:eastAsia="Times New Roman" w:cstheme="minorHAnsi"/>
          <w:sz w:val="24"/>
          <w:szCs w:val="24"/>
        </w:rPr>
        <w:t xml:space="preserve">(2018) </w:t>
      </w:r>
      <w:r w:rsidRPr="004B459F">
        <w:rPr>
          <w:rFonts w:eastAsia="Times New Roman" w:cstheme="minorHAnsi"/>
          <w:sz w:val="24"/>
          <w:szCs w:val="24"/>
        </w:rPr>
        <w:t>analyzes climate change induced risks to implementing CHNEP programs and achieving CCMP goals and objectives</w:t>
      </w:r>
      <w:r>
        <w:rPr>
          <w:rFonts w:eastAsia="Times New Roman" w:cstheme="minorHAnsi"/>
          <w:sz w:val="24"/>
          <w:szCs w:val="24"/>
        </w:rPr>
        <w:t xml:space="preserve">. </w:t>
      </w:r>
      <w:r w:rsidRPr="004B459F">
        <w:rPr>
          <w:rFonts w:eastAsia="Times New Roman" w:cstheme="minorHAnsi"/>
          <w:sz w:val="24"/>
          <w:szCs w:val="24"/>
        </w:rPr>
        <w:lastRenderedPageBreak/>
        <w:t xml:space="preserve">Program specific findings </w:t>
      </w:r>
      <w:r>
        <w:rPr>
          <w:rFonts w:eastAsia="Times New Roman" w:cstheme="minorHAnsi"/>
          <w:sz w:val="24"/>
          <w:szCs w:val="24"/>
        </w:rPr>
        <w:t xml:space="preserve">from the Analysis </w:t>
      </w:r>
      <w:r w:rsidRPr="004B459F">
        <w:rPr>
          <w:rFonts w:eastAsia="Times New Roman" w:cstheme="minorHAnsi"/>
          <w:sz w:val="24"/>
          <w:szCs w:val="24"/>
        </w:rPr>
        <w:t xml:space="preserve">are incorporated throughout </w:t>
      </w:r>
      <w:r>
        <w:rPr>
          <w:rFonts w:eastAsia="Times New Roman" w:cstheme="minorHAnsi"/>
          <w:sz w:val="24"/>
          <w:szCs w:val="24"/>
        </w:rPr>
        <w:t>all</w:t>
      </w:r>
      <w:r w:rsidRPr="004B459F">
        <w:rPr>
          <w:rFonts w:eastAsia="Times New Roman" w:cstheme="minorHAnsi"/>
          <w:sz w:val="24"/>
          <w:szCs w:val="24"/>
        </w:rPr>
        <w:t xml:space="preserve"> Action Plans</w:t>
      </w:r>
      <w:r>
        <w:rPr>
          <w:rFonts w:eastAsia="Times New Roman" w:cstheme="minorHAnsi"/>
          <w:sz w:val="24"/>
          <w:szCs w:val="24"/>
        </w:rPr>
        <w:t>.</w:t>
      </w:r>
    </w:p>
    <w:p w14:paraId="4C967CA2" w14:textId="77777777" w:rsidR="003657CD" w:rsidRPr="004B459F" w:rsidRDefault="003657CD" w:rsidP="003657CD">
      <w:pPr>
        <w:pStyle w:val="NoSpacing"/>
        <w:numPr>
          <w:ilvl w:val="0"/>
          <w:numId w:val="18"/>
        </w:numPr>
        <w:spacing w:after="120"/>
        <w:rPr>
          <w:rFonts w:eastAsia="Times New Roman" w:cstheme="minorHAnsi"/>
          <w:sz w:val="24"/>
          <w:szCs w:val="24"/>
        </w:rPr>
      </w:pPr>
      <w:r w:rsidRPr="0041732C">
        <w:rPr>
          <w:rFonts w:eastAsia="Times New Roman" w:cstheme="minorHAnsi"/>
          <w:b/>
          <w:sz w:val="24"/>
          <w:szCs w:val="24"/>
        </w:rPr>
        <w:t>Policy Review Procedures</w:t>
      </w:r>
      <w:r w:rsidRPr="00971588">
        <w:rPr>
          <w:rFonts w:eastAsia="Times New Roman" w:cstheme="minorHAnsi"/>
          <w:sz w:val="24"/>
          <w:szCs w:val="24"/>
        </w:rPr>
        <w:t xml:space="preserve"> (2018)</w:t>
      </w:r>
      <w:r w:rsidRPr="00A85A5D">
        <w:rPr>
          <w:rFonts w:eastAsia="Times New Roman" w:cstheme="minorHAnsi"/>
          <w:sz w:val="24"/>
          <w:szCs w:val="24"/>
        </w:rPr>
        <w:t xml:space="preserve"> o</w:t>
      </w:r>
      <w:r w:rsidRPr="004B459F">
        <w:rPr>
          <w:rFonts w:eastAsia="Times New Roman" w:cstheme="minorHAnsi"/>
          <w:sz w:val="24"/>
          <w:szCs w:val="24"/>
        </w:rPr>
        <w:t xml:space="preserve">utlines the CHNEP </w:t>
      </w:r>
      <w:r>
        <w:rPr>
          <w:rFonts w:eastAsia="Times New Roman" w:cstheme="minorHAnsi"/>
          <w:sz w:val="24"/>
          <w:szCs w:val="24"/>
        </w:rPr>
        <w:t xml:space="preserve">Policy Committee’s </w:t>
      </w:r>
      <w:r w:rsidRPr="004B459F">
        <w:rPr>
          <w:rFonts w:eastAsia="Times New Roman" w:cstheme="minorHAnsi"/>
          <w:sz w:val="24"/>
          <w:szCs w:val="24"/>
        </w:rPr>
        <w:t>role in policy and details procedures to develop and transmit CHNEP policy positions</w:t>
      </w:r>
      <w:r>
        <w:rPr>
          <w:rFonts w:eastAsia="Times New Roman" w:cstheme="minorHAnsi"/>
          <w:sz w:val="24"/>
          <w:szCs w:val="24"/>
        </w:rPr>
        <w:t>.</w:t>
      </w:r>
      <w:r w:rsidRPr="004B459F">
        <w:rPr>
          <w:rFonts w:eastAsia="Times New Roman" w:cstheme="minorHAnsi"/>
          <w:sz w:val="24"/>
          <w:szCs w:val="24"/>
        </w:rPr>
        <w:t xml:space="preserve"> </w:t>
      </w:r>
    </w:p>
    <w:p w14:paraId="275F6BB2" w14:textId="75FBC30A" w:rsidR="003657CD" w:rsidRPr="00A53516" w:rsidRDefault="003657CD" w:rsidP="00A53516">
      <w:pPr>
        <w:pStyle w:val="ListParagraph"/>
        <w:numPr>
          <w:ilvl w:val="0"/>
          <w:numId w:val="18"/>
        </w:numPr>
        <w:spacing w:after="0"/>
        <w:rPr>
          <w:rFonts w:eastAsia="Times New Roman" w:cstheme="minorHAnsi"/>
          <w:sz w:val="24"/>
          <w:szCs w:val="24"/>
        </w:rPr>
      </w:pPr>
      <w:r w:rsidRPr="00A53516">
        <w:rPr>
          <w:rFonts w:eastAsia="Times New Roman" w:cstheme="minorHAnsi"/>
          <w:b/>
          <w:sz w:val="24"/>
          <w:szCs w:val="24"/>
        </w:rPr>
        <w:t>CHNEP Water Atlas</w:t>
      </w:r>
      <w:r w:rsidRPr="00A53516">
        <w:rPr>
          <w:rFonts w:eastAsia="Times New Roman" w:cstheme="minorHAnsi"/>
          <w:sz w:val="24"/>
          <w:szCs w:val="24"/>
        </w:rPr>
        <w:t xml:space="preserve"> is a publicly accessible online tool providing regional water resource data and information about watersheds and ecosystems in the CHNEP area. The Atlas features a user-friendly interface accessing water quality data, interactive maps, graphs and charts, and easy-to-understand explanations of environmental science.</w:t>
      </w:r>
    </w:p>
    <w:p w14:paraId="56764946" w14:textId="77777777" w:rsidR="00B934DE" w:rsidRDefault="00B934DE" w:rsidP="003657CD">
      <w:pPr>
        <w:spacing w:after="0"/>
        <w:rPr>
          <w:b/>
          <w:sz w:val="24"/>
          <w:szCs w:val="24"/>
        </w:rPr>
      </w:pPr>
    </w:p>
    <w:p w14:paraId="22BC775B" w14:textId="77777777" w:rsidR="00133B25" w:rsidRPr="006266A4" w:rsidRDefault="00133B25" w:rsidP="00133B25">
      <w:pPr>
        <w:rPr>
          <w:b/>
          <w:i/>
          <w:iCs/>
          <w:sz w:val="24"/>
          <w:szCs w:val="24"/>
        </w:rPr>
      </w:pPr>
      <w:r w:rsidRPr="006266A4">
        <w:rPr>
          <w:b/>
          <w:i/>
          <w:iCs/>
          <w:sz w:val="24"/>
          <w:szCs w:val="24"/>
        </w:rPr>
        <w:t>Environmental Justice</w:t>
      </w:r>
    </w:p>
    <w:p w14:paraId="333BAFA8" w14:textId="3AFBCC97" w:rsidR="00133B25" w:rsidRPr="00536A0F" w:rsidRDefault="00133B25" w:rsidP="00133B25">
      <w:pPr>
        <w:rPr>
          <w:sz w:val="24"/>
          <w:szCs w:val="24"/>
        </w:rPr>
      </w:pPr>
      <w:r w:rsidRPr="00CD3BC3">
        <w:rPr>
          <w:sz w:val="24"/>
          <w:szCs w:val="24"/>
        </w:rPr>
        <w:t>CHNEP encompasses urbanized and rural communities, affluent and underserved communities, and primarily senior as well as mixed-age communities. Some areas are ethnically diverse</w:t>
      </w:r>
      <w:r w:rsidR="00795B90">
        <w:rPr>
          <w:sz w:val="24"/>
          <w:szCs w:val="24"/>
        </w:rPr>
        <w:t>,</w:t>
      </w:r>
      <w:r w:rsidRPr="00CD3BC3">
        <w:rPr>
          <w:sz w:val="24"/>
          <w:szCs w:val="24"/>
        </w:rPr>
        <w:t xml:space="preserve"> whereas other areas are predominantly Caucasian. Several of the counties in the CHNEP area </w:t>
      </w:r>
      <w:r w:rsidR="00173E29">
        <w:rPr>
          <w:sz w:val="24"/>
          <w:szCs w:val="24"/>
        </w:rPr>
        <w:t xml:space="preserve">are </w:t>
      </w:r>
      <w:r w:rsidRPr="00CD3BC3">
        <w:rPr>
          <w:sz w:val="24"/>
          <w:szCs w:val="24"/>
        </w:rPr>
        <w:t xml:space="preserve">coastal with economies centered primarily on tourism and real estate, while </w:t>
      </w:r>
      <w:r w:rsidR="00DB7B7F">
        <w:rPr>
          <w:sz w:val="24"/>
          <w:szCs w:val="24"/>
        </w:rPr>
        <w:t xml:space="preserve">most </w:t>
      </w:r>
      <w:r w:rsidR="00DC7674">
        <w:rPr>
          <w:sz w:val="24"/>
          <w:szCs w:val="24"/>
        </w:rPr>
        <w:t xml:space="preserve">inland </w:t>
      </w:r>
      <w:r w:rsidRPr="00CD3BC3">
        <w:rPr>
          <w:sz w:val="24"/>
          <w:szCs w:val="24"/>
        </w:rPr>
        <w:t xml:space="preserve">counties </w:t>
      </w:r>
      <w:r w:rsidR="00DC7674">
        <w:rPr>
          <w:sz w:val="24"/>
          <w:szCs w:val="24"/>
        </w:rPr>
        <w:t>have</w:t>
      </w:r>
      <w:r w:rsidRPr="00CD3BC3">
        <w:rPr>
          <w:sz w:val="24"/>
          <w:szCs w:val="24"/>
        </w:rPr>
        <w:t xml:space="preserve"> agricultural-based economies. Serving such a </w:t>
      </w:r>
      <w:r w:rsidR="0037112D">
        <w:rPr>
          <w:sz w:val="24"/>
          <w:szCs w:val="24"/>
        </w:rPr>
        <w:t>diverse</w:t>
      </w:r>
      <w:r w:rsidR="0037112D" w:rsidRPr="00CD3BC3">
        <w:rPr>
          <w:sz w:val="24"/>
          <w:szCs w:val="24"/>
        </w:rPr>
        <w:t xml:space="preserve"> </w:t>
      </w:r>
      <w:r w:rsidRPr="00CD3BC3">
        <w:rPr>
          <w:sz w:val="24"/>
          <w:szCs w:val="24"/>
        </w:rPr>
        <w:t xml:space="preserve">population brings unique challenges that </w:t>
      </w:r>
      <w:r w:rsidR="00173E29">
        <w:rPr>
          <w:sz w:val="24"/>
          <w:szCs w:val="24"/>
        </w:rPr>
        <w:t xml:space="preserve">the </w:t>
      </w:r>
      <w:r w:rsidRPr="00CD3BC3">
        <w:rPr>
          <w:sz w:val="24"/>
          <w:szCs w:val="24"/>
        </w:rPr>
        <w:t xml:space="preserve">CHNEP is committed to overcoming. Throughout this CCMP, there are activities aimed </w:t>
      </w:r>
      <w:r w:rsidR="00DC7674">
        <w:rPr>
          <w:sz w:val="24"/>
          <w:szCs w:val="24"/>
        </w:rPr>
        <w:t>at serving</w:t>
      </w:r>
      <w:r w:rsidR="00CF61CD">
        <w:rPr>
          <w:sz w:val="24"/>
          <w:szCs w:val="24"/>
        </w:rPr>
        <w:t xml:space="preserve"> our diverse community</w:t>
      </w:r>
      <w:r w:rsidR="00CF61CD" w:rsidRPr="00CD3BC3">
        <w:rPr>
          <w:sz w:val="24"/>
          <w:szCs w:val="24"/>
        </w:rPr>
        <w:t xml:space="preserve"> </w:t>
      </w:r>
      <w:r w:rsidRPr="00CD3BC3">
        <w:rPr>
          <w:sz w:val="24"/>
          <w:szCs w:val="24"/>
        </w:rPr>
        <w:t>and prioritiz</w:t>
      </w:r>
      <w:r w:rsidR="00DC7674">
        <w:rPr>
          <w:sz w:val="24"/>
          <w:szCs w:val="24"/>
        </w:rPr>
        <w:t>ing</w:t>
      </w:r>
      <w:r w:rsidRPr="00CD3BC3">
        <w:rPr>
          <w:sz w:val="24"/>
          <w:szCs w:val="24"/>
        </w:rPr>
        <w:t xml:space="preserve"> equitable allocation of staffing and resources to provide more support to underserved communities. Focusing on providing information in multiple ways, conducting environmental education out in the various communities CHNEP serves, and providing small </w:t>
      </w:r>
      <w:r w:rsidR="00DC7674">
        <w:rPr>
          <w:sz w:val="24"/>
          <w:szCs w:val="24"/>
        </w:rPr>
        <w:t>C</w:t>
      </w:r>
      <w:r w:rsidR="00DC7674" w:rsidRPr="00CD3BC3">
        <w:rPr>
          <w:sz w:val="24"/>
          <w:szCs w:val="24"/>
        </w:rPr>
        <w:t xml:space="preserve">onservation </w:t>
      </w:r>
      <w:r w:rsidR="00DC7674">
        <w:rPr>
          <w:sz w:val="24"/>
          <w:szCs w:val="24"/>
        </w:rPr>
        <w:t>G</w:t>
      </w:r>
      <w:r w:rsidR="00DC7674" w:rsidRPr="00CD3BC3">
        <w:rPr>
          <w:sz w:val="24"/>
          <w:szCs w:val="24"/>
        </w:rPr>
        <w:t xml:space="preserve">rant </w:t>
      </w:r>
      <w:r w:rsidRPr="00CD3BC3">
        <w:rPr>
          <w:sz w:val="24"/>
          <w:szCs w:val="24"/>
        </w:rPr>
        <w:t xml:space="preserve">assistance to new groups and partners are some of the ways we intend to </w:t>
      </w:r>
      <w:r w:rsidR="005F5251">
        <w:rPr>
          <w:sz w:val="24"/>
          <w:szCs w:val="24"/>
        </w:rPr>
        <w:t>“</w:t>
      </w:r>
      <w:r w:rsidRPr="00CD3BC3">
        <w:rPr>
          <w:sz w:val="24"/>
          <w:szCs w:val="24"/>
        </w:rPr>
        <w:t>level the playing field</w:t>
      </w:r>
      <w:r w:rsidR="005F5251">
        <w:rPr>
          <w:sz w:val="24"/>
          <w:szCs w:val="24"/>
        </w:rPr>
        <w:t>”</w:t>
      </w:r>
      <w:r w:rsidRPr="00CD3BC3">
        <w:rPr>
          <w:sz w:val="24"/>
          <w:szCs w:val="24"/>
        </w:rPr>
        <w:t xml:space="preserve"> </w:t>
      </w:r>
      <w:r>
        <w:rPr>
          <w:sz w:val="24"/>
          <w:szCs w:val="24"/>
        </w:rPr>
        <w:t>for</w:t>
      </w:r>
      <w:r w:rsidRPr="00CD3BC3">
        <w:rPr>
          <w:sz w:val="24"/>
          <w:szCs w:val="24"/>
        </w:rPr>
        <w:t xml:space="preserve"> access to the services and resources the CHNEP offers. Going forward, we </w:t>
      </w:r>
      <w:r w:rsidR="006F652C">
        <w:rPr>
          <w:sz w:val="24"/>
          <w:szCs w:val="24"/>
        </w:rPr>
        <w:t>strive</w:t>
      </w:r>
      <w:r w:rsidRPr="00CD3BC3">
        <w:rPr>
          <w:sz w:val="24"/>
          <w:szCs w:val="24"/>
        </w:rPr>
        <w:t xml:space="preserve"> for environmental and economic equity in forging shared solutions where disparate interests and viewpoints are heard and mutually satisfying outcomes are achieved. This not only is the right path forward, but ultimately will broaden the base of public support needed for </w:t>
      </w:r>
      <w:r w:rsidR="00F57122">
        <w:rPr>
          <w:sz w:val="24"/>
          <w:szCs w:val="24"/>
        </w:rPr>
        <w:t>environmental</w:t>
      </w:r>
      <w:r w:rsidR="00F57122" w:rsidRPr="00CD3BC3">
        <w:rPr>
          <w:sz w:val="24"/>
          <w:szCs w:val="24"/>
        </w:rPr>
        <w:t xml:space="preserve"> </w:t>
      </w:r>
      <w:r w:rsidRPr="00CD3BC3">
        <w:rPr>
          <w:sz w:val="24"/>
          <w:szCs w:val="24"/>
        </w:rPr>
        <w:t>protection for generations to come.</w:t>
      </w:r>
    </w:p>
    <w:p w14:paraId="13CE9275" w14:textId="77777777" w:rsidR="00133B25" w:rsidRPr="006266A4" w:rsidRDefault="00133B25" w:rsidP="00133B25">
      <w:pPr>
        <w:spacing w:after="200" w:line="276" w:lineRule="auto"/>
        <w:rPr>
          <w:rFonts w:eastAsia="Times New Roman" w:cstheme="minorHAnsi"/>
          <w:b/>
          <w:i/>
          <w:iCs/>
          <w:sz w:val="24"/>
          <w:szCs w:val="24"/>
        </w:rPr>
      </w:pPr>
      <w:r w:rsidRPr="006266A4">
        <w:rPr>
          <w:rFonts w:eastAsia="Times New Roman" w:cstheme="minorHAnsi"/>
          <w:b/>
          <w:i/>
          <w:iCs/>
          <w:sz w:val="24"/>
          <w:szCs w:val="24"/>
        </w:rPr>
        <w:t>Climate Change Considerations</w:t>
      </w:r>
    </w:p>
    <w:p w14:paraId="76D53E7C" w14:textId="44EA1674" w:rsidR="00133B25" w:rsidRPr="00A266FC" w:rsidRDefault="00133B25" w:rsidP="00133B25">
      <w:pPr>
        <w:rPr>
          <w:sz w:val="24"/>
          <w:szCs w:val="24"/>
        </w:rPr>
      </w:pPr>
      <w:r w:rsidRPr="000D50F0">
        <w:rPr>
          <w:sz w:val="24"/>
          <w:szCs w:val="24"/>
        </w:rPr>
        <w:t xml:space="preserve">The U.S. EPA set a goal for all National Estuary Programs to be “climate ready” by 2020. CHNEP </w:t>
      </w:r>
      <w:r w:rsidR="00235F8A">
        <w:rPr>
          <w:sz w:val="24"/>
          <w:szCs w:val="24"/>
        </w:rPr>
        <w:t xml:space="preserve">did this </w:t>
      </w:r>
      <w:r w:rsidRPr="000D50F0">
        <w:rPr>
          <w:sz w:val="24"/>
          <w:szCs w:val="24"/>
        </w:rPr>
        <w:t xml:space="preserve">by adapting the 2019 CCMP revision to address climate change risks. As </w:t>
      </w:r>
      <w:r w:rsidR="00235F8A">
        <w:rPr>
          <w:sz w:val="24"/>
          <w:szCs w:val="24"/>
        </w:rPr>
        <w:t xml:space="preserve">Central and </w:t>
      </w:r>
      <w:r w:rsidRPr="000D50F0">
        <w:rPr>
          <w:sz w:val="24"/>
          <w:szCs w:val="24"/>
        </w:rPr>
        <w:t xml:space="preserve">Southwest Florida continue to experience climate change, adaptation planning will be crucial to minimize adverse effects to coastal </w:t>
      </w:r>
      <w:r w:rsidR="00795B90">
        <w:rPr>
          <w:sz w:val="24"/>
          <w:szCs w:val="24"/>
        </w:rPr>
        <w:t xml:space="preserve">and inland </w:t>
      </w:r>
      <w:r w:rsidRPr="000D50F0">
        <w:rPr>
          <w:sz w:val="24"/>
          <w:szCs w:val="24"/>
        </w:rPr>
        <w:t xml:space="preserve">systems. In 2018, CHNEP conducted a vulnerability assessment to determine the most important potential risks to </w:t>
      </w:r>
      <w:r w:rsidR="005B0446">
        <w:rPr>
          <w:sz w:val="24"/>
          <w:szCs w:val="24"/>
        </w:rPr>
        <w:t xml:space="preserve">the </w:t>
      </w:r>
      <w:r w:rsidRPr="000D50F0">
        <w:rPr>
          <w:sz w:val="24"/>
          <w:szCs w:val="24"/>
        </w:rPr>
        <w:t xml:space="preserve">quantifiable objectives </w:t>
      </w:r>
      <w:r w:rsidR="005B0446">
        <w:rPr>
          <w:sz w:val="24"/>
          <w:szCs w:val="24"/>
        </w:rPr>
        <w:t>in</w:t>
      </w:r>
      <w:r w:rsidR="005B0446" w:rsidRPr="000D50F0">
        <w:rPr>
          <w:sz w:val="24"/>
          <w:szCs w:val="24"/>
        </w:rPr>
        <w:t xml:space="preserve"> </w:t>
      </w:r>
      <w:r w:rsidRPr="000D50F0">
        <w:rPr>
          <w:sz w:val="24"/>
          <w:szCs w:val="24"/>
        </w:rPr>
        <w:t>the CCMP</w:t>
      </w:r>
      <w:r w:rsidR="005B0446">
        <w:rPr>
          <w:sz w:val="24"/>
          <w:szCs w:val="24"/>
        </w:rPr>
        <w:t>’s</w:t>
      </w:r>
      <w:r w:rsidRPr="000D50F0">
        <w:rPr>
          <w:sz w:val="24"/>
          <w:szCs w:val="24"/>
        </w:rPr>
        <w:t xml:space="preserve"> four priority areas</w:t>
      </w:r>
      <w:r w:rsidR="00173E29">
        <w:rPr>
          <w:sz w:val="24"/>
          <w:szCs w:val="24"/>
        </w:rPr>
        <w:t>:</w:t>
      </w:r>
      <w:r w:rsidRPr="000D50F0">
        <w:rPr>
          <w:sz w:val="24"/>
          <w:szCs w:val="24"/>
        </w:rPr>
        <w:t xml:space="preserve"> water quality degradation, hydrologic alterations, fish and wildlife habitat loss, and stewardship gaps. After consult</w:t>
      </w:r>
      <w:r w:rsidR="00173E29">
        <w:rPr>
          <w:sz w:val="24"/>
          <w:szCs w:val="24"/>
        </w:rPr>
        <w:t>ing</w:t>
      </w:r>
      <w:r w:rsidRPr="000D50F0">
        <w:rPr>
          <w:sz w:val="24"/>
          <w:szCs w:val="24"/>
        </w:rPr>
        <w:t xml:space="preserve"> with stakeholders and management conference members, CHNEP </w:t>
      </w:r>
      <w:r w:rsidR="00DE701F">
        <w:rPr>
          <w:sz w:val="24"/>
          <w:szCs w:val="24"/>
        </w:rPr>
        <w:t>identified</w:t>
      </w:r>
      <w:r w:rsidR="00DE701F" w:rsidRPr="000D50F0">
        <w:rPr>
          <w:sz w:val="24"/>
          <w:szCs w:val="24"/>
        </w:rPr>
        <w:t xml:space="preserve"> </w:t>
      </w:r>
      <w:r w:rsidRPr="000D50F0">
        <w:rPr>
          <w:sz w:val="24"/>
          <w:szCs w:val="24"/>
        </w:rPr>
        <w:t xml:space="preserve">four primary climate stressors that created 48 specific climate risks within the listed priority areas. These risks were evaluated for their likelihood and level of impact to CCMP quantifiable objectives based on the most recent climate change data. Five experts were surveyed in areas relating to climate science and </w:t>
      </w:r>
      <w:r w:rsidRPr="000D50F0">
        <w:rPr>
          <w:sz w:val="24"/>
          <w:szCs w:val="24"/>
        </w:rPr>
        <w:lastRenderedPageBreak/>
        <w:t>coastal planning and asked to rate each risk on a qualitative scale (low, medium, high) for both likelihood of occurrence and level of impact to the specified objective</w:t>
      </w:r>
      <w:r w:rsidR="003440B0">
        <w:rPr>
          <w:sz w:val="24"/>
          <w:szCs w:val="24"/>
        </w:rPr>
        <w:t>s</w:t>
      </w:r>
      <w:r w:rsidRPr="000D50F0">
        <w:rPr>
          <w:sz w:val="24"/>
          <w:szCs w:val="24"/>
        </w:rPr>
        <w:t xml:space="preserve">. Similar feedback was also gathered from the general public and participants at the 2018 CHNEP Conservation Lands Workshop. The climate risks found to pose the highest threat </w:t>
      </w:r>
      <w:r w:rsidR="007628F1" w:rsidRPr="000D50F0">
        <w:rPr>
          <w:sz w:val="24"/>
          <w:szCs w:val="24"/>
        </w:rPr>
        <w:t>were</w:t>
      </w:r>
      <w:r w:rsidR="00C25E99">
        <w:rPr>
          <w:sz w:val="24"/>
          <w:szCs w:val="24"/>
        </w:rPr>
        <w:t>:</w:t>
      </w:r>
      <w:r w:rsidRPr="000D50F0">
        <w:rPr>
          <w:sz w:val="24"/>
          <w:szCs w:val="24"/>
        </w:rPr>
        <w:t xml:space="preserve"> overloaded stormwater systems, septic failure, loss of coastal vegetation, and habitat loss or degradation. The results of the Climate Change Vulnerability Assessment </w:t>
      </w:r>
      <w:r>
        <w:rPr>
          <w:sz w:val="24"/>
          <w:szCs w:val="24"/>
        </w:rPr>
        <w:t>(CHNEP 2018</w:t>
      </w:r>
      <w:r w:rsidR="00515B80">
        <w:rPr>
          <w:sz w:val="24"/>
          <w:szCs w:val="24"/>
        </w:rPr>
        <w:t>a</w:t>
      </w:r>
      <w:r>
        <w:rPr>
          <w:sz w:val="24"/>
          <w:szCs w:val="24"/>
        </w:rPr>
        <w:t xml:space="preserve">) </w:t>
      </w:r>
      <w:r w:rsidRPr="000D50F0">
        <w:rPr>
          <w:sz w:val="24"/>
          <w:szCs w:val="24"/>
        </w:rPr>
        <w:t xml:space="preserve">were used by CHNEP management conference members to inform decision-making during the 2019 CCMP Revision process. </w:t>
      </w:r>
      <w:r>
        <w:rPr>
          <w:sz w:val="24"/>
          <w:szCs w:val="24"/>
        </w:rPr>
        <w:t>Strategic</w:t>
      </w:r>
      <w:r w:rsidRPr="000D50F0">
        <w:rPr>
          <w:sz w:val="24"/>
          <w:szCs w:val="24"/>
        </w:rPr>
        <w:t xml:space="preserve"> </w:t>
      </w:r>
      <w:r>
        <w:rPr>
          <w:sz w:val="24"/>
          <w:szCs w:val="24"/>
        </w:rPr>
        <w:t>Activities</w:t>
      </w:r>
      <w:r w:rsidRPr="000D50F0">
        <w:rPr>
          <w:sz w:val="24"/>
          <w:szCs w:val="24"/>
        </w:rPr>
        <w:t xml:space="preserve"> were modified, eliminated, or added to reflect the need to minimize these risks and support a more climate resilient community. </w:t>
      </w:r>
    </w:p>
    <w:p w14:paraId="6DCB0CC9" w14:textId="3E7CD25E" w:rsidR="00133B25" w:rsidRPr="006266A4" w:rsidRDefault="00133B25" w:rsidP="00133B25">
      <w:pPr>
        <w:spacing w:after="0" w:line="240" w:lineRule="auto"/>
        <w:rPr>
          <w:rFonts w:eastAsia="Times New Roman" w:cstheme="minorHAnsi"/>
          <w:b/>
          <w:i/>
          <w:iCs/>
          <w:sz w:val="24"/>
          <w:szCs w:val="24"/>
        </w:rPr>
      </w:pPr>
      <w:r w:rsidRPr="006266A4">
        <w:rPr>
          <w:rFonts w:eastAsia="Times New Roman" w:cstheme="minorHAnsi"/>
          <w:b/>
          <w:i/>
          <w:iCs/>
          <w:sz w:val="24"/>
          <w:szCs w:val="24"/>
        </w:rPr>
        <w:t xml:space="preserve">Our </w:t>
      </w:r>
      <w:r w:rsidR="00266B6E" w:rsidRPr="006266A4">
        <w:rPr>
          <w:rFonts w:eastAsia="Times New Roman" w:cstheme="minorHAnsi"/>
          <w:b/>
          <w:i/>
          <w:iCs/>
          <w:sz w:val="24"/>
          <w:szCs w:val="24"/>
        </w:rPr>
        <w:t xml:space="preserve">Strategy </w:t>
      </w:r>
      <w:r w:rsidRPr="006266A4">
        <w:rPr>
          <w:rFonts w:eastAsia="Times New Roman" w:cstheme="minorHAnsi"/>
          <w:b/>
          <w:i/>
          <w:iCs/>
          <w:sz w:val="24"/>
          <w:szCs w:val="24"/>
        </w:rPr>
        <w:t>for Coastal and Heartland Southwest Florida</w:t>
      </w:r>
    </w:p>
    <w:p w14:paraId="3C64E498" w14:textId="77777777" w:rsidR="00133B25" w:rsidRDefault="00133B25" w:rsidP="00133B25">
      <w:pPr>
        <w:spacing w:after="0" w:line="240" w:lineRule="auto"/>
        <w:rPr>
          <w:rFonts w:eastAsia="Times New Roman" w:cstheme="minorHAnsi"/>
          <w:sz w:val="24"/>
          <w:szCs w:val="24"/>
        </w:rPr>
      </w:pPr>
    </w:p>
    <w:p w14:paraId="05A278F5" w14:textId="2437B4B0" w:rsidR="00133B25" w:rsidRPr="00E07AE8" w:rsidRDefault="00133B25" w:rsidP="00133B25">
      <w:pPr>
        <w:spacing w:after="0" w:line="240" w:lineRule="auto"/>
        <w:rPr>
          <w:rFonts w:eastAsia="Times New Roman" w:cstheme="minorHAnsi"/>
          <w:sz w:val="24"/>
          <w:szCs w:val="24"/>
        </w:rPr>
      </w:pPr>
      <w:r>
        <w:rPr>
          <w:rFonts w:eastAsia="Times New Roman" w:cstheme="minorHAnsi"/>
          <w:sz w:val="24"/>
          <w:szCs w:val="24"/>
        </w:rPr>
        <w:t>The</w:t>
      </w:r>
      <w:r w:rsidR="00C25E99">
        <w:rPr>
          <w:rFonts w:eastAsia="Times New Roman" w:cstheme="minorHAnsi"/>
          <w:sz w:val="24"/>
          <w:szCs w:val="24"/>
        </w:rPr>
        <w:t xml:space="preserve"> fo</w:t>
      </w:r>
      <w:r w:rsidR="001B272B">
        <w:rPr>
          <w:rFonts w:eastAsia="Times New Roman" w:cstheme="minorHAnsi"/>
          <w:sz w:val="24"/>
          <w:szCs w:val="24"/>
        </w:rPr>
        <w:t>ur</w:t>
      </w:r>
      <w:r>
        <w:rPr>
          <w:rFonts w:eastAsia="Times New Roman" w:cstheme="minorHAnsi"/>
          <w:sz w:val="24"/>
          <w:szCs w:val="24"/>
        </w:rPr>
        <w:t xml:space="preserve"> Action Plans </w:t>
      </w:r>
      <w:r w:rsidR="001B272B">
        <w:rPr>
          <w:rFonts w:eastAsia="Times New Roman" w:cstheme="minorHAnsi"/>
          <w:sz w:val="24"/>
          <w:szCs w:val="24"/>
        </w:rPr>
        <w:t xml:space="preserve">of the CCMP </w:t>
      </w:r>
      <w:r>
        <w:rPr>
          <w:rFonts w:eastAsia="Times New Roman" w:cstheme="minorHAnsi"/>
          <w:sz w:val="24"/>
          <w:szCs w:val="24"/>
        </w:rPr>
        <w:t>are interconnected and synergistic. Each includes a Vision, Goal, Objective, and a Strategy of Actions and Activities to accomplish them (</w:t>
      </w:r>
      <w:r w:rsidRPr="00E07AE8">
        <w:rPr>
          <w:rFonts w:eastAsia="Times New Roman" w:cstheme="minorHAnsi"/>
          <w:sz w:val="24"/>
          <w:szCs w:val="24"/>
        </w:rPr>
        <w:t>see Action Plans At A Glance).</w:t>
      </w:r>
    </w:p>
    <w:p w14:paraId="09262C86" w14:textId="77777777" w:rsidR="00C7726E" w:rsidRDefault="00C7726E" w:rsidP="00BE75AF">
      <w:pPr>
        <w:spacing w:after="0" w:line="240" w:lineRule="auto"/>
        <w:rPr>
          <w:rFonts w:eastAsia="Times New Roman" w:cstheme="minorHAnsi"/>
          <w:sz w:val="24"/>
          <w:szCs w:val="24"/>
        </w:rPr>
      </w:pPr>
    </w:p>
    <w:p w14:paraId="768807BB" w14:textId="20A4307A" w:rsidR="00832F68" w:rsidRDefault="00C02F24" w:rsidP="00BE75AF">
      <w:pPr>
        <w:spacing w:after="0" w:line="240" w:lineRule="auto"/>
        <w:rPr>
          <w:rFonts w:eastAsia="Times New Roman" w:cstheme="minorHAnsi"/>
          <w:b/>
          <w:caps/>
          <w:sz w:val="28"/>
          <w:szCs w:val="28"/>
        </w:rPr>
      </w:pPr>
      <w:r>
        <w:rPr>
          <w:rFonts w:eastAsia="Times New Roman" w:cstheme="minorHAnsi"/>
          <w:sz w:val="24"/>
          <w:szCs w:val="24"/>
        </w:rPr>
        <w:br w:type="page"/>
      </w:r>
    </w:p>
    <w:p w14:paraId="0ECB612F" w14:textId="435A33F5" w:rsidR="00702FA8" w:rsidRPr="00536A0F" w:rsidRDefault="006C7BD2" w:rsidP="00BE75AF">
      <w:pPr>
        <w:spacing w:after="0" w:line="240" w:lineRule="auto"/>
        <w:rPr>
          <w:rFonts w:eastAsia="Times New Roman" w:cstheme="minorHAnsi"/>
          <w:sz w:val="24"/>
          <w:szCs w:val="24"/>
        </w:rPr>
      </w:pPr>
      <w:r w:rsidRPr="00006177">
        <w:rPr>
          <w:rFonts w:eastAsia="Times New Roman" w:cstheme="minorHAnsi"/>
          <w:b/>
          <w:caps/>
          <w:sz w:val="28"/>
          <w:szCs w:val="28"/>
        </w:rPr>
        <w:lastRenderedPageBreak/>
        <w:t xml:space="preserve"> </w:t>
      </w:r>
    </w:p>
    <w:tbl>
      <w:tblPr>
        <w:tblW w:w="5000" w:type="pct"/>
        <w:tblLook w:val="04A0" w:firstRow="1" w:lastRow="0" w:firstColumn="1" w:lastColumn="0" w:noHBand="0" w:noVBand="1"/>
      </w:tblPr>
      <w:tblGrid>
        <w:gridCol w:w="2315"/>
        <w:gridCol w:w="2315"/>
        <w:gridCol w:w="2315"/>
        <w:gridCol w:w="2315"/>
      </w:tblGrid>
      <w:tr w:rsidR="00702FA8" w:rsidRPr="00C27D1C" w14:paraId="6EBF35BE" w14:textId="77777777" w:rsidTr="00D12E34">
        <w:trPr>
          <w:trHeight w:val="750"/>
        </w:trPr>
        <w:tc>
          <w:tcPr>
            <w:tcW w:w="125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B5BEFDD" w14:textId="75B72F4A" w:rsidR="00702FA8" w:rsidRPr="00AC7E19" w:rsidRDefault="00702FA8" w:rsidP="00D12E34">
            <w:pPr>
              <w:spacing w:after="0" w:line="240" w:lineRule="auto"/>
              <w:jc w:val="center"/>
              <w:rPr>
                <w:rFonts w:ascii="Calibri" w:eastAsia="Times New Roman" w:hAnsi="Calibri" w:cs="Calibri"/>
                <w:b/>
                <w:bCs/>
              </w:rPr>
            </w:pPr>
            <w:r w:rsidRPr="00AC7E19">
              <w:rPr>
                <w:rFonts w:ascii="Calibri" w:eastAsia="Times New Roman" w:hAnsi="Calibri" w:cs="Calibri"/>
                <w:b/>
                <w:bCs/>
              </w:rPr>
              <w:t>Water Quality</w:t>
            </w:r>
            <w:r w:rsidR="00F43993">
              <w:rPr>
                <w:rFonts w:ascii="Calibri" w:eastAsia="Times New Roman" w:hAnsi="Calibri" w:cs="Calibri"/>
                <w:b/>
                <w:bCs/>
              </w:rPr>
              <w:t xml:space="preserve"> Improvement</w:t>
            </w:r>
          </w:p>
        </w:tc>
        <w:tc>
          <w:tcPr>
            <w:tcW w:w="1250" w:type="pct"/>
            <w:tcBorders>
              <w:top w:val="single" w:sz="4" w:space="0" w:color="auto"/>
              <w:left w:val="nil"/>
              <w:bottom w:val="single" w:sz="4" w:space="0" w:color="auto"/>
              <w:right w:val="single" w:sz="4" w:space="0" w:color="auto"/>
            </w:tcBorders>
            <w:shd w:val="clear" w:color="000000" w:fill="F2F2F2"/>
            <w:vAlign w:val="center"/>
            <w:hideMark/>
          </w:tcPr>
          <w:p w14:paraId="010DB613" w14:textId="77777777" w:rsidR="00702FA8" w:rsidRPr="00AC7E19" w:rsidRDefault="00702FA8" w:rsidP="00D12E34">
            <w:pPr>
              <w:spacing w:after="0" w:line="240" w:lineRule="auto"/>
              <w:jc w:val="center"/>
              <w:rPr>
                <w:rFonts w:ascii="Calibri" w:eastAsia="Times New Roman" w:hAnsi="Calibri" w:cs="Calibri"/>
                <w:b/>
                <w:bCs/>
              </w:rPr>
            </w:pPr>
            <w:r w:rsidRPr="00AC7E19">
              <w:rPr>
                <w:rFonts w:ascii="Calibri" w:eastAsia="Times New Roman" w:hAnsi="Calibri" w:cs="Calibri"/>
                <w:b/>
                <w:bCs/>
              </w:rPr>
              <w:t>Hydrologic Restoration</w:t>
            </w:r>
          </w:p>
        </w:tc>
        <w:tc>
          <w:tcPr>
            <w:tcW w:w="1250" w:type="pct"/>
            <w:tcBorders>
              <w:top w:val="single" w:sz="4" w:space="0" w:color="auto"/>
              <w:left w:val="nil"/>
              <w:bottom w:val="single" w:sz="4" w:space="0" w:color="auto"/>
              <w:right w:val="single" w:sz="4" w:space="0" w:color="auto"/>
            </w:tcBorders>
            <w:shd w:val="clear" w:color="000000" w:fill="F2F2F2"/>
            <w:vAlign w:val="center"/>
            <w:hideMark/>
          </w:tcPr>
          <w:p w14:paraId="060EA0A4" w14:textId="7C9B85F4" w:rsidR="00702FA8" w:rsidRPr="00AC7E19" w:rsidRDefault="00702FA8" w:rsidP="00D12E34">
            <w:pPr>
              <w:spacing w:after="0" w:line="240" w:lineRule="auto"/>
              <w:jc w:val="center"/>
              <w:rPr>
                <w:rFonts w:ascii="Calibri" w:eastAsia="Times New Roman" w:hAnsi="Calibri" w:cs="Calibri"/>
                <w:b/>
                <w:bCs/>
                <w:color w:val="000000"/>
              </w:rPr>
            </w:pPr>
            <w:r w:rsidRPr="00AC7E19">
              <w:rPr>
                <w:rFonts w:ascii="Calibri" w:eastAsia="Times New Roman" w:hAnsi="Calibri" w:cs="Calibri"/>
                <w:b/>
                <w:bCs/>
                <w:color w:val="000000"/>
              </w:rPr>
              <w:t>Fish</w:t>
            </w:r>
            <w:r w:rsidR="000C6855">
              <w:rPr>
                <w:rFonts w:ascii="Calibri" w:eastAsia="Times New Roman" w:hAnsi="Calibri" w:cs="Calibri"/>
                <w:b/>
                <w:bCs/>
                <w:color w:val="000000"/>
              </w:rPr>
              <w:t xml:space="preserve">, </w:t>
            </w:r>
            <w:r w:rsidRPr="00AC7E19">
              <w:rPr>
                <w:rFonts w:ascii="Calibri" w:eastAsia="Times New Roman" w:hAnsi="Calibri" w:cs="Calibri"/>
                <w:b/>
                <w:bCs/>
                <w:color w:val="000000"/>
              </w:rPr>
              <w:t>Wildlife</w:t>
            </w:r>
            <w:r w:rsidR="000C6855">
              <w:rPr>
                <w:rFonts w:ascii="Calibri" w:eastAsia="Times New Roman" w:hAnsi="Calibri" w:cs="Calibri"/>
                <w:b/>
                <w:bCs/>
                <w:color w:val="000000"/>
              </w:rPr>
              <w:t>, and</w:t>
            </w:r>
            <w:r w:rsidRPr="00AC7E19">
              <w:rPr>
                <w:rFonts w:ascii="Calibri" w:eastAsia="Times New Roman" w:hAnsi="Calibri" w:cs="Calibri"/>
                <w:b/>
                <w:bCs/>
                <w:color w:val="000000"/>
              </w:rPr>
              <w:t xml:space="preserve"> Habitat Protection</w:t>
            </w:r>
          </w:p>
        </w:tc>
        <w:tc>
          <w:tcPr>
            <w:tcW w:w="1250" w:type="pct"/>
            <w:tcBorders>
              <w:top w:val="single" w:sz="4" w:space="0" w:color="auto"/>
              <w:left w:val="nil"/>
              <w:bottom w:val="single" w:sz="4" w:space="0" w:color="auto"/>
              <w:right w:val="single" w:sz="4" w:space="0" w:color="auto"/>
            </w:tcBorders>
            <w:shd w:val="clear" w:color="000000" w:fill="F2F2F2"/>
            <w:vAlign w:val="center"/>
            <w:hideMark/>
          </w:tcPr>
          <w:p w14:paraId="7A356DB8" w14:textId="77777777" w:rsidR="00702FA8" w:rsidRPr="00AC7E19" w:rsidRDefault="00702FA8" w:rsidP="00D12E34">
            <w:pPr>
              <w:spacing w:after="0" w:line="240" w:lineRule="auto"/>
              <w:jc w:val="center"/>
              <w:rPr>
                <w:rFonts w:ascii="Calibri" w:eastAsia="Times New Roman" w:hAnsi="Calibri" w:cs="Calibri"/>
                <w:b/>
                <w:bCs/>
                <w:color w:val="000000"/>
              </w:rPr>
            </w:pPr>
            <w:r w:rsidRPr="00AC7E19">
              <w:rPr>
                <w:rFonts w:ascii="Calibri" w:eastAsia="Times New Roman" w:hAnsi="Calibri" w:cs="Calibri"/>
                <w:b/>
                <w:bCs/>
                <w:color w:val="000000"/>
              </w:rPr>
              <w:t>Public Engagement</w:t>
            </w:r>
          </w:p>
        </w:tc>
      </w:tr>
      <w:tr w:rsidR="00702FA8" w:rsidRPr="00C27D1C" w14:paraId="0C0C6B32" w14:textId="77777777" w:rsidTr="00BE0A1D">
        <w:trPr>
          <w:trHeight w:val="2640"/>
        </w:trPr>
        <w:tc>
          <w:tcPr>
            <w:tcW w:w="1250" w:type="pct"/>
            <w:tcBorders>
              <w:top w:val="nil"/>
              <w:left w:val="single" w:sz="4" w:space="0" w:color="auto"/>
              <w:bottom w:val="single" w:sz="4" w:space="0" w:color="auto"/>
              <w:right w:val="single" w:sz="4" w:space="0" w:color="auto"/>
            </w:tcBorders>
            <w:shd w:val="clear" w:color="auto" w:fill="auto"/>
            <w:hideMark/>
          </w:tcPr>
          <w:p w14:paraId="387DAB64" w14:textId="77777777" w:rsidR="00702FA8" w:rsidRPr="0025001B" w:rsidRDefault="00702FA8" w:rsidP="00702FA8">
            <w:pPr>
              <w:spacing w:after="0" w:line="240" w:lineRule="auto"/>
              <w:rPr>
                <w:rFonts w:ascii="Calibri" w:eastAsia="Times New Roman" w:hAnsi="Calibri" w:cs="Calibri"/>
                <w:b/>
                <w:bCs/>
                <w:color w:val="000000"/>
              </w:rPr>
            </w:pPr>
            <w:r w:rsidRPr="00856814">
              <w:rPr>
                <w:rFonts w:ascii="Calibri" w:eastAsia="Times New Roman" w:hAnsi="Calibri" w:cstheme="minorHAnsi"/>
                <w:b/>
                <w:bCs/>
                <w:color w:val="000000"/>
              </w:rPr>
              <w:t xml:space="preserve">VISION: </w:t>
            </w:r>
            <w:r w:rsidRPr="00856814">
              <w:rPr>
                <w:rFonts w:ascii="Calibri" w:eastAsia="Times New Roman" w:hAnsi="Calibri" w:cs="Calibri"/>
                <w:color w:val="000000"/>
              </w:rPr>
              <w:t>Waters that meet their designated human uses for drinking, shellfish harvesting, or swimming an</w:t>
            </w:r>
            <w:r w:rsidRPr="00D939D3">
              <w:rPr>
                <w:rFonts w:ascii="Calibri" w:eastAsia="Times New Roman" w:hAnsi="Calibri" w:cs="Calibri"/>
                <w:color w:val="000000"/>
              </w:rPr>
              <w:t>d fishing, while supporting appropriate and healthy aquatic life.</w:t>
            </w:r>
          </w:p>
        </w:tc>
        <w:tc>
          <w:tcPr>
            <w:tcW w:w="1250" w:type="pct"/>
            <w:tcBorders>
              <w:top w:val="nil"/>
              <w:left w:val="nil"/>
              <w:bottom w:val="single" w:sz="4" w:space="0" w:color="auto"/>
              <w:right w:val="single" w:sz="4" w:space="0" w:color="auto"/>
            </w:tcBorders>
            <w:shd w:val="clear" w:color="auto" w:fill="auto"/>
            <w:hideMark/>
          </w:tcPr>
          <w:p w14:paraId="4824EE6C" w14:textId="4EFB9B63" w:rsidR="00702FA8" w:rsidRPr="008A41C9" w:rsidRDefault="00702FA8" w:rsidP="004269C4">
            <w:pPr>
              <w:spacing w:after="0" w:line="240" w:lineRule="auto"/>
              <w:rPr>
                <w:rFonts w:ascii="Calibri" w:eastAsia="Times New Roman" w:hAnsi="Calibri" w:cs="Calibri"/>
                <w:b/>
                <w:bCs/>
                <w:color w:val="000000"/>
              </w:rPr>
            </w:pPr>
            <w:r w:rsidRPr="00CD7DF4">
              <w:rPr>
                <w:rFonts w:ascii="Calibri" w:eastAsia="Times New Roman" w:hAnsi="Calibri" w:cstheme="minorHAnsi"/>
                <w:b/>
                <w:bCs/>
                <w:color w:val="000000"/>
              </w:rPr>
              <w:t xml:space="preserve">VISION: </w:t>
            </w:r>
            <w:r w:rsidR="00007537" w:rsidRPr="00E41D25">
              <w:rPr>
                <w:rFonts w:ascii="Calibri" w:eastAsia="Times New Roman" w:hAnsi="Calibri" w:cstheme="minorHAnsi"/>
                <w:color w:val="000000"/>
              </w:rPr>
              <w:t>Appropriate</w:t>
            </w:r>
            <w:r w:rsidR="00B658A1">
              <w:rPr>
                <w:rFonts w:ascii="Calibri" w:eastAsia="Times New Roman" w:hAnsi="Calibri" w:cstheme="minorHAnsi"/>
                <w:b/>
                <w:bCs/>
                <w:color w:val="000000"/>
              </w:rPr>
              <w:t xml:space="preserve"> </w:t>
            </w:r>
            <w:r w:rsidRPr="00CD7DF4">
              <w:rPr>
                <w:rFonts w:ascii="Calibri" w:eastAsia="Times New Roman" w:hAnsi="Calibri" w:cs="Calibri"/>
                <w:color w:val="000000"/>
              </w:rPr>
              <w:t xml:space="preserve">freshwater flow across the landscape to </w:t>
            </w:r>
            <w:r w:rsidR="00B658A1">
              <w:rPr>
                <w:rFonts w:ascii="Calibri" w:eastAsia="Times New Roman" w:hAnsi="Calibri" w:cs="Calibri"/>
                <w:color w:val="000000"/>
              </w:rPr>
              <w:t xml:space="preserve">sustain </w:t>
            </w:r>
            <w:r w:rsidR="00007537">
              <w:rPr>
                <w:rFonts w:ascii="Calibri" w:eastAsia="Times New Roman" w:hAnsi="Calibri" w:cs="Calibri"/>
                <w:color w:val="000000"/>
              </w:rPr>
              <w:t xml:space="preserve">healthy </w:t>
            </w:r>
            <w:r w:rsidR="00B658A1">
              <w:rPr>
                <w:rFonts w:ascii="Calibri" w:eastAsia="Times New Roman" w:hAnsi="Calibri" w:cs="Calibri"/>
                <w:color w:val="000000"/>
              </w:rPr>
              <w:t>wetlands, rivers, and</w:t>
            </w:r>
            <w:r w:rsidRPr="00CD7DF4">
              <w:rPr>
                <w:rFonts w:ascii="Calibri" w:eastAsia="Times New Roman" w:hAnsi="Calibri" w:cs="Calibri"/>
                <w:color w:val="000000"/>
              </w:rPr>
              <w:t xml:space="preserve"> estuaries.</w:t>
            </w:r>
          </w:p>
        </w:tc>
        <w:tc>
          <w:tcPr>
            <w:tcW w:w="1250" w:type="pct"/>
            <w:tcBorders>
              <w:top w:val="nil"/>
              <w:left w:val="nil"/>
              <w:bottom w:val="single" w:sz="4" w:space="0" w:color="auto"/>
              <w:right w:val="single" w:sz="4" w:space="0" w:color="auto"/>
            </w:tcBorders>
            <w:shd w:val="clear" w:color="auto" w:fill="auto"/>
            <w:hideMark/>
          </w:tcPr>
          <w:p w14:paraId="4BDB8FEF" w14:textId="77777777" w:rsidR="00702FA8" w:rsidRPr="00EF0971" w:rsidRDefault="00702FA8" w:rsidP="00702FA8">
            <w:pPr>
              <w:spacing w:after="0" w:line="240" w:lineRule="auto"/>
              <w:rPr>
                <w:rFonts w:ascii="Calibri" w:eastAsia="Times New Roman" w:hAnsi="Calibri" w:cs="Calibri"/>
                <w:b/>
                <w:bCs/>
                <w:color w:val="000000"/>
              </w:rPr>
            </w:pPr>
            <w:r w:rsidRPr="004534ED">
              <w:rPr>
                <w:rFonts w:ascii="Calibri" w:eastAsia="Times New Roman" w:hAnsi="Calibri" w:cstheme="minorHAnsi"/>
                <w:b/>
                <w:bCs/>
                <w:color w:val="000000"/>
              </w:rPr>
              <w:t xml:space="preserve">VISION: </w:t>
            </w:r>
            <w:r w:rsidRPr="004534ED">
              <w:rPr>
                <w:rFonts w:ascii="Calibri" w:eastAsia="Times New Roman" w:hAnsi="Calibri" w:cs="Calibri"/>
                <w:color w:val="000000"/>
              </w:rPr>
              <w:t xml:space="preserve">A diverse environment of interconnected, healthy habitats that support natural processes and viable, resilient </w:t>
            </w:r>
            <w:r w:rsidRPr="00F522CD">
              <w:rPr>
                <w:rFonts w:ascii="Calibri" w:eastAsia="Times New Roman" w:hAnsi="Calibri" w:cs="Calibri"/>
                <w:color w:val="000000"/>
              </w:rPr>
              <w:t>native plant and animal communities.</w:t>
            </w:r>
          </w:p>
        </w:tc>
        <w:tc>
          <w:tcPr>
            <w:tcW w:w="1250" w:type="pct"/>
            <w:tcBorders>
              <w:top w:val="nil"/>
              <w:left w:val="nil"/>
              <w:bottom w:val="single" w:sz="4" w:space="0" w:color="auto"/>
              <w:right w:val="single" w:sz="4" w:space="0" w:color="auto"/>
            </w:tcBorders>
            <w:shd w:val="clear" w:color="auto" w:fill="auto"/>
            <w:hideMark/>
          </w:tcPr>
          <w:p w14:paraId="412D907A" w14:textId="77777777" w:rsidR="00702FA8" w:rsidRPr="002638CF" w:rsidRDefault="00702FA8" w:rsidP="00702FA8">
            <w:pPr>
              <w:spacing w:after="0" w:line="240" w:lineRule="auto"/>
              <w:rPr>
                <w:rFonts w:ascii="Calibri" w:eastAsia="Times New Roman" w:hAnsi="Calibri" w:cs="Calibri"/>
                <w:b/>
                <w:bCs/>
                <w:color w:val="000000"/>
              </w:rPr>
            </w:pPr>
            <w:r w:rsidRPr="00935814">
              <w:rPr>
                <w:rFonts w:ascii="Calibri" w:eastAsia="Times New Roman" w:hAnsi="Calibri" w:cstheme="minorHAnsi"/>
                <w:b/>
                <w:bCs/>
                <w:color w:val="000000"/>
              </w:rPr>
              <w:t xml:space="preserve">VISION: </w:t>
            </w:r>
            <w:r w:rsidRPr="00A85A5D">
              <w:rPr>
                <w:rFonts w:ascii="Calibri" w:eastAsia="Times New Roman" w:hAnsi="Calibri" w:cs="Calibri"/>
                <w:color w:val="000000"/>
              </w:rPr>
              <w:t>An informed, engaged public making choices and taking actions that increase protection and restoration of estuaries and watersheds.</w:t>
            </w:r>
          </w:p>
        </w:tc>
      </w:tr>
      <w:tr w:rsidR="00702FA8" w:rsidRPr="00C27D1C" w14:paraId="5C6F72A9" w14:textId="77777777" w:rsidTr="00BE0A1D">
        <w:trPr>
          <w:trHeight w:val="1260"/>
        </w:trPr>
        <w:tc>
          <w:tcPr>
            <w:tcW w:w="1250" w:type="pct"/>
            <w:tcBorders>
              <w:top w:val="nil"/>
              <w:left w:val="single" w:sz="4" w:space="0" w:color="auto"/>
              <w:bottom w:val="single" w:sz="4" w:space="0" w:color="auto"/>
              <w:right w:val="single" w:sz="4" w:space="0" w:color="auto"/>
            </w:tcBorders>
            <w:shd w:val="clear" w:color="auto" w:fill="auto"/>
            <w:hideMark/>
          </w:tcPr>
          <w:p w14:paraId="53790C98" w14:textId="37643EA5" w:rsidR="00702FA8" w:rsidRPr="00D939D3" w:rsidRDefault="00702FA8" w:rsidP="005F2DA9">
            <w:pPr>
              <w:spacing w:after="0" w:line="240" w:lineRule="auto"/>
              <w:rPr>
                <w:rFonts w:ascii="Calibri" w:eastAsia="Times New Roman" w:hAnsi="Calibri" w:cs="Calibri"/>
                <w:b/>
                <w:bCs/>
                <w:color w:val="000000"/>
              </w:rPr>
            </w:pPr>
            <w:r w:rsidRPr="00856814">
              <w:rPr>
                <w:rFonts w:ascii="Calibri" w:eastAsia="Times New Roman" w:hAnsi="Calibri" w:cstheme="minorHAnsi"/>
                <w:b/>
                <w:bCs/>
                <w:color w:val="000000"/>
              </w:rPr>
              <w:t>GOAL:</w:t>
            </w:r>
            <w:r w:rsidRPr="00856814">
              <w:rPr>
                <w:rFonts w:ascii="Calibri" w:eastAsia="Times New Roman" w:hAnsi="Calibri" w:cs="Calibri"/>
                <w:color w:val="000000"/>
              </w:rPr>
              <w:t xml:space="preserve"> Water </w:t>
            </w:r>
            <w:r w:rsidR="004D3554">
              <w:rPr>
                <w:rFonts w:ascii="Calibri" w:eastAsia="Times New Roman" w:hAnsi="Calibri" w:cs="Calibri"/>
                <w:color w:val="000000"/>
              </w:rPr>
              <w:t>q</w:t>
            </w:r>
            <w:r w:rsidRPr="00856814">
              <w:rPr>
                <w:rFonts w:ascii="Calibri" w:eastAsia="Times New Roman" w:hAnsi="Calibri" w:cs="Calibri"/>
                <w:color w:val="000000"/>
              </w:rPr>
              <w:t xml:space="preserve">uality </w:t>
            </w:r>
            <w:r w:rsidR="005F2DA9">
              <w:rPr>
                <w:rFonts w:ascii="Calibri" w:eastAsia="Times New Roman" w:hAnsi="Calibri" w:cs="Calibri"/>
                <w:color w:val="000000"/>
              </w:rPr>
              <w:t>i</w:t>
            </w:r>
            <w:r w:rsidR="005F2DA9" w:rsidRPr="00856814">
              <w:rPr>
                <w:rFonts w:ascii="Calibri" w:eastAsia="Times New Roman" w:hAnsi="Calibri" w:cs="Calibri"/>
                <w:color w:val="000000"/>
              </w:rPr>
              <w:t>mprovement</w:t>
            </w:r>
            <w:r w:rsidRPr="00856814">
              <w:rPr>
                <w:rFonts w:ascii="Calibri" w:eastAsia="Times New Roman" w:hAnsi="Calibri" w:cs="Calibri"/>
                <w:color w:val="000000"/>
              </w:rPr>
              <w:t>.</w:t>
            </w:r>
          </w:p>
        </w:tc>
        <w:tc>
          <w:tcPr>
            <w:tcW w:w="1250" w:type="pct"/>
            <w:tcBorders>
              <w:top w:val="nil"/>
              <w:left w:val="nil"/>
              <w:bottom w:val="single" w:sz="4" w:space="0" w:color="auto"/>
              <w:right w:val="single" w:sz="4" w:space="0" w:color="auto"/>
            </w:tcBorders>
            <w:shd w:val="clear" w:color="auto" w:fill="auto"/>
            <w:hideMark/>
          </w:tcPr>
          <w:p w14:paraId="65E4FC3B" w14:textId="4A88BD13" w:rsidR="00702FA8" w:rsidRPr="008A41C9" w:rsidRDefault="00702FA8" w:rsidP="004C3601">
            <w:pPr>
              <w:spacing w:after="0" w:line="240" w:lineRule="auto"/>
              <w:rPr>
                <w:rFonts w:ascii="Calibri" w:eastAsia="Times New Roman" w:hAnsi="Calibri" w:cs="Calibri"/>
                <w:b/>
                <w:bCs/>
                <w:color w:val="000000"/>
              </w:rPr>
            </w:pPr>
            <w:r w:rsidRPr="0025001B">
              <w:rPr>
                <w:rFonts w:ascii="Calibri" w:eastAsia="Times New Roman" w:hAnsi="Calibri" w:cstheme="minorHAnsi"/>
                <w:b/>
                <w:bCs/>
                <w:color w:val="000000"/>
              </w:rPr>
              <w:t xml:space="preserve">GOAL: </w:t>
            </w:r>
            <w:r w:rsidR="00754D23" w:rsidRPr="00754D23">
              <w:rPr>
                <w:rFonts w:ascii="Calibri" w:eastAsia="Times New Roman" w:hAnsi="Calibri" w:cstheme="minorHAnsi"/>
                <w:bCs/>
                <w:color w:val="000000"/>
              </w:rPr>
              <w:t>Enhanced and improved waterbodies with more natural hydrologic conditions</w:t>
            </w:r>
          </w:p>
        </w:tc>
        <w:tc>
          <w:tcPr>
            <w:tcW w:w="1250" w:type="pct"/>
            <w:tcBorders>
              <w:top w:val="nil"/>
              <w:left w:val="nil"/>
              <w:bottom w:val="single" w:sz="4" w:space="0" w:color="auto"/>
              <w:right w:val="single" w:sz="4" w:space="0" w:color="auto"/>
            </w:tcBorders>
            <w:shd w:val="clear" w:color="auto" w:fill="auto"/>
            <w:hideMark/>
          </w:tcPr>
          <w:p w14:paraId="1CAD5B8C" w14:textId="77777777" w:rsidR="00702FA8" w:rsidRPr="00F522CD" w:rsidRDefault="00702FA8" w:rsidP="00702FA8">
            <w:pPr>
              <w:spacing w:after="0" w:line="240" w:lineRule="auto"/>
              <w:rPr>
                <w:rFonts w:ascii="Calibri" w:eastAsia="Times New Roman" w:hAnsi="Calibri" w:cs="Calibri"/>
                <w:b/>
                <w:bCs/>
                <w:color w:val="000000"/>
              </w:rPr>
            </w:pPr>
            <w:r w:rsidRPr="004534ED">
              <w:rPr>
                <w:rFonts w:ascii="Calibri" w:eastAsia="Times New Roman" w:hAnsi="Calibri" w:cstheme="minorHAnsi"/>
                <w:b/>
                <w:bCs/>
                <w:color w:val="000000"/>
              </w:rPr>
              <w:t xml:space="preserve">GOAL: </w:t>
            </w:r>
            <w:r w:rsidRPr="004534ED">
              <w:rPr>
                <w:rFonts w:ascii="Calibri" w:eastAsia="Times New Roman" w:hAnsi="Calibri" w:cs="Calibri"/>
                <w:color w:val="000000"/>
              </w:rPr>
              <w:t>Natural habitat protection and restoration.</w:t>
            </w:r>
          </w:p>
        </w:tc>
        <w:tc>
          <w:tcPr>
            <w:tcW w:w="1250" w:type="pct"/>
            <w:tcBorders>
              <w:top w:val="nil"/>
              <w:left w:val="nil"/>
              <w:bottom w:val="single" w:sz="4" w:space="0" w:color="auto"/>
              <w:right w:val="single" w:sz="4" w:space="0" w:color="auto"/>
            </w:tcBorders>
            <w:shd w:val="clear" w:color="auto" w:fill="auto"/>
            <w:hideMark/>
          </w:tcPr>
          <w:p w14:paraId="419DC3DB" w14:textId="77777777" w:rsidR="00702FA8" w:rsidRPr="00A85A5D" w:rsidRDefault="00702FA8" w:rsidP="00702FA8">
            <w:pPr>
              <w:spacing w:after="0" w:line="240" w:lineRule="auto"/>
              <w:rPr>
                <w:rFonts w:ascii="Calibri" w:eastAsia="Times New Roman" w:hAnsi="Calibri" w:cs="Calibri"/>
                <w:b/>
                <w:bCs/>
                <w:color w:val="000000"/>
              </w:rPr>
            </w:pPr>
            <w:r w:rsidRPr="00EF0971">
              <w:rPr>
                <w:rFonts w:ascii="Calibri" w:eastAsia="Times New Roman" w:hAnsi="Calibri" w:cstheme="minorHAnsi"/>
                <w:b/>
                <w:bCs/>
                <w:color w:val="000000"/>
              </w:rPr>
              <w:t xml:space="preserve">GOAL: </w:t>
            </w:r>
            <w:r w:rsidRPr="00935814">
              <w:rPr>
                <w:rFonts w:ascii="Calibri" w:eastAsia="Times New Roman" w:hAnsi="Calibri" w:cs="Calibri"/>
                <w:color w:val="000000"/>
              </w:rPr>
              <w:t>Public education and engagement.</w:t>
            </w:r>
          </w:p>
        </w:tc>
      </w:tr>
      <w:tr w:rsidR="00702FA8" w:rsidRPr="00C27D1C" w14:paraId="77CBB314" w14:textId="77777777" w:rsidTr="00BE75AF">
        <w:trPr>
          <w:trHeight w:val="2627"/>
        </w:trPr>
        <w:tc>
          <w:tcPr>
            <w:tcW w:w="1250" w:type="pct"/>
            <w:tcBorders>
              <w:top w:val="nil"/>
              <w:left w:val="single" w:sz="4" w:space="0" w:color="auto"/>
              <w:bottom w:val="single" w:sz="4" w:space="0" w:color="auto"/>
              <w:right w:val="single" w:sz="4" w:space="0" w:color="auto"/>
            </w:tcBorders>
            <w:shd w:val="clear" w:color="auto" w:fill="auto"/>
            <w:hideMark/>
          </w:tcPr>
          <w:p w14:paraId="3A8EAFE3" w14:textId="77777777" w:rsidR="00702FA8" w:rsidRPr="00D939D3" w:rsidRDefault="00702FA8" w:rsidP="00702FA8">
            <w:pPr>
              <w:spacing w:after="0" w:line="240" w:lineRule="auto"/>
              <w:rPr>
                <w:rFonts w:ascii="Calibri" w:eastAsia="Times New Roman" w:hAnsi="Calibri" w:cs="Calibri"/>
                <w:b/>
                <w:bCs/>
                <w:color w:val="000000"/>
              </w:rPr>
            </w:pPr>
            <w:r w:rsidRPr="00856814">
              <w:rPr>
                <w:rFonts w:ascii="Calibri" w:eastAsia="Times New Roman" w:hAnsi="Calibri" w:cstheme="minorHAnsi"/>
                <w:b/>
                <w:bCs/>
                <w:color w:val="000000"/>
              </w:rPr>
              <w:t>OBJECTIVE:</w:t>
            </w:r>
            <w:r w:rsidRPr="00856814">
              <w:rPr>
                <w:rFonts w:ascii="Calibri" w:eastAsia="Times New Roman" w:hAnsi="Calibri" w:cs="Calibri"/>
                <w:color w:val="000000"/>
              </w:rPr>
              <w:t xml:space="preserve"> Meet or exceed water quality standards for designated uses of natural waterbodies and waterways with no degradation of Outstanding Fl</w:t>
            </w:r>
            <w:r w:rsidRPr="00D939D3">
              <w:rPr>
                <w:rFonts w:ascii="Calibri" w:eastAsia="Times New Roman" w:hAnsi="Calibri" w:cs="Calibri"/>
                <w:color w:val="000000"/>
              </w:rPr>
              <w:t>orida Waters.</w:t>
            </w:r>
          </w:p>
        </w:tc>
        <w:tc>
          <w:tcPr>
            <w:tcW w:w="1250" w:type="pct"/>
            <w:tcBorders>
              <w:top w:val="nil"/>
              <w:left w:val="nil"/>
              <w:bottom w:val="single" w:sz="4" w:space="0" w:color="auto"/>
              <w:right w:val="single" w:sz="4" w:space="0" w:color="auto"/>
            </w:tcBorders>
            <w:shd w:val="clear" w:color="auto" w:fill="auto"/>
            <w:hideMark/>
          </w:tcPr>
          <w:p w14:paraId="0EFE5FEC" w14:textId="1245DC7C" w:rsidR="00702FA8" w:rsidRPr="004534ED" w:rsidRDefault="00702FA8" w:rsidP="00702FA8">
            <w:pPr>
              <w:spacing w:after="0" w:line="240" w:lineRule="auto"/>
              <w:rPr>
                <w:rFonts w:ascii="Calibri" w:eastAsia="Times New Roman" w:hAnsi="Calibri" w:cs="Calibri"/>
                <w:b/>
                <w:bCs/>
                <w:color w:val="000000"/>
              </w:rPr>
            </w:pPr>
            <w:r w:rsidRPr="0025001B">
              <w:rPr>
                <w:rFonts w:ascii="Calibri" w:eastAsia="Times New Roman" w:hAnsi="Calibri" w:cstheme="minorHAnsi"/>
                <w:b/>
                <w:bCs/>
                <w:color w:val="000000"/>
              </w:rPr>
              <w:t xml:space="preserve">OBJECTIVE: </w:t>
            </w:r>
            <w:r w:rsidRPr="0025001B">
              <w:rPr>
                <w:rFonts w:ascii="Calibri" w:eastAsia="Times New Roman" w:hAnsi="Calibri" w:cs="Calibri"/>
                <w:color w:val="000000"/>
              </w:rPr>
              <w:t>Adequate aquifer recharge and freshwater volume and timing of flow to support healthy natural sys</w:t>
            </w:r>
            <w:r w:rsidRPr="00CD7DF4">
              <w:rPr>
                <w:rFonts w:ascii="Calibri" w:eastAsia="Times New Roman" w:hAnsi="Calibri" w:cs="Calibri"/>
                <w:color w:val="000000"/>
              </w:rPr>
              <w:t>tems</w:t>
            </w:r>
            <w:r w:rsidR="002E005A" w:rsidRPr="00CD7DF4">
              <w:rPr>
                <w:rFonts w:ascii="Calibri" w:eastAsia="Times New Roman" w:hAnsi="Calibri" w:cs="Calibri"/>
                <w:color w:val="000000"/>
              </w:rPr>
              <w:t>, meet w</w:t>
            </w:r>
            <w:r w:rsidR="002E005A" w:rsidRPr="008A41C9">
              <w:rPr>
                <w:rFonts w:ascii="Calibri" w:eastAsia="Times New Roman" w:hAnsi="Calibri" w:cs="Calibri"/>
                <w:color w:val="000000"/>
              </w:rPr>
              <w:t>ater quality criteri</w:t>
            </w:r>
            <w:r w:rsidR="008345DF" w:rsidRPr="008A41C9">
              <w:rPr>
                <w:rFonts w:ascii="Calibri" w:eastAsia="Times New Roman" w:hAnsi="Calibri" w:cs="Calibri"/>
                <w:color w:val="000000"/>
              </w:rPr>
              <w:t>a, and protect the designated use.</w:t>
            </w:r>
          </w:p>
        </w:tc>
        <w:tc>
          <w:tcPr>
            <w:tcW w:w="1250" w:type="pct"/>
            <w:tcBorders>
              <w:top w:val="nil"/>
              <w:left w:val="nil"/>
              <w:bottom w:val="single" w:sz="4" w:space="0" w:color="auto"/>
              <w:right w:val="single" w:sz="4" w:space="0" w:color="auto"/>
            </w:tcBorders>
            <w:shd w:val="clear" w:color="auto" w:fill="auto"/>
            <w:hideMark/>
          </w:tcPr>
          <w:p w14:paraId="4FB2AD03" w14:textId="77777777" w:rsidR="00702FA8" w:rsidRPr="00A85A5D" w:rsidRDefault="00702FA8" w:rsidP="00702FA8">
            <w:pPr>
              <w:spacing w:after="0" w:line="240" w:lineRule="auto"/>
              <w:rPr>
                <w:rFonts w:ascii="Calibri" w:eastAsia="Times New Roman" w:hAnsi="Calibri" w:cs="Calibri"/>
                <w:b/>
                <w:bCs/>
                <w:color w:val="000000"/>
              </w:rPr>
            </w:pPr>
            <w:r w:rsidRPr="00F522CD">
              <w:rPr>
                <w:rFonts w:ascii="Calibri" w:eastAsia="Times New Roman" w:hAnsi="Calibri" w:cstheme="minorHAnsi"/>
                <w:b/>
                <w:bCs/>
                <w:color w:val="000000"/>
              </w:rPr>
              <w:t xml:space="preserve">OBJECTIVE: </w:t>
            </w:r>
            <w:r w:rsidRPr="00EF0971">
              <w:rPr>
                <w:rFonts w:ascii="Calibri" w:eastAsia="Times New Roman" w:hAnsi="Calibri" w:cs="Calibri"/>
                <w:color w:val="000000"/>
              </w:rPr>
              <w:t>Permanently acquire, connect, protect, manage, and rest</w:t>
            </w:r>
            <w:r w:rsidRPr="00935814">
              <w:rPr>
                <w:rFonts w:ascii="Calibri" w:eastAsia="Times New Roman" w:hAnsi="Calibri" w:cs="Calibri"/>
                <w:color w:val="000000"/>
              </w:rPr>
              <w:t>ore natural terrestrial and aquatic habitats.</w:t>
            </w:r>
          </w:p>
        </w:tc>
        <w:tc>
          <w:tcPr>
            <w:tcW w:w="1250" w:type="pct"/>
            <w:tcBorders>
              <w:top w:val="nil"/>
              <w:left w:val="nil"/>
              <w:bottom w:val="single" w:sz="4" w:space="0" w:color="auto"/>
              <w:right w:val="single" w:sz="4" w:space="0" w:color="auto"/>
            </w:tcBorders>
            <w:shd w:val="clear" w:color="auto" w:fill="auto"/>
            <w:hideMark/>
          </w:tcPr>
          <w:p w14:paraId="14A4227C" w14:textId="77777777" w:rsidR="00702FA8" w:rsidRPr="002E4F46" w:rsidRDefault="00702FA8" w:rsidP="00702FA8">
            <w:pPr>
              <w:spacing w:after="0" w:line="240" w:lineRule="auto"/>
              <w:rPr>
                <w:rFonts w:ascii="Calibri" w:eastAsia="Times New Roman" w:hAnsi="Calibri" w:cs="Calibri"/>
                <w:b/>
                <w:bCs/>
                <w:color w:val="000000"/>
              </w:rPr>
            </w:pPr>
            <w:r w:rsidRPr="002638CF">
              <w:rPr>
                <w:rFonts w:ascii="Calibri" w:eastAsia="Times New Roman" w:hAnsi="Calibri" w:cstheme="minorHAnsi"/>
                <w:b/>
                <w:bCs/>
                <w:color w:val="000000"/>
              </w:rPr>
              <w:t xml:space="preserve">OBJECTIVE: </w:t>
            </w:r>
            <w:r w:rsidRPr="002638CF">
              <w:rPr>
                <w:rFonts w:ascii="Calibri" w:eastAsia="Times New Roman" w:hAnsi="Calibri" w:cs="Calibri"/>
                <w:color w:val="000000"/>
              </w:rPr>
              <w:t xml:space="preserve">Increase the proportion of the population that supports and </w:t>
            </w:r>
            <w:r w:rsidRPr="002E4F46">
              <w:rPr>
                <w:rFonts w:ascii="Calibri" w:eastAsia="Times New Roman" w:hAnsi="Calibri" w:cs="Calibri"/>
                <w:color w:val="000000"/>
              </w:rPr>
              <w:t>participates in actions to protect and restore estuaries and watersheds.</w:t>
            </w:r>
          </w:p>
        </w:tc>
      </w:tr>
      <w:tr w:rsidR="00702FA8" w:rsidRPr="00702FA8" w14:paraId="50E3E596" w14:textId="77777777" w:rsidTr="00BE0A1D">
        <w:trPr>
          <w:trHeight w:val="4410"/>
        </w:trPr>
        <w:tc>
          <w:tcPr>
            <w:tcW w:w="1250" w:type="pct"/>
            <w:tcBorders>
              <w:top w:val="nil"/>
              <w:left w:val="single" w:sz="4" w:space="0" w:color="auto"/>
              <w:bottom w:val="single" w:sz="4" w:space="0" w:color="auto"/>
              <w:right w:val="single" w:sz="4" w:space="0" w:color="auto"/>
            </w:tcBorders>
            <w:shd w:val="clear" w:color="auto" w:fill="auto"/>
            <w:hideMark/>
          </w:tcPr>
          <w:p w14:paraId="5CA203C5" w14:textId="588A4FAD" w:rsidR="00702FA8" w:rsidRPr="00536A0F" w:rsidRDefault="00702FA8" w:rsidP="0038689F">
            <w:pPr>
              <w:spacing w:after="0" w:line="240" w:lineRule="auto"/>
              <w:rPr>
                <w:rFonts w:ascii="Calibri" w:eastAsia="Times New Roman" w:hAnsi="Calibri" w:cs="Calibri"/>
                <w:b/>
                <w:bCs/>
                <w:color w:val="000000"/>
              </w:rPr>
            </w:pPr>
            <w:r w:rsidRPr="00536A0F">
              <w:rPr>
                <w:rFonts w:ascii="Calibri" w:eastAsia="Times New Roman" w:hAnsi="Calibri" w:cstheme="minorHAnsi"/>
                <w:b/>
                <w:bCs/>
                <w:color w:val="000000"/>
              </w:rPr>
              <w:t>STRATEGY:</w:t>
            </w:r>
            <w:r w:rsidR="0038689F" w:rsidRPr="00536A0F">
              <w:rPr>
                <w:rFonts w:ascii="Calibri" w:eastAsia="Times New Roman" w:hAnsi="Calibri" w:cs="Calibri"/>
                <w:color w:val="000000"/>
              </w:rPr>
              <w:t xml:space="preserve"> S</w:t>
            </w:r>
            <w:r w:rsidRPr="00536A0F">
              <w:rPr>
                <w:rFonts w:ascii="Calibri" w:eastAsia="Times New Roman" w:hAnsi="Calibri" w:cs="Calibri"/>
                <w:color w:val="000000"/>
              </w:rPr>
              <w:t xml:space="preserve">upport comprehensive and coordinated water quality monitoring programs and projects and programs that reduce </w:t>
            </w:r>
            <w:r w:rsidR="004A7CEE" w:rsidRPr="00536A0F">
              <w:rPr>
                <w:rFonts w:ascii="Calibri" w:eastAsia="Times New Roman" w:hAnsi="Calibri" w:cs="Calibri"/>
                <w:color w:val="000000"/>
              </w:rPr>
              <w:t xml:space="preserve">pollution and </w:t>
            </w:r>
            <w:r w:rsidRPr="00536A0F">
              <w:rPr>
                <w:rFonts w:ascii="Calibri" w:eastAsia="Times New Roman" w:hAnsi="Calibri" w:cs="Calibri"/>
                <w:color w:val="000000"/>
              </w:rPr>
              <w:t>pollutants entering waterways.</w:t>
            </w:r>
          </w:p>
        </w:tc>
        <w:tc>
          <w:tcPr>
            <w:tcW w:w="1250" w:type="pct"/>
            <w:tcBorders>
              <w:top w:val="nil"/>
              <w:left w:val="nil"/>
              <w:bottom w:val="single" w:sz="4" w:space="0" w:color="auto"/>
              <w:right w:val="single" w:sz="4" w:space="0" w:color="auto"/>
            </w:tcBorders>
            <w:shd w:val="clear" w:color="auto" w:fill="auto"/>
            <w:hideMark/>
          </w:tcPr>
          <w:p w14:paraId="4E777FFF" w14:textId="7ACA500D" w:rsidR="00702FA8" w:rsidRPr="00536A0F" w:rsidRDefault="00702FA8" w:rsidP="00702FA8">
            <w:pPr>
              <w:spacing w:after="0" w:line="240" w:lineRule="auto"/>
              <w:rPr>
                <w:rFonts w:ascii="Calibri" w:eastAsia="Times New Roman" w:hAnsi="Calibri" w:cs="Calibri"/>
                <w:b/>
                <w:bCs/>
                <w:color w:val="000000"/>
              </w:rPr>
            </w:pPr>
            <w:r w:rsidRPr="00536A0F">
              <w:rPr>
                <w:rFonts w:ascii="Calibri" w:eastAsia="Times New Roman" w:hAnsi="Calibri" w:cstheme="minorHAnsi"/>
                <w:b/>
                <w:bCs/>
                <w:color w:val="000000"/>
              </w:rPr>
              <w:t>STRATEGY:</w:t>
            </w:r>
            <w:r w:rsidRPr="00536A0F">
              <w:rPr>
                <w:rFonts w:ascii="Calibri" w:eastAsia="Times New Roman" w:hAnsi="Calibri" w:cs="Calibri"/>
                <w:color w:val="000000"/>
              </w:rPr>
              <w:t xml:space="preserve"> Support data-driven watershed planning and hydrologic restoration projects to </w:t>
            </w:r>
            <w:r w:rsidR="00914901">
              <w:rPr>
                <w:rFonts w:ascii="Calibri" w:eastAsia="Times New Roman" w:hAnsi="Calibri" w:cs="Calibri"/>
                <w:color w:val="000000"/>
              </w:rPr>
              <w:t>protect and</w:t>
            </w:r>
            <w:r w:rsidRPr="00536A0F">
              <w:rPr>
                <w:rFonts w:ascii="Calibri" w:eastAsia="Times New Roman" w:hAnsi="Calibri" w:cs="Calibri"/>
                <w:color w:val="000000"/>
              </w:rPr>
              <w:t xml:space="preserve"> restore natural flow regimes and provide sufficient fresh surface </w:t>
            </w:r>
            <w:r w:rsidR="00A82FCF" w:rsidRPr="00536A0F">
              <w:rPr>
                <w:rFonts w:ascii="Calibri" w:eastAsia="Times New Roman" w:hAnsi="Calibri" w:cs="Calibri"/>
                <w:color w:val="000000"/>
              </w:rPr>
              <w:t xml:space="preserve">water </w:t>
            </w:r>
            <w:r w:rsidRPr="00536A0F">
              <w:rPr>
                <w:rFonts w:ascii="Calibri" w:eastAsia="Times New Roman" w:hAnsi="Calibri" w:cs="Calibri"/>
                <w:color w:val="000000"/>
              </w:rPr>
              <w:t xml:space="preserve">and groundwater to natural systems. </w:t>
            </w:r>
          </w:p>
        </w:tc>
        <w:tc>
          <w:tcPr>
            <w:tcW w:w="1250" w:type="pct"/>
            <w:tcBorders>
              <w:top w:val="nil"/>
              <w:left w:val="nil"/>
              <w:bottom w:val="single" w:sz="4" w:space="0" w:color="auto"/>
              <w:right w:val="single" w:sz="4" w:space="0" w:color="auto"/>
            </w:tcBorders>
            <w:shd w:val="clear" w:color="auto" w:fill="auto"/>
            <w:hideMark/>
          </w:tcPr>
          <w:p w14:paraId="597634E6" w14:textId="77777777" w:rsidR="00702FA8" w:rsidRPr="00536A0F" w:rsidRDefault="00702FA8" w:rsidP="00702FA8">
            <w:pPr>
              <w:spacing w:after="0" w:line="240" w:lineRule="auto"/>
              <w:rPr>
                <w:rFonts w:ascii="Calibri" w:eastAsia="Times New Roman" w:hAnsi="Calibri" w:cs="Calibri"/>
                <w:b/>
                <w:bCs/>
                <w:color w:val="000000"/>
              </w:rPr>
            </w:pPr>
            <w:r w:rsidRPr="00536A0F">
              <w:rPr>
                <w:rFonts w:ascii="Calibri" w:eastAsia="Times New Roman" w:hAnsi="Calibri" w:cs="Calibri"/>
                <w:b/>
                <w:bCs/>
                <w:color w:val="000000"/>
              </w:rPr>
              <w:t xml:space="preserve">STRATEGY: </w:t>
            </w:r>
            <w:r w:rsidRPr="00536A0F">
              <w:rPr>
                <w:rFonts w:ascii="Calibri" w:eastAsia="Times New Roman" w:hAnsi="Calibri" w:cs="Calibri"/>
                <w:color w:val="000000"/>
              </w:rPr>
              <w:t>Promote and facilitate permanent acquisition and effective protection and management of critical natural habitats including wildlife dispersal areas, movement and habitat migration corridors, wetlands, flowways, and environmentally sensitive lands and estuarine habitats.</w:t>
            </w:r>
          </w:p>
        </w:tc>
        <w:tc>
          <w:tcPr>
            <w:tcW w:w="1250" w:type="pct"/>
            <w:tcBorders>
              <w:top w:val="nil"/>
              <w:left w:val="nil"/>
              <w:bottom w:val="single" w:sz="4" w:space="0" w:color="auto"/>
              <w:right w:val="single" w:sz="4" w:space="0" w:color="auto"/>
            </w:tcBorders>
            <w:shd w:val="clear" w:color="auto" w:fill="auto"/>
            <w:hideMark/>
          </w:tcPr>
          <w:p w14:paraId="26D83E89" w14:textId="2513BD00" w:rsidR="00702FA8" w:rsidRPr="00536A0F" w:rsidRDefault="00702FA8" w:rsidP="00702FA8">
            <w:pPr>
              <w:spacing w:after="0" w:line="240" w:lineRule="auto"/>
              <w:rPr>
                <w:rFonts w:ascii="Calibri" w:eastAsia="Times New Roman" w:hAnsi="Calibri" w:cs="Calibri"/>
                <w:b/>
                <w:bCs/>
                <w:color w:val="000000"/>
              </w:rPr>
            </w:pPr>
            <w:r w:rsidRPr="00536A0F">
              <w:rPr>
                <w:rFonts w:ascii="Calibri" w:eastAsia="Times New Roman" w:hAnsi="Calibri" w:cs="Calibri"/>
                <w:b/>
                <w:bCs/>
                <w:color w:val="000000"/>
              </w:rPr>
              <w:t xml:space="preserve">STRATEGY: </w:t>
            </w:r>
            <w:r w:rsidRPr="00536A0F">
              <w:rPr>
                <w:rFonts w:ascii="Calibri" w:eastAsia="Times New Roman" w:hAnsi="Calibri" w:cs="Calibri"/>
                <w:color w:val="000000"/>
              </w:rPr>
              <w:t>Promote environmental awareness, understanding, and stewardship to the general public, new target audiences, and policymakers</w:t>
            </w:r>
            <w:r w:rsidR="005F4D3F" w:rsidRPr="00536A0F">
              <w:rPr>
                <w:rFonts w:ascii="Calibri" w:eastAsia="Times New Roman" w:hAnsi="Calibri" w:cs="Calibri"/>
                <w:color w:val="000000"/>
              </w:rPr>
              <w:t>;</w:t>
            </w:r>
            <w:r w:rsidRPr="00536A0F">
              <w:rPr>
                <w:rFonts w:ascii="Calibri" w:eastAsia="Times New Roman" w:hAnsi="Calibri" w:cs="Calibri"/>
                <w:color w:val="000000"/>
              </w:rPr>
              <w:t xml:space="preserve"> and strengthen non-profit partner collaboration in education and engagement programs.</w:t>
            </w:r>
          </w:p>
        </w:tc>
      </w:tr>
    </w:tbl>
    <w:p w14:paraId="6ACBE441" w14:textId="77777777" w:rsidR="00B5415D" w:rsidRDefault="00B5415D" w:rsidP="006E3B4F">
      <w:pPr>
        <w:pStyle w:val="Heading1"/>
        <w:sectPr w:rsidR="00B5415D" w:rsidSect="005C6CBA">
          <w:pgSz w:w="12240" w:h="15840"/>
          <w:pgMar w:top="1440" w:right="1440" w:bottom="1170" w:left="1530" w:header="720" w:footer="240" w:gutter="0"/>
          <w:cols w:space="720"/>
          <w:titlePg/>
          <w:docGrid w:linePitch="360"/>
        </w:sectPr>
      </w:pPr>
    </w:p>
    <w:p w14:paraId="51EB80D6" w14:textId="36419D40" w:rsidR="003806F1" w:rsidRPr="00217C8C" w:rsidRDefault="003806F1" w:rsidP="006E3B4F">
      <w:pPr>
        <w:pStyle w:val="Heading1"/>
      </w:pPr>
      <w:bookmarkStart w:id="16" w:name="_Toc11584925"/>
      <w:r w:rsidRPr="00217C8C">
        <w:lastRenderedPageBreak/>
        <w:t xml:space="preserve">WATER QUALITY </w:t>
      </w:r>
      <w:r w:rsidR="005D5BA4">
        <w:t xml:space="preserve">IMPROVEMENT </w:t>
      </w:r>
      <w:r w:rsidRPr="00217C8C">
        <w:t>ACTION PLAN</w:t>
      </w:r>
      <w:bookmarkEnd w:id="16"/>
    </w:p>
    <w:p w14:paraId="52BA674F" w14:textId="77777777" w:rsidR="003806F1" w:rsidRPr="003806F1" w:rsidRDefault="003806F1" w:rsidP="003806F1">
      <w:pPr>
        <w:spacing w:after="0" w:line="240" w:lineRule="auto"/>
        <w:rPr>
          <w:rFonts w:cstheme="minorHAnsi"/>
          <w:b/>
          <w:sz w:val="24"/>
          <w:szCs w:val="24"/>
        </w:rPr>
      </w:pPr>
    </w:p>
    <w:p w14:paraId="541A2C2C" w14:textId="77777777" w:rsidR="003806F1" w:rsidRPr="003806F1" w:rsidRDefault="003806F1" w:rsidP="003806F1">
      <w:pPr>
        <w:spacing w:after="0" w:line="240" w:lineRule="auto"/>
        <w:rPr>
          <w:rFonts w:cstheme="minorHAnsi"/>
          <w:b/>
          <w:sz w:val="24"/>
          <w:szCs w:val="24"/>
        </w:rPr>
      </w:pPr>
      <w:r w:rsidRPr="003806F1">
        <w:rPr>
          <w:rFonts w:cstheme="minorHAnsi"/>
          <w:b/>
          <w:sz w:val="24"/>
          <w:szCs w:val="24"/>
        </w:rPr>
        <w:t xml:space="preserve">VISION: </w:t>
      </w:r>
      <w:r w:rsidRPr="003806F1">
        <w:rPr>
          <w:rFonts w:cstheme="minorHAnsi"/>
          <w:sz w:val="24"/>
          <w:szCs w:val="24"/>
        </w:rPr>
        <w:t>Waters that meet their designated human uses for drinking, shellfish harvesting, or swimming and fishing, while supporting appropriate and healthy aquatic life.</w:t>
      </w:r>
    </w:p>
    <w:p w14:paraId="0B1D7219" w14:textId="1A4B5443" w:rsidR="003806F1" w:rsidRPr="003806F1" w:rsidRDefault="003806F1" w:rsidP="003806F1">
      <w:pPr>
        <w:spacing w:after="0" w:line="240" w:lineRule="auto"/>
        <w:rPr>
          <w:rFonts w:cstheme="minorHAnsi"/>
          <w:sz w:val="24"/>
          <w:szCs w:val="24"/>
        </w:rPr>
      </w:pPr>
      <w:r w:rsidRPr="003806F1">
        <w:rPr>
          <w:rFonts w:cstheme="minorHAnsi"/>
          <w:b/>
          <w:sz w:val="24"/>
          <w:szCs w:val="24"/>
        </w:rPr>
        <w:t>GOAL:</w:t>
      </w:r>
      <w:r w:rsidRPr="003806F1">
        <w:rPr>
          <w:rFonts w:cstheme="minorHAnsi"/>
          <w:sz w:val="24"/>
          <w:szCs w:val="24"/>
        </w:rPr>
        <w:t xml:space="preserve"> Water </w:t>
      </w:r>
      <w:r w:rsidR="00C40ED9">
        <w:rPr>
          <w:rFonts w:cstheme="minorHAnsi"/>
          <w:sz w:val="24"/>
          <w:szCs w:val="24"/>
        </w:rPr>
        <w:t>q</w:t>
      </w:r>
      <w:r w:rsidRPr="003806F1">
        <w:rPr>
          <w:rFonts w:cstheme="minorHAnsi"/>
          <w:sz w:val="24"/>
          <w:szCs w:val="24"/>
        </w:rPr>
        <w:t xml:space="preserve">uality </w:t>
      </w:r>
      <w:r w:rsidR="00DC7674">
        <w:rPr>
          <w:rFonts w:cstheme="minorHAnsi"/>
          <w:sz w:val="24"/>
          <w:szCs w:val="24"/>
        </w:rPr>
        <w:t>i</w:t>
      </w:r>
      <w:r w:rsidR="00DC7674" w:rsidRPr="003806F1">
        <w:rPr>
          <w:rFonts w:cstheme="minorHAnsi"/>
          <w:sz w:val="24"/>
          <w:szCs w:val="24"/>
        </w:rPr>
        <w:t>mprovement</w:t>
      </w:r>
      <w:r w:rsidRPr="003806F1">
        <w:rPr>
          <w:rFonts w:cstheme="minorHAnsi"/>
          <w:sz w:val="24"/>
          <w:szCs w:val="24"/>
        </w:rPr>
        <w:t>.</w:t>
      </w:r>
      <w:r w:rsidRPr="003806F1">
        <w:rPr>
          <w:rFonts w:cstheme="minorHAnsi"/>
          <w:sz w:val="24"/>
          <w:szCs w:val="24"/>
        </w:rPr>
        <w:tab/>
      </w:r>
      <w:r w:rsidRPr="003806F1">
        <w:rPr>
          <w:rFonts w:cstheme="minorHAnsi"/>
          <w:sz w:val="24"/>
          <w:szCs w:val="24"/>
        </w:rPr>
        <w:tab/>
      </w:r>
      <w:r w:rsidRPr="003806F1">
        <w:rPr>
          <w:rFonts w:cstheme="minorHAnsi"/>
          <w:sz w:val="24"/>
          <w:szCs w:val="24"/>
        </w:rPr>
        <w:tab/>
      </w:r>
    </w:p>
    <w:p w14:paraId="03AEE1F5" w14:textId="77777777" w:rsidR="003806F1" w:rsidRPr="003806F1" w:rsidRDefault="003806F1" w:rsidP="003806F1">
      <w:pPr>
        <w:spacing w:after="0" w:line="240" w:lineRule="auto"/>
        <w:rPr>
          <w:rFonts w:cstheme="minorHAnsi"/>
          <w:sz w:val="24"/>
          <w:szCs w:val="24"/>
        </w:rPr>
      </w:pPr>
      <w:r w:rsidRPr="003806F1">
        <w:rPr>
          <w:rFonts w:cstheme="minorHAnsi"/>
          <w:b/>
          <w:sz w:val="24"/>
          <w:szCs w:val="24"/>
        </w:rPr>
        <w:t>OBJECTIVE:</w:t>
      </w:r>
      <w:r w:rsidRPr="003806F1">
        <w:rPr>
          <w:rFonts w:cstheme="minorHAnsi"/>
          <w:sz w:val="24"/>
          <w:szCs w:val="24"/>
        </w:rPr>
        <w:t xml:space="preserve"> Meet or exceed water quality standards for designated uses of natural waterbodies and waterways with no degradation of Outstanding Florida Waters.</w:t>
      </w:r>
      <w:r w:rsidRPr="003806F1">
        <w:rPr>
          <w:rFonts w:cstheme="minorHAnsi"/>
          <w:sz w:val="24"/>
          <w:szCs w:val="24"/>
        </w:rPr>
        <w:tab/>
      </w:r>
    </w:p>
    <w:p w14:paraId="30741448" w14:textId="7B69F717" w:rsidR="003806F1" w:rsidRPr="00832F68" w:rsidRDefault="003806F1" w:rsidP="003806F1">
      <w:pPr>
        <w:spacing w:after="0" w:line="240" w:lineRule="auto"/>
        <w:rPr>
          <w:rFonts w:cstheme="minorHAnsi"/>
          <w:sz w:val="24"/>
          <w:szCs w:val="24"/>
        </w:rPr>
      </w:pPr>
      <w:r w:rsidRPr="003806F1">
        <w:rPr>
          <w:rFonts w:cstheme="minorHAnsi"/>
          <w:b/>
          <w:sz w:val="24"/>
          <w:szCs w:val="24"/>
        </w:rPr>
        <w:t>STRATEGY:</w:t>
      </w:r>
      <w:r w:rsidRPr="003806F1">
        <w:rPr>
          <w:rFonts w:cstheme="minorHAnsi"/>
          <w:sz w:val="24"/>
          <w:szCs w:val="24"/>
        </w:rPr>
        <w:t xml:space="preserve"> Support comprehensive and coordinated water quality monitoring programs, and projects and programs that reduce pollutants entering waterways.</w:t>
      </w:r>
    </w:p>
    <w:p w14:paraId="612B760A" w14:textId="77777777" w:rsidR="003806F1" w:rsidRPr="003806F1" w:rsidRDefault="003806F1" w:rsidP="003806F1">
      <w:pPr>
        <w:spacing w:after="0" w:line="240" w:lineRule="auto"/>
        <w:rPr>
          <w:rFonts w:cstheme="minorHAnsi"/>
          <w:b/>
          <w:sz w:val="24"/>
          <w:szCs w:val="24"/>
        </w:rPr>
      </w:pPr>
    </w:p>
    <w:p w14:paraId="5B5C3F57" w14:textId="77777777" w:rsidR="003806F1" w:rsidRPr="003806F1" w:rsidRDefault="003806F1" w:rsidP="003806F1">
      <w:pPr>
        <w:spacing w:after="200" w:line="276" w:lineRule="auto"/>
        <w:rPr>
          <w:rFonts w:cstheme="minorHAnsi"/>
          <w:b/>
          <w:sz w:val="24"/>
          <w:szCs w:val="24"/>
        </w:rPr>
      </w:pPr>
      <w:r w:rsidRPr="003806F1">
        <w:rPr>
          <w:rFonts w:cstheme="minorHAnsi"/>
          <w:b/>
          <w:sz w:val="24"/>
          <w:szCs w:val="24"/>
        </w:rPr>
        <w:t>GENERAL BACKGROUND:</w:t>
      </w:r>
    </w:p>
    <w:p w14:paraId="33B26F1E" w14:textId="56EC566B" w:rsidR="0003328B" w:rsidRDefault="0003328B" w:rsidP="0003328B">
      <w:pPr>
        <w:spacing w:after="0" w:line="240" w:lineRule="auto"/>
        <w:rPr>
          <w:rFonts w:ascii="Calibri" w:eastAsia="Times New Roman" w:hAnsi="Calibri" w:cs="Calibri"/>
          <w:color w:val="000000"/>
          <w:sz w:val="24"/>
          <w:szCs w:val="24"/>
        </w:rPr>
      </w:pPr>
      <w:r w:rsidRPr="008849A8">
        <w:rPr>
          <w:rFonts w:eastAsia="Times New Roman" w:cstheme="minorHAnsi"/>
          <w:sz w:val="24"/>
          <w:szCs w:val="24"/>
        </w:rPr>
        <w:t>Th</w:t>
      </w:r>
      <w:r w:rsidR="0048758C">
        <w:rPr>
          <w:rFonts w:eastAsia="Times New Roman" w:cstheme="minorHAnsi"/>
          <w:sz w:val="24"/>
          <w:szCs w:val="24"/>
        </w:rPr>
        <w:t>is</w:t>
      </w:r>
      <w:r w:rsidRPr="008849A8">
        <w:rPr>
          <w:rFonts w:eastAsia="Times New Roman" w:cstheme="minorHAnsi"/>
          <w:sz w:val="24"/>
          <w:szCs w:val="24"/>
        </w:rPr>
        <w:t xml:space="preserve"> Water Quality </w:t>
      </w:r>
      <w:r w:rsidR="005D5BA4">
        <w:rPr>
          <w:rFonts w:eastAsia="Times New Roman" w:cstheme="minorHAnsi"/>
          <w:sz w:val="24"/>
          <w:szCs w:val="24"/>
        </w:rPr>
        <w:t xml:space="preserve">Improvement </w:t>
      </w:r>
      <w:r w:rsidRPr="008849A8">
        <w:rPr>
          <w:rFonts w:eastAsia="Times New Roman" w:cstheme="minorHAnsi"/>
          <w:sz w:val="24"/>
          <w:szCs w:val="24"/>
        </w:rPr>
        <w:t xml:space="preserve">Action Plan addresses aspects of water quality specific to waters meeting </w:t>
      </w:r>
      <w:r w:rsidRPr="00BA3A56">
        <w:rPr>
          <w:rFonts w:ascii="Calibri" w:eastAsia="Times New Roman" w:hAnsi="Calibri" w:cs="Calibri"/>
          <w:color w:val="000000"/>
          <w:sz w:val="24"/>
          <w:szCs w:val="24"/>
        </w:rPr>
        <w:t>their designated human uses for drinking, shellfish harvesting, or swimming and fishing, while supporting appropriate and healthy aquatic life.</w:t>
      </w:r>
      <w:r w:rsidR="00266FE6">
        <w:rPr>
          <w:rFonts w:ascii="Calibri" w:eastAsia="Times New Roman" w:hAnsi="Calibri" w:cs="Calibri"/>
          <w:color w:val="000000"/>
          <w:sz w:val="24"/>
          <w:szCs w:val="24"/>
        </w:rPr>
        <w:t xml:space="preserve"> </w:t>
      </w:r>
      <w:r w:rsidR="00003E08">
        <w:rPr>
          <w:rFonts w:ascii="Calibri" w:eastAsia="Times New Roman" w:hAnsi="Calibri" w:cs="Calibri"/>
          <w:color w:val="000000"/>
          <w:sz w:val="24"/>
          <w:szCs w:val="24"/>
        </w:rPr>
        <w:t xml:space="preserve">Water quality is </w:t>
      </w:r>
      <w:r w:rsidR="002B4A4F">
        <w:rPr>
          <w:rFonts w:ascii="Calibri" w:eastAsia="Times New Roman" w:hAnsi="Calibri" w:cs="Calibri"/>
          <w:color w:val="000000"/>
          <w:sz w:val="24"/>
          <w:szCs w:val="24"/>
        </w:rPr>
        <w:t>one</w:t>
      </w:r>
      <w:r w:rsidR="00003E08">
        <w:rPr>
          <w:rFonts w:ascii="Calibri" w:eastAsia="Times New Roman" w:hAnsi="Calibri" w:cs="Calibri"/>
          <w:color w:val="000000"/>
          <w:sz w:val="24"/>
          <w:szCs w:val="24"/>
        </w:rPr>
        <w:t xml:space="preserve"> aspect of </w:t>
      </w:r>
      <w:r w:rsidR="00003E08">
        <w:rPr>
          <w:rFonts w:eastAsia="Times New Roman" w:cstheme="minorHAnsi"/>
          <w:sz w:val="24"/>
          <w:szCs w:val="24"/>
        </w:rPr>
        <w:t>h</w:t>
      </w:r>
      <w:r w:rsidR="00003E08" w:rsidRPr="007169A7">
        <w:rPr>
          <w:rFonts w:eastAsia="Times New Roman" w:cstheme="minorHAnsi"/>
          <w:sz w:val="24"/>
          <w:szCs w:val="24"/>
        </w:rPr>
        <w:t>ydrology</w:t>
      </w:r>
      <w:r w:rsidR="00003E08">
        <w:rPr>
          <w:rFonts w:eastAsia="Times New Roman" w:cstheme="minorHAnsi"/>
          <w:sz w:val="24"/>
          <w:szCs w:val="24"/>
        </w:rPr>
        <w:t xml:space="preserve">, the science </w:t>
      </w:r>
      <w:r w:rsidR="00003E08" w:rsidRPr="007169A7">
        <w:rPr>
          <w:rFonts w:eastAsia="Times New Roman" w:cstheme="minorHAnsi"/>
          <w:sz w:val="24"/>
          <w:szCs w:val="24"/>
        </w:rPr>
        <w:t xml:space="preserve">of the </w:t>
      </w:r>
      <w:r w:rsidR="00003E08" w:rsidRPr="00E5239C">
        <w:rPr>
          <w:rFonts w:eastAsia="Times New Roman" w:cstheme="minorHAnsi"/>
          <w:sz w:val="24"/>
          <w:szCs w:val="24"/>
        </w:rPr>
        <w:t xml:space="preserve">physical and chemical properties </w:t>
      </w:r>
      <w:r w:rsidR="00003E08" w:rsidRPr="002869C1">
        <w:rPr>
          <w:rFonts w:eastAsia="Times New Roman" w:cstheme="minorHAnsi"/>
          <w:sz w:val="24"/>
          <w:szCs w:val="24"/>
        </w:rPr>
        <w:t xml:space="preserve">of surface and groundwater, the occurrence and movement </w:t>
      </w:r>
      <w:r w:rsidR="00003E08" w:rsidRPr="00692E57">
        <w:rPr>
          <w:rFonts w:eastAsia="Times New Roman" w:cstheme="minorHAnsi"/>
          <w:sz w:val="24"/>
          <w:szCs w:val="24"/>
        </w:rPr>
        <w:t>of water, and its relationship</w:t>
      </w:r>
      <w:r w:rsidR="00003E08" w:rsidRPr="00503B05">
        <w:rPr>
          <w:rFonts w:eastAsia="Times New Roman" w:cstheme="minorHAnsi"/>
          <w:sz w:val="24"/>
          <w:szCs w:val="24"/>
        </w:rPr>
        <w:t xml:space="preserve"> with the living and non-living environment</w:t>
      </w:r>
      <w:r w:rsidR="00003E08" w:rsidRPr="001D0DC4">
        <w:rPr>
          <w:rFonts w:eastAsia="Times New Roman" w:cstheme="minorHAnsi"/>
          <w:sz w:val="24"/>
          <w:szCs w:val="24"/>
        </w:rPr>
        <w:t xml:space="preserve"> (Bales 2015)</w:t>
      </w:r>
      <w:r w:rsidR="00003E08" w:rsidRPr="008849A8">
        <w:rPr>
          <w:rFonts w:eastAsia="Times New Roman" w:cstheme="minorHAnsi"/>
          <w:sz w:val="24"/>
          <w:szCs w:val="24"/>
        </w:rPr>
        <w:t xml:space="preserve">. </w:t>
      </w:r>
      <w:r w:rsidR="00400F8A">
        <w:rPr>
          <w:rFonts w:ascii="Calibri" w:eastAsia="Times New Roman" w:hAnsi="Calibri" w:cs="Calibri"/>
          <w:color w:val="000000"/>
          <w:sz w:val="24"/>
          <w:szCs w:val="24"/>
        </w:rPr>
        <w:t>Aspects of flow dynamics and surface and groundwater levels are addressed i</w:t>
      </w:r>
      <w:r w:rsidR="001A7204">
        <w:rPr>
          <w:rFonts w:ascii="Calibri" w:eastAsia="Times New Roman" w:hAnsi="Calibri" w:cs="Calibri"/>
          <w:color w:val="000000"/>
          <w:sz w:val="24"/>
          <w:szCs w:val="24"/>
        </w:rPr>
        <w:t>n the Hydrologic Restoration Action Plan.</w:t>
      </w:r>
    </w:p>
    <w:p w14:paraId="361ECDC9" w14:textId="56C9777A" w:rsidR="008D73DF" w:rsidRDefault="008D73DF" w:rsidP="0003328B">
      <w:pPr>
        <w:spacing w:after="0" w:line="240" w:lineRule="auto"/>
        <w:rPr>
          <w:rFonts w:ascii="Calibri" w:eastAsia="Times New Roman" w:hAnsi="Calibri" w:cs="Calibri"/>
          <w:color w:val="000000"/>
          <w:sz w:val="24"/>
          <w:szCs w:val="24"/>
        </w:rPr>
      </w:pPr>
    </w:p>
    <w:p w14:paraId="09F96CE6" w14:textId="0F6BBC1C" w:rsidR="008D73DF" w:rsidRPr="00BA3A56" w:rsidRDefault="0034290B" w:rsidP="0003328B">
      <w:pPr>
        <w:spacing w:after="0" w:line="240" w:lineRule="auto"/>
        <w:rPr>
          <w:rFonts w:eastAsia="Times New Roman" w:cstheme="minorHAnsi"/>
          <w:sz w:val="24"/>
          <w:szCs w:val="24"/>
        </w:rPr>
      </w:pPr>
      <w:r>
        <w:rPr>
          <w:rFonts w:ascii="Calibri" w:eastAsia="Times New Roman" w:hAnsi="Calibri" w:cs="Calibri"/>
          <w:color w:val="000000"/>
          <w:sz w:val="24"/>
          <w:szCs w:val="24"/>
        </w:rPr>
        <w:t xml:space="preserve">Central and </w:t>
      </w:r>
      <w:r w:rsidR="008D73DF">
        <w:rPr>
          <w:rFonts w:ascii="Calibri" w:eastAsia="Times New Roman" w:hAnsi="Calibri" w:cs="Calibri"/>
          <w:color w:val="000000"/>
          <w:sz w:val="24"/>
          <w:szCs w:val="24"/>
        </w:rPr>
        <w:t xml:space="preserve">Southwest Florida </w:t>
      </w:r>
      <w:r>
        <w:rPr>
          <w:rFonts w:ascii="Calibri" w:eastAsia="Times New Roman" w:hAnsi="Calibri" w:cs="Calibri"/>
          <w:color w:val="000000"/>
          <w:sz w:val="24"/>
          <w:szCs w:val="24"/>
        </w:rPr>
        <w:t xml:space="preserve">are </w:t>
      </w:r>
      <w:r w:rsidR="001D2D3C">
        <w:rPr>
          <w:rFonts w:ascii="Calibri" w:eastAsia="Times New Roman" w:hAnsi="Calibri" w:cs="Calibri"/>
          <w:color w:val="000000"/>
          <w:sz w:val="24"/>
          <w:szCs w:val="24"/>
        </w:rPr>
        <w:t>celebrated</w:t>
      </w:r>
      <w:r w:rsidR="008D73DF">
        <w:rPr>
          <w:rFonts w:ascii="Calibri" w:eastAsia="Times New Roman" w:hAnsi="Calibri" w:cs="Calibri"/>
          <w:color w:val="000000"/>
          <w:sz w:val="24"/>
          <w:szCs w:val="24"/>
        </w:rPr>
        <w:t xml:space="preserve"> fo</w:t>
      </w:r>
      <w:r w:rsidR="008B6A35">
        <w:rPr>
          <w:rFonts w:ascii="Calibri" w:eastAsia="Times New Roman" w:hAnsi="Calibri" w:cs="Calibri"/>
          <w:color w:val="000000"/>
          <w:sz w:val="24"/>
          <w:szCs w:val="24"/>
        </w:rPr>
        <w:t xml:space="preserve">r </w:t>
      </w:r>
      <w:r>
        <w:rPr>
          <w:rFonts w:ascii="Calibri" w:eastAsia="Times New Roman" w:hAnsi="Calibri" w:cs="Calibri"/>
          <w:color w:val="000000"/>
          <w:sz w:val="24"/>
          <w:szCs w:val="24"/>
        </w:rPr>
        <w:t xml:space="preserve">their </w:t>
      </w:r>
      <w:r w:rsidR="008B6A35">
        <w:rPr>
          <w:rFonts w:ascii="Calibri" w:eastAsia="Times New Roman" w:hAnsi="Calibri" w:cs="Calibri"/>
          <w:color w:val="000000"/>
          <w:sz w:val="24"/>
          <w:szCs w:val="24"/>
        </w:rPr>
        <w:t xml:space="preserve">waters and </w:t>
      </w:r>
      <w:r w:rsidR="0048758C">
        <w:rPr>
          <w:rFonts w:ascii="Calibri" w:eastAsia="Times New Roman" w:hAnsi="Calibri" w:cs="Calibri"/>
          <w:color w:val="000000"/>
          <w:sz w:val="24"/>
          <w:szCs w:val="24"/>
        </w:rPr>
        <w:t xml:space="preserve">abundant </w:t>
      </w:r>
      <w:r w:rsidR="008B6A35">
        <w:rPr>
          <w:rFonts w:ascii="Calibri" w:eastAsia="Times New Roman" w:hAnsi="Calibri" w:cs="Calibri"/>
          <w:color w:val="000000"/>
          <w:sz w:val="24"/>
          <w:szCs w:val="24"/>
        </w:rPr>
        <w:t xml:space="preserve">aquatic life, recreational </w:t>
      </w:r>
      <w:r w:rsidR="001D2D3C">
        <w:rPr>
          <w:rFonts w:ascii="Calibri" w:eastAsia="Times New Roman" w:hAnsi="Calibri" w:cs="Calibri"/>
          <w:color w:val="000000"/>
          <w:sz w:val="24"/>
          <w:szCs w:val="24"/>
        </w:rPr>
        <w:t xml:space="preserve">opportunities, and economic </w:t>
      </w:r>
      <w:r w:rsidR="00EA7EEC">
        <w:rPr>
          <w:rFonts w:ascii="Calibri" w:eastAsia="Times New Roman" w:hAnsi="Calibri" w:cs="Calibri"/>
          <w:color w:val="000000"/>
          <w:sz w:val="24"/>
          <w:szCs w:val="24"/>
        </w:rPr>
        <w:t>activities</w:t>
      </w:r>
      <w:r w:rsidR="001D2D3C">
        <w:rPr>
          <w:rFonts w:ascii="Calibri" w:eastAsia="Times New Roman" w:hAnsi="Calibri" w:cs="Calibri"/>
          <w:color w:val="000000"/>
          <w:sz w:val="24"/>
          <w:szCs w:val="24"/>
        </w:rPr>
        <w:t xml:space="preserve"> they support.</w:t>
      </w:r>
      <w:r w:rsidR="00B51D9A">
        <w:rPr>
          <w:rFonts w:ascii="Calibri" w:eastAsia="Times New Roman" w:hAnsi="Calibri" w:cs="Calibri"/>
          <w:color w:val="000000"/>
          <w:sz w:val="24"/>
          <w:szCs w:val="24"/>
        </w:rPr>
        <w:t xml:space="preserve"> CHNEP and its partners have </w:t>
      </w:r>
      <w:r w:rsidR="000B05EA">
        <w:rPr>
          <w:rFonts w:ascii="Calibri" w:eastAsia="Times New Roman" w:hAnsi="Calibri" w:cs="Calibri"/>
          <w:color w:val="000000"/>
          <w:sz w:val="24"/>
          <w:szCs w:val="24"/>
        </w:rPr>
        <w:t xml:space="preserve">enjoyed </w:t>
      </w:r>
      <w:r w:rsidR="004326BF">
        <w:rPr>
          <w:rFonts w:ascii="Calibri" w:eastAsia="Times New Roman" w:hAnsi="Calibri" w:cs="Calibri"/>
          <w:color w:val="000000"/>
          <w:sz w:val="24"/>
          <w:szCs w:val="24"/>
        </w:rPr>
        <w:t xml:space="preserve">many </w:t>
      </w:r>
      <w:r w:rsidR="000B05EA">
        <w:rPr>
          <w:rFonts w:ascii="Calibri" w:eastAsia="Times New Roman" w:hAnsi="Calibri" w:cs="Calibri"/>
          <w:color w:val="000000"/>
          <w:sz w:val="24"/>
          <w:szCs w:val="24"/>
        </w:rPr>
        <w:t>success</w:t>
      </w:r>
      <w:r w:rsidR="004326BF">
        <w:rPr>
          <w:rFonts w:ascii="Calibri" w:eastAsia="Times New Roman" w:hAnsi="Calibri" w:cs="Calibri"/>
          <w:color w:val="000000"/>
          <w:sz w:val="24"/>
          <w:szCs w:val="24"/>
        </w:rPr>
        <w:t>es</w:t>
      </w:r>
      <w:r w:rsidR="000B05EA">
        <w:rPr>
          <w:rFonts w:ascii="Calibri" w:eastAsia="Times New Roman" w:hAnsi="Calibri" w:cs="Calibri"/>
          <w:color w:val="000000"/>
          <w:sz w:val="24"/>
          <w:szCs w:val="24"/>
        </w:rPr>
        <w:t xml:space="preserve"> in protecting and restoring </w:t>
      </w:r>
      <w:r w:rsidR="003F020B">
        <w:rPr>
          <w:rFonts w:ascii="Calibri" w:eastAsia="Times New Roman" w:hAnsi="Calibri" w:cs="Calibri"/>
          <w:color w:val="000000"/>
          <w:sz w:val="24"/>
          <w:szCs w:val="24"/>
        </w:rPr>
        <w:t>water quality to support its designated uses</w:t>
      </w:r>
      <w:r w:rsidR="00424152">
        <w:rPr>
          <w:rFonts w:ascii="Calibri" w:eastAsia="Times New Roman" w:hAnsi="Calibri" w:cs="Calibri"/>
          <w:color w:val="000000"/>
          <w:sz w:val="24"/>
          <w:szCs w:val="24"/>
        </w:rPr>
        <w:t xml:space="preserve"> and look forward to </w:t>
      </w:r>
      <w:r w:rsidR="00995715">
        <w:rPr>
          <w:rFonts w:ascii="Calibri" w:eastAsia="Times New Roman" w:hAnsi="Calibri" w:cs="Calibri"/>
          <w:color w:val="000000"/>
          <w:sz w:val="24"/>
          <w:szCs w:val="24"/>
        </w:rPr>
        <w:t>continued successes.</w:t>
      </w:r>
    </w:p>
    <w:p w14:paraId="27C60102" w14:textId="77777777" w:rsidR="0003328B" w:rsidRDefault="0003328B" w:rsidP="003806F1">
      <w:pPr>
        <w:spacing w:after="0" w:line="240" w:lineRule="auto"/>
        <w:rPr>
          <w:rFonts w:eastAsia="Times New Roman" w:cstheme="minorHAnsi"/>
          <w:sz w:val="24"/>
          <w:szCs w:val="24"/>
        </w:rPr>
      </w:pPr>
    </w:p>
    <w:p w14:paraId="7CF6C10C" w14:textId="2CD1B2EB" w:rsidR="003806F1" w:rsidRPr="003806F1" w:rsidRDefault="00112D91" w:rsidP="003806F1">
      <w:pPr>
        <w:spacing w:after="0" w:line="240" w:lineRule="auto"/>
        <w:rPr>
          <w:rFonts w:eastAsia="Times New Roman" w:cstheme="minorHAnsi"/>
          <w:sz w:val="24"/>
          <w:szCs w:val="24"/>
        </w:rPr>
      </w:pPr>
      <w:r>
        <w:rPr>
          <w:rFonts w:eastAsia="Times New Roman" w:cstheme="minorHAnsi"/>
          <w:sz w:val="24"/>
          <w:szCs w:val="24"/>
        </w:rPr>
        <w:t>Priority challenges for water quality improvements involve protecting and restoring</w:t>
      </w:r>
      <w:r w:rsidR="004A4F20">
        <w:rPr>
          <w:rFonts w:eastAsia="Times New Roman" w:cstheme="minorHAnsi"/>
          <w:sz w:val="24"/>
          <w:szCs w:val="24"/>
        </w:rPr>
        <w:t xml:space="preserve"> waters that have deteriorated from inadvertent impacts </w:t>
      </w:r>
      <w:r w:rsidR="006A5BDD">
        <w:rPr>
          <w:rFonts w:eastAsia="Times New Roman" w:cstheme="minorHAnsi"/>
          <w:sz w:val="24"/>
          <w:szCs w:val="24"/>
        </w:rPr>
        <w:t>caused or induced by</w:t>
      </w:r>
      <w:r w:rsidR="004A4F20">
        <w:rPr>
          <w:rFonts w:eastAsia="Times New Roman" w:cstheme="minorHAnsi"/>
          <w:sz w:val="24"/>
          <w:szCs w:val="24"/>
        </w:rPr>
        <w:t xml:space="preserve"> human </w:t>
      </w:r>
      <w:r w:rsidR="006A5BDD">
        <w:rPr>
          <w:rFonts w:eastAsia="Times New Roman" w:cstheme="minorHAnsi"/>
          <w:sz w:val="24"/>
          <w:szCs w:val="24"/>
        </w:rPr>
        <w:t>(anthropogenic) activities.</w:t>
      </w:r>
      <w:r w:rsidR="00451A9D">
        <w:rPr>
          <w:rFonts w:eastAsia="Times New Roman" w:cstheme="minorHAnsi"/>
          <w:sz w:val="24"/>
          <w:szCs w:val="24"/>
        </w:rPr>
        <w:t xml:space="preserve"> </w:t>
      </w:r>
      <w:r w:rsidR="003806F1" w:rsidRPr="003806F1">
        <w:rPr>
          <w:rFonts w:eastAsia="Times New Roman" w:cstheme="minorHAnsi"/>
          <w:sz w:val="24"/>
          <w:szCs w:val="24"/>
        </w:rPr>
        <w:t xml:space="preserve">Alteration of natural landscapes by </w:t>
      </w:r>
      <w:r w:rsidR="00451A9D">
        <w:rPr>
          <w:rFonts w:eastAsia="Times New Roman" w:cstheme="minorHAnsi"/>
          <w:sz w:val="24"/>
          <w:szCs w:val="24"/>
        </w:rPr>
        <w:t>anthropogenic</w:t>
      </w:r>
      <w:r w:rsidR="00451A9D" w:rsidRPr="003806F1">
        <w:rPr>
          <w:rFonts w:eastAsia="Times New Roman" w:cstheme="minorHAnsi"/>
          <w:sz w:val="24"/>
          <w:szCs w:val="24"/>
        </w:rPr>
        <w:t xml:space="preserve"> </w:t>
      </w:r>
      <w:r w:rsidR="003806F1" w:rsidRPr="003806F1">
        <w:rPr>
          <w:rFonts w:eastAsia="Times New Roman" w:cstheme="minorHAnsi"/>
          <w:sz w:val="24"/>
          <w:szCs w:val="24"/>
        </w:rPr>
        <w:t xml:space="preserve">activities like agriculture, mining, and </w:t>
      </w:r>
      <w:r w:rsidR="00451A9D">
        <w:rPr>
          <w:rFonts w:eastAsia="Times New Roman" w:cstheme="minorHAnsi"/>
          <w:sz w:val="24"/>
          <w:szCs w:val="24"/>
        </w:rPr>
        <w:t xml:space="preserve">residential and commercial </w:t>
      </w:r>
      <w:r w:rsidR="003806F1" w:rsidRPr="003806F1">
        <w:rPr>
          <w:rFonts w:eastAsia="Times New Roman" w:cstheme="minorHAnsi"/>
          <w:sz w:val="24"/>
          <w:szCs w:val="24"/>
        </w:rPr>
        <w:t>development has interrupted the natural flow of water and changed water chemistry and quality. These activities</w:t>
      </w:r>
      <w:r w:rsidR="00102B0D">
        <w:rPr>
          <w:rFonts w:eastAsia="Times New Roman" w:cstheme="minorHAnsi"/>
          <w:sz w:val="24"/>
          <w:szCs w:val="24"/>
        </w:rPr>
        <w:t xml:space="preserve"> </w:t>
      </w:r>
      <w:r w:rsidR="003806F1" w:rsidRPr="003806F1">
        <w:rPr>
          <w:rFonts w:eastAsia="Times New Roman" w:cstheme="minorHAnsi"/>
          <w:sz w:val="24"/>
          <w:szCs w:val="24"/>
        </w:rPr>
        <w:t>release pollutants onto land and into waterbodies, decrease pervious land surface, increase pollutant laden runoff, and reduce the value and function of ecosystems for water filtration and recharge.</w:t>
      </w:r>
    </w:p>
    <w:p w14:paraId="2158DE66" w14:textId="77777777" w:rsidR="003806F1" w:rsidRPr="003806F1" w:rsidRDefault="003806F1" w:rsidP="003806F1">
      <w:pPr>
        <w:spacing w:after="0" w:line="240" w:lineRule="auto"/>
        <w:rPr>
          <w:rFonts w:eastAsia="Times New Roman" w:cstheme="minorHAnsi"/>
          <w:sz w:val="24"/>
          <w:szCs w:val="24"/>
        </w:rPr>
      </w:pPr>
    </w:p>
    <w:p w14:paraId="6958BE67" w14:textId="5C44B7FE" w:rsidR="003806F1" w:rsidRPr="003806F1" w:rsidRDefault="003806F1" w:rsidP="003806F1">
      <w:pPr>
        <w:spacing w:after="0" w:line="240" w:lineRule="auto"/>
        <w:rPr>
          <w:rFonts w:eastAsia="Times New Roman" w:cstheme="minorHAnsi"/>
          <w:sz w:val="24"/>
          <w:szCs w:val="24"/>
        </w:rPr>
      </w:pPr>
      <w:r w:rsidRPr="003806F1">
        <w:rPr>
          <w:rFonts w:eastAsia="Times New Roman" w:cstheme="minorHAnsi"/>
          <w:sz w:val="24"/>
          <w:szCs w:val="24"/>
        </w:rPr>
        <w:t xml:space="preserve">Agriculture is </w:t>
      </w:r>
      <w:r w:rsidR="00143B59">
        <w:rPr>
          <w:rFonts w:eastAsia="Times New Roman" w:cstheme="minorHAnsi"/>
          <w:sz w:val="24"/>
          <w:szCs w:val="24"/>
        </w:rPr>
        <w:t>an</w:t>
      </w:r>
      <w:r w:rsidR="00143B59" w:rsidRPr="003806F1">
        <w:rPr>
          <w:rFonts w:eastAsia="Times New Roman" w:cstheme="minorHAnsi"/>
          <w:sz w:val="24"/>
          <w:szCs w:val="24"/>
        </w:rPr>
        <w:t xml:space="preserve"> </w:t>
      </w:r>
      <w:r w:rsidRPr="003806F1">
        <w:rPr>
          <w:rFonts w:eastAsia="Times New Roman" w:cstheme="minorHAnsi"/>
          <w:sz w:val="24"/>
          <w:szCs w:val="24"/>
        </w:rPr>
        <w:t xml:space="preserve">economic </w:t>
      </w:r>
      <w:r w:rsidR="00143B59">
        <w:rPr>
          <w:rFonts w:eastAsia="Times New Roman" w:cstheme="minorHAnsi"/>
          <w:sz w:val="24"/>
          <w:szCs w:val="24"/>
        </w:rPr>
        <w:t>engine</w:t>
      </w:r>
      <w:r w:rsidR="00143B59" w:rsidRPr="003806F1">
        <w:rPr>
          <w:rFonts w:eastAsia="Times New Roman" w:cstheme="minorHAnsi"/>
          <w:sz w:val="24"/>
          <w:szCs w:val="24"/>
        </w:rPr>
        <w:t xml:space="preserve"> </w:t>
      </w:r>
      <w:r w:rsidRPr="003806F1">
        <w:rPr>
          <w:rFonts w:eastAsia="Times New Roman" w:cstheme="minorHAnsi"/>
          <w:sz w:val="24"/>
          <w:szCs w:val="24"/>
        </w:rPr>
        <w:t xml:space="preserve">in the area, second only to tourism. Citrus and beef cattle are the main agricultural products. </w:t>
      </w:r>
      <w:r w:rsidR="00510E5B">
        <w:rPr>
          <w:rFonts w:eastAsia="Times New Roman" w:cstheme="minorHAnsi"/>
          <w:sz w:val="24"/>
          <w:szCs w:val="24"/>
        </w:rPr>
        <w:t>In addition to feeding a nation, a</w:t>
      </w:r>
      <w:r w:rsidR="009012FD" w:rsidRPr="003806F1">
        <w:rPr>
          <w:rFonts w:eastAsia="Times New Roman" w:cstheme="minorHAnsi"/>
          <w:sz w:val="24"/>
          <w:szCs w:val="24"/>
        </w:rPr>
        <w:t xml:space="preserve">gricultural lands can provide many beneficial ecosystem services. For example, they can contain natural cypress heads and sloughs providing natural floodwater retention and treatment. </w:t>
      </w:r>
      <w:r w:rsidR="00FE5DB1">
        <w:rPr>
          <w:rFonts w:eastAsia="Times New Roman" w:cstheme="minorHAnsi"/>
          <w:sz w:val="24"/>
          <w:szCs w:val="24"/>
        </w:rPr>
        <w:t>Over time, a</w:t>
      </w:r>
      <w:r w:rsidR="00FE5DB1" w:rsidRPr="003806F1">
        <w:rPr>
          <w:rFonts w:eastAsia="Times New Roman" w:cstheme="minorHAnsi"/>
          <w:sz w:val="24"/>
          <w:szCs w:val="24"/>
        </w:rPr>
        <w:t xml:space="preserve">gricultural </w:t>
      </w:r>
      <w:r w:rsidRPr="003806F1">
        <w:rPr>
          <w:rFonts w:eastAsia="Times New Roman" w:cstheme="minorHAnsi"/>
          <w:sz w:val="24"/>
          <w:szCs w:val="24"/>
        </w:rPr>
        <w:t xml:space="preserve">land clearing, leveling, and drainage </w:t>
      </w:r>
      <w:r w:rsidR="00142C33">
        <w:rPr>
          <w:rFonts w:eastAsia="Times New Roman" w:cstheme="minorHAnsi"/>
          <w:sz w:val="24"/>
          <w:szCs w:val="24"/>
        </w:rPr>
        <w:t>have</w:t>
      </w:r>
      <w:r w:rsidR="00142C33" w:rsidRPr="003806F1">
        <w:rPr>
          <w:rFonts w:eastAsia="Times New Roman" w:cstheme="minorHAnsi"/>
          <w:sz w:val="24"/>
          <w:szCs w:val="24"/>
        </w:rPr>
        <w:t xml:space="preserve"> </w:t>
      </w:r>
      <w:r w:rsidRPr="003806F1">
        <w:rPr>
          <w:rFonts w:eastAsia="Times New Roman" w:cstheme="minorHAnsi"/>
          <w:sz w:val="24"/>
          <w:szCs w:val="24"/>
        </w:rPr>
        <w:t>transform</w:t>
      </w:r>
      <w:r w:rsidR="00FE5DB1">
        <w:rPr>
          <w:rFonts w:eastAsia="Times New Roman" w:cstheme="minorHAnsi"/>
          <w:sz w:val="24"/>
          <w:szCs w:val="24"/>
        </w:rPr>
        <w:t>ed</w:t>
      </w:r>
      <w:r w:rsidRPr="003806F1">
        <w:rPr>
          <w:rFonts w:eastAsia="Times New Roman" w:cstheme="minorHAnsi"/>
          <w:sz w:val="24"/>
          <w:szCs w:val="24"/>
        </w:rPr>
        <w:t xml:space="preserve"> habitats. </w:t>
      </w:r>
      <w:r w:rsidR="00FE5DB1">
        <w:rPr>
          <w:rFonts w:eastAsia="Times New Roman" w:cstheme="minorHAnsi"/>
          <w:sz w:val="24"/>
          <w:szCs w:val="24"/>
        </w:rPr>
        <w:t>Advances in</w:t>
      </w:r>
      <w:r w:rsidR="008905B9">
        <w:rPr>
          <w:rFonts w:eastAsia="Times New Roman" w:cstheme="minorHAnsi"/>
          <w:sz w:val="24"/>
          <w:szCs w:val="24"/>
        </w:rPr>
        <w:t xml:space="preserve"> </w:t>
      </w:r>
      <w:r w:rsidR="00E52B86">
        <w:rPr>
          <w:rFonts w:eastAsia="Times New Roman" w:cstheme="minorHAnsi"/>
          <w:sz w:val="24"/>
          <w:szCs w:val="24"/>
        </w:rPr>
        <w:t xml:space="preserve">agricultural </w:t>
      </w:r>
      <w:r w:rsidR="008905B9">
        <w:rPr>
          <w:rFonts w:eastAsia="Times New Roman" w:cstheme="minorHAnsi"/>
          <w:sz w:val="24"/>
          <w:szCs w:val="24"/>
        </w:rPr>
        <w:t xml:space="preserve">best management practices </w:t>
      </w:r>
      <w:r w:rsidR="00F004BB">
        <w:rPr>
          <w:rFonts w:eastAsia="Times New Roman" w:cstheme="minorHAnsi"/>
          <w:sz w:val="24"/>
          <w:szCs w:val="24"/>
        </w:rPr>
        <w:t xml:space="preserve">(BMPs) </w:t>
      </w:r>
      <w:r w:rsidR="008905B9">
        <w:rPr>
          <w:rFonts w:eastAsia="Times New Roman" w:cstheme="minorHAnsi"/>
          <w:sz w:val="24"/>
          <w:szCs w:val="24"/>
        </w:rPr>
        <w:t xml:space="preserve">have reduced </w:t>
      </w:r>
      <w:r w:rsidR="00E52B86">
        <w:rPr>
          <w:rFonts w:eastAsia="Times New Roman" w:cstheme="minorHAnsi"/>
          <w:sz w:val="24"/>
          <w:szCs w:val="24"/>
        </w:rPr>
        <w:t xml:space="preserve">some </w:t>
      </w:r>
      <w:r w:rsidR="008905B9">
        <w:rPr>
          <w:rFonts w:eastAsia="Times New Roman" w:cstheme="minorHAnsi"/>
          <w:sz w:val="24"/>
          <w:szCs w:val="24"/>
        </w:rPr>
        <w:t xml:space="preserve">environmental impacts; </w:t>
      </w:r>
      <w:r w:rsidR="004C3028">
        <w:rPr>
          <w:rFonts w:eastAsia="Times New Roman" w:cstheme="minorHAnsi"/>
          <w:sz w:val="24"/>
          <w:szCs w:val="24"/>
        </w:rPr>
        <w:t>however,</w:t>
      </w:r>
      <w:r w:rsidR="008905B9">
        <w:rPr>
          <w:rFonts w:eastAsia="Times New Roman" w:cstheme="minorHAnsi"/>
          <w:sz w:val="24"/>
          <w:szCs w:val="24"/>
        </w:rPr>
        <w:t xml:space="preserve"> </w:t>
      </w:r>
      <w:r w:rsidR="00E52B86">
        <w:rPr>
          <w:rFonts w:eastAsia="Times New Roman" w:cstheme="minorHAnsi"/>
          <w:sz w:val="24"/>
          <w:szCs w:val="24"/>
        </w:rPr>
        <w:t xml:space="preserve">challenges remain. </w:t>
      </w:r>
      <w:r w:rsidR="00F004BB" w:rsidRPr="00E84BD9">
        <w:rPr>
          <w:rFonts w:eastAsia="Times New Roman" w:cstheme="minorHAnsi"/>
          <w:sz w:val="24"/>
          <w:szCs w:val="24"/>
        </w:rPr>
        <w:t>For example, o</w:t>
      </w:r>
      <w:r w:rsidRPr="00E84BD9">
        <w:rPr>
          <w:rFonts w:eastAsia="Times New Roman" w:cstheme="minorHAnsi"/>
          <w:sz w:val="24"/>
          <w:szCs w:val="24"/>
        </w:rPr>
        <w:t xml:space="preserve">perations not following </w:t>
      </w:r>
      <w:r w:rsidR="00F004BB" w:rsidRPr="00E84BD9">
        <w:rPr>
          <w:rFonts w:eastAsia="Times New Roman" w:cstheme="minorHAnsi"/>
          <w:sz w:val="24"/>
          <w:szCs w:val="24"/>
        </w:rPr>
        <w:t>BMPs</w:t>
      </w:r>
      <w:r w:rsidRPr="008B3514">
        <w:rPr>
          <w:rFonts w:eastAsia="Times New Roman" w:cstheme="minorHAnsi"/>
          <w:sz w:val="24"/>
          <w:szCs w:val="24"/>
        </w:rPr>
        <w:t xml:space="preserve"> can pollute surface </w:t>
      </w:r>
      <w:r w:rsidR="00A82FCF" w:rsidRPr="0095098C">
        <w:rPr>
          <w:rFonts w:eastAsia="Times New Roman" w:cstheme="minorHAnsi"/>
          <w:sz w:val="24"/>
          <w:szCs w:val="24"/>
        </w:rPr>
        <w:t xml:space="preserve">water </w:t>
      </w:r>
      <w:r w:rsidRPr="00D536BA">
        <w:rPr>
          <w:rFonts w:eastAsia="Times New Roman" w:cstheme="minorHAnsi"/>
          <w:sz w:val="24"/>
          <w:szCs w:val="24"/>
        </w:rPr>
        <w:t>and groundwater with fertilizers, pesticides, and animal waste</w:t>
      </w:r>
      <w:r w:rsidR="006E755B" w:rsidRPr="003E5B99">
        <w:rPr>
          <w:rFonts w:eastAsia="Times New Roman" w:cstheme="minorHAnsi"/>
          <w:sz w:val="24"/>
          <w:szCs w:val="24"/>
        </w:rPr>
        <w:t xml:space="preserve">. </w:t>
      </w:r>
      <w:r w:rsidR="005E22F0" w:rsidRPr="001B7308">
        <w:rPr>
          <w:rFonts w:eastAsia="Times New Roman" w:cstheme="minorHAnsi"/>
          <w:sz w:val="24"/>
          <w:szCs w:val="24"/>
        </w:rPr>
        <w:t>Transformation</w:t>
      </w:r>
      <w:r w:rsidR="009012FD" w:rsidRPr="007A4740">
        <w:rPr>
          <w:rFonts w:eastAsia="Times New Roman" w:cstheme="minorHAnsi"/>
          <w:sz w:val="24"/>
          <w:szCs w:val="24"/>
        </w:rPr>
        <w:t xml:space="preserve"> of </w:t>
      </w:r>
      <w:r w:rsidR="009012FD" w:rsidRPr="007A4740">
        <w:rPr>
          <w:rFonts w:eastAsia="Times New Roman" w:cstheme="minorHAnsi"/>
          <w:sz w:val="24"/>
          <w:szCs w:val="24"/>
        </w:rPr>
        <w:lastRenderedPageBreak/>
        <w:t>for</w:t>
      </w:r>
      <w:r w:rsidR="009012FD" w:rsidRPr="00E84BD9">
        <w:rPr>
          <w:rFonts w:eastAsia="Times New Roman" w:cstheme="minorHAnsi"/>
          <w:sz w:val="24"/>
          <w:szCs w:val="24"/>
        </w:rPr>
        <w:t>mer ranches and farms in coastal counties</w:t>
      </w:r>
      <w:r w:rsidR="005E22F0" w:rsidRPr="00E84BD9">
        <w:rPr>
          <w:rFonts w:eastAsia="Times New Roman" w:cstheme="minorHAnsi"/>
          <w:sz w:val="24"/>
          <w:szCs w:val="24"/>
        </w:rPr>
        <w:t xml:space="preserve"> to more intensive uses, such as residential and commercial developments</w:t>
      </w:r>
      <w:r w:rsidR="003440B0" w:rsidRPr="00E84BD9">
        <w:rPr>
          <w:rFonts w:eastAsia="Times New Roman" w:cstheme="minorHAnsi"/>
          <w:sz w:val="24"/>
          <w:szCs w:val="24"/>
        </w:rPr>
        <w:t>,</w:t>
      </w:r>
      <w:r w:rsidR="005E22F0" w:rsidRPr="00E84BD9">
        <w:rPr>
          <w:rFonts w:eastAsia="Times New Roman" w:cstheme="minorHAnsi"/>
          <w:sz w:val="24"/>
          <w:szCs w:val="24"/>
        </w:rPr>
        <w:t xml:space="preserve"> </w:t>
      </w:r>
      <w:r w:rsidR="00885556" w:rsidRPr="00E84BD9">
        <w:rPr>
          <w:rFonts w:eastAsia="Times New Roman" w:cstheme="minorHAnsi"/>
          <w:sz w:val="24"/>
          <w:szCs w:val="24"/>
        </w:rPr>
        <w:t>create</w:t>
      </w:r>
      <w:r w:rsidR="003440B0" w:rsidRPr="00E84BD9">
        <w:rPr>
          <w:rFonts w:eastAsia="Times New Roman" w:cstheme="minorHAnsi"/>
          <w:sz w:val="24"/>
          <w:szCs w:val="24"/>
        </w:rPr>
        <w:t>s</w:t>
      </w:r>
      <w:r w:rsidR="00885556" w:rsidRPr="00E84BD9">
        <w:rPr>
          <w:rFonts w:eastAsia="Times New Roman" w:cstheme="minorHAnsi"/>
          <w:sz w:val="24"/>
          <w:szCs w:val="24"/>
        </w:rPr>
        <w:t xml:space="preserve"> new challenges.</w:t>
      </w:r>
    </w:p>
    <w:p w14:paraId="0C8D5CF9" w14:textId="77777777" w:rsidR="003806F1" w:rsidRPr="003806F1" w:rsidRDefault="003806F1" w:rsidP="003806F1">
      <w:pPr>
        <w:spacing w:after="0" w:line="240" w:lineRule="auto"/>
        <w:rPr>
          <w:rFonts w:eastAsia="Times New Roman" w:cstheme="minorHAnsi"/>
          <w:sz w:val="24"/>
          <w:szCs w:val="24"/>
        </w:rPr>
      </w:pPr>
    </w:p>
    <w:p w14:paraId="263470FC" w14:textId="44BA5352" w:rsidR="003806F1" w:rsidRPr="003806F1" w:rsidRDefault="003806F1" w:rsidP="003806F1">
      <w:pPr>
        <w:spacing w:after="0" w:line="240" w:lineRule="auto"/>
        <w:rPr>
          <w:rFonts w:eastAsia="Times New Roman" w:cstheme="minorHAnsi"/>
          <w:sz w:val="24"/>
          <w:szCs w:val="24"/>
        </w:rPr>
      </w:pPr>
      <w:r w:rsidRPr="003806F1">
        <w:rPr>
          <w:rFonts w:eastAsia="Times New Roman" w:cstheme="minorHAnsi"/>
          <w:sz w:val="24"/>
          <w:szCs w:val="24"/>
        </w:rPr>
        <w:t xml:space="preserve">Mining and reclamation processes have significantly changed the landform of large areas within the CHNEP </w:t>
      </w:r>
      <w:r w:rsidR="00885556">
        <w:rPr>
          <w:rFonts w:eastAsia="Times New Roman" w:cstheme="minorHAnsi"/>
          <w:sz w:val="24"/>
          <w:szCs w:val="24"/>
        </w:rPr>
        <w:t>area</w:t>
      </w:r>
      <w:r w:rsidRPr="003806F1">
        <w:rPr>
          <w:rFonts w:eastAsia="Times New Roman" w:cstheme="minorHAnsi"/>
          <w:sz w:val="24"/>
          <w:szCs w:val="24"/>
        </w:rPr>
        <w:t xml:space="preserve">, primarily phosphate and rock mining. Phosphate is a significant management concern. The “Bone Valley” phosphate deposit </w:t>
      </w:r>
      <w:r w:rsidR="00061935">
        <w:rPr>
          <w:rFonts w:eastAsia="Times New Roman" w:cstheme="minorHAnsi"/>
          <w:sz w:val="24"/>
          <w:szCs w:val="24"/>
        </w:rPr>
        <w:t>extends over</w:t>
      </w:r>
      <w:r w:rsidRPr="003806F1">
        <w:rPr>
          <w:rFonts w:eastAsia="Times New Roman" w:cstheme="minorHAnsi"/>
          <w:sz w:val="24"/>
          <w:szCs w:val="24"/>
        </w:rPr>
        <w:t xml:space="preserve"> 500,000 </w:t>
      </w:r>
      <w:r w:rsidR="005440CF" w:rsidRPr="003806F1">
        <w:rPr>
          <w:rFonts w:eastAsia="Times New Roman" w:cstheme="minorHAnsi"/>
          <w:sz w:val="24"/>
          <w:szCs w:val="24"/>
        </w:rPr>
        <w:t>acres and</w:t>
      </w:r>
      <w:r w:rsidRPr="003806F1">
        <w:rPr>
          <w:rFonts w:eastAsia="Times New Roman" w:cstheme="minorHAnsi"/>
          <w:sz w:val="24"/>
          <w:szCs w:val="24"/>
        </w:rPr>
        <w:t xml:space="preserve"> lies mainly within the Peace River watershed. Limestone and sand mining </w:t>
      </w:r>
      <w:r w:rsidR="005440CF" w:rsidRPr="003806F1">
        <w:rPr>
          <w:rFonts w:eastAsia="Times New Roman" w:cstheme="minorHAnsi"/>
          <w:sz w:val="24"/>
          <w:szCs w:val="24"/>
        </w:rPr>
        <w:t>occur</w:t>
      </w:r>
      <w:r w:rsidRPr="003806F1">
        <w:rPr>
          <w:rFonts w:eastAsia="Times New Roman" w:cstheme="minorHAnsi"/>
          <w:sz w:val="24"/>
          <w:szCs w:val="24"/>
        </w:rPr>
        <w:t xml:space="preserve"> in South Florida, with mining operations near Corkscrew Swamp. Mining operations can negatively affect water quality, disrupt wildlife habitats, and change the way water is stored in the system. </w:t>
      </w:r>
      <w:r w:rsidR="00C27D1C">
        <w:rPr>
          <w:rFonts w:eastAsia="Times New Roman" w:cstheme="minorHAnsi"/>
          <w:sz w:val="24"/>
          <w:szCs w:val="24"/>
        </w:rPr>
        <w:t>R</w:t>
      </w:r>
      <w:r w:rsidRPr="003806F1">
        <w:rPr>
          <w:rFonts w:eastAsia="Times New Roman" w:cstheme="minorHAnsi"/>
          <w:sz w:val="24"/>
          <w:szCs w:val="24"/>
        </w:rPr>
        <w:t>eclamation</w:t>
      </w:r>
      <w:r w:rsidR="00C27D1C">
        <w:rPr>
          <w:rFonts w:eastAsia="Times New Roman" w:cstheme="minorHAnsi"/>
          <w:sz w:val="24"/>
          <w:szCs w:val="24"/>
        </w:rPr>
        <w:t>,</w:t>
      </w:r>
      <w:r w:rsidRPr="003806F1">
        <w:rPr>
          <w:rFonts w:eastAsia="Times New Roman" w:cstheme="minorHAnsi"/>
          <w:sz w:val="24"/>
          <w:szCs w:val="24"/>
        </w:rPr>
        <w:t xml:space="preserve"> off-site mitigation</w:t>
      </w:r>
      <w:r w:rsidR="00C27D1C">
        <w:rPr>
          <w:rFonts w:eastAsia="Times New Roman" w:cstheme="minorHAnsi"/>
          <w:sz w:val="24"/>
          <w:szCs w:val="24"/>
        </w:rPr>
        <w:t>,</w:t>
      </w:r>
      <w:r w:rsidRPr="003806F1">
        <w:rPr>
          <w:rFonts w:eastAsia="Times New Roman" w:cstheme="minorHAnsi"/>
          <w:sz w:val="24"/>
          <w:szCs w:val="24"/>
        </w:rPr>
        <w:t xml:space="preserve"> and preservation can reduce some of the negative environmental impacts associated with mining.</w:t>
      </w:r>
    </w:p>
    <w:p w14:paraId="44DF33AF" w14:textId="77777777" w:rsidR="003806F1" w:rsidRPr="003806F1" w:rsidRDefault="003806F1" w:rsidP="003806F1">
      <w:pPr>
        <w:spacing w:after="0" w:line="240" w:lineRule="auto"/>
        <w:rPr>
          <w:rFonts w:eastAsia="Times New Roman" w:cstheme="minorHAnsi"/>
          <w:sz w:val="24"/>
          <w:szCs w:val="24"/>
        </w:rPr>
      </w:pPr>
    </w:p>
    <w:p w14:paraId="55C99AC2" w14:textId="08EE8A00" w:rsidR="00381FE8" w:rsidRDefault="002339FE" w:rsidP="002A697C">
      <w:pPr>
        <w:spacing w:after="0" w:line="240" w:lineRule="auto"/>
        <w:rPr>
          <w:rFonts w:eastAsia="Times New Roman" w:cstheme="minorHAnsi"/>
          <w:sz w:val="24"/>
          <w:szCs w:val="24"/>
        </w:rPr>
      </w:pPr>
      <w:r>
        <w:rPr>
          <w:rFonts w:eastAsia="Times New Roman" w:cstheme="minorHAnsi"/>
          <w:sz w:val="24"/>
          <w:szCs w:val="24"/>
        </w:rPr>
        <w:t xml:space="preserve">Residential and commercial </w:t>
      </w:r>
      <w:r w:rsidR="003806F1" w:rsidRPr="003806F1">
        <w:rPr>
          <w:rFonts w:eastAsia="Times New Roman" w:cstheme="minorHAnsi"/>
          <w:sz w:val="24"/>
          <w:szCs w:val="24"/>
        </w:rPr>
        <w:t xml:space="preserve">development dramatically and permanently changed the character </w:t>
      </w:r>
      <w:r w:rsidR="00C27D1C">
        <w:rPr>
          <w:rFonts w:eastAsia="Times New Roman" w:cstheme="minorHAnsi"/>
          <w:sz w:val="24"/>
          <w:szCs w:val="24"/>
        </w:rPr>
        <w:t>of</w:t>
      </w:r>
      <w:r w:rsidR="003806F1" w:rsidRPr="003806F1">
        <w:rPr>
          <w:rFonts w:eastAsia="Times New Roman" w:cstheme="minorHAnsi"/>
          <w:sz w:val="24"/>
          <w:szCs w:val="24"/>
        </w:rPr>
        <w:t xml:space="preserve"> the CHNEP watershed. Pastures, croplands, and natural areas were drained and cleared</w:t>
      </w:r>
      <w:r w:rsidR="00AE273C">
        <w:rPr>
          <w:rFonts w:eastAsia="Times New Roman" w:cstheme="minorHAnsi"/>
          <w:sz w:val="24"/>
          <w:szCs w:val="24"/>
        </w:rPr>
        <w:t>,</w:t>
      </w:r>
      <w:r w:rsidR="003806F1" w:rsidRPr="003806F1">
        <w:rPr>
          <w:rFonts w:eastAsia="Times New Roman" w:cstheme="minorHAnsi"/>
          <w:sz w:val="24"/>
          <w:szCs w:val="24"/>
        </w:rPr>
        <w:t xml:space="preserve"> and coastal lowlands were dredged and filled to create </w:t>
      </w:r>
      <w:r w:rsidR="00C27D1C">
        <w:rPr>
          <w:rFonts w:eastAsia="Times New Roman" w:cstheme="minorHAnsi"/>
          <w:sz w:val="24"/>
          <w:szCs w:val="24"/>
        </w:rPr>
        <w:t>tens of thousands of home sites</w:t>
      </w:r>
      <w:r w:rsidR="003806F1" w:rsidRPr="003806F1">
        <w:rPr>
          <w:rFonts w:eastAsia="Times New Roman" w:cstheme="minorHAnsi"/>
          <w:sz w:val="24"/>
          <w:szCs w:val="24"/>
        </w:rPr>
        <w:t xml:space="preserve">. Shoreline development transformed mangrove fringe and other wetland systems through construction of canals, seawalls, and riprap. Existing coastal residential centers expanded and became </w:t>
      </w:r>
      <w:r w:rsidR="00AE273C" w:rsidRPr="003806F1">
        <w:rPr>
          <w:rFonts w:eastAsia="Times New Roman" w:cstheme="minorHAnsi"/>
          <w:sz w:val="24"/>
          <w:szCs w:val="24"/>
        </w:rPr>
        <w:t>denser</w:t>
      </w:r>
      <w:r w:rsidR="003806F1" w:rsidRPr="003806F1">
        <w:rPr>
          <w:rFonts w:eastAsia="Times New Roman" w:cstheme="minorHAnsi"/>
          <w:sz w:val="24"/>
          <w:szCs w:val="24"/>
        </w:rPr>
        <w:t xml:space="preserve">, resulting in increased </w:t>
      </w:r>
      <w:r w:rsidR="006A57A9">
        <w:rPr>
          <w:rFonts w:eastAsia="Times New Roman" w:cstheme="minorHAnsi"/>
          <w:sz w:val="24"/>
          <w:szCs w:val="24"/>
        </w:rPr>
        <w:t>stormwater</w:t>
      </w:r>
      <w:r w:rsidR="00B979D4">
        <w:rPr>
          <w:rFonts w:eastAsia="Times New Roman" w:cstheme="minorHAnsi"/>
          <w:sz w:val="24"/>
          <w:szCs w:val="24"/>
        </w:rPr>
        <w:t xml:space="preserve"> and wastewater</w:t>
      </w:r>
      <w:r w:rsidR="003806F1" w:rsidRPr="003806F1">
        <w:rPr>
          <w:rFonts w:eastAsia="Times New Roman" w:cstheme="minorHAnsi"/>
          <w:sz w:val="24"/>
          <w:szCs w:val="24"/>
        </w:rPr>
        <w:t xml:space="preserve">, and decreased function of coastal habitats to absorb and filter pollutants. Development has dramatically reduced pervious surfaces that </w:t>
      </w:r>
      <w:r w:rsidR="00E42F57">
        <w:rPr>
          <w:rFonts w:eastAsia="Times New Roman" w:cstheme="minorHAnsi"/>
          <w:sz w:val="24"/>
          <w:szCs w:val="24"/>
        </w:rPr>
        <w:t>once</w:t>
      </w:r>
      <w:r w:rsidR="00E42F57" w:rsidRPr="003806F1">
        <w:rPr>
          <w:rFonts w:eastAsia="Times New Roman" w:cstheme="minorHAnsi"/>
          <w:sz w:val="24"/>
          <w:szCs w:val="24"/>
        </w:rPr>
        <w:t xml:space="preserve"> </w:t>
      </w:r>
      <w:r w:rsidR="003806F1" w:rsidRPr="003806F1">
        <w:rPr>
          <w:rFonts w:eastAsia="Times New Roman" w:cstheme="minorHAnsi"/>
          <w:sz w:val="24"/>
          <w:szCs w:val="24"/>
        </w:rPr>
        <w:t>allow</w:t>
      </w:r>
      <w:r w:rsidR="00E42F57">
        <w:rPr>
          <w:rFonts w:eastAsia="Times New Roman" w:cstheme="minorHAnsi"/>
          <w:sz w:val="24"/>
          <w:szCs w:val="24"/>
        </w:rPr>
        <w:t>ed</w:t>
      </w:r>
      <w:r w:rsidR="003806F1" w:rsidRPr="003806F1">
        <w:rPr>
          <w:rFonts w:eastAsia="Times New Roman" w:cstheme="minorHAnsi"/>
          <w:sz w:val="24"/>
          <w:szCs w:val="24"/>
        </w:rPr>
        <w:t xml:space="preserve"> water to be stored and </w:t>
      </w:r>
      <w:r w:rsidR="008E717B">
        <w:rPr>
          <w:rFonts w:eastAsia="Times New Roman" w:cstheme="minorHAnsi"/>
          <w:sz w:val="24"/>
          <w:szCs w:val="24"/>
        </w:rPr>
        <w:t xml:space="preserve">to </w:t>
      </w:r>
      <w:r w:rsidR="003806F1" w:rsidRPr="003806F1">
        <w:rPr>
          <w:rFonts w:eastAsia="Times New Roman" w:cstheme="minorHAnsi"/>
          <w:sz w:val="24"/>
          <w:szCs w:val="24"/>
        </w:rPr>
        <w:t>recharge underground aquifers. Modern stormwater treatment practices have improved retention and treatment in some developed areas, but wet treatment systems</w:t>
      </w:r>
      <w:r w:rsidR="00051DDC">
        <w:rPr>
          <w:rFonts w:eastAsia="Times New Roman" w:cstheme="minorHAnsi"/>
          <w:sz w:val="24"/>
          <w:szCs w:val="24"/>
        </w:rPr>
        <w:t xml:space="preserve"> </w:t>
      </w:r>
      <w:r w:rsidR="00A93E55">
        <w:rPr>
          <w:rFonts w:eastAsia="Times New Roman" w:cstheme="minorHAnsi"/>
          <w:sz w:val="24"/>
          <w:szCs w:val="24"/>
        </w:rPr>
        <w:t xml:space="preserve">like </w:t>
      </w:r>
      <w:r w:rsidR="00051DDC">
        <w:rPr>
          <w:rFonts w:eastAsia="Times New Roman" w:cstheme="minorHAnsi"/>
          <w:sz w:val="24"/>
          <w:szCs w:val="24"/>
        </w:rPr>
        <w:t xml:space="preserve">stormwater ponds </w:t>
      </w:r>
      <w:r w:rsidR="003806F1" w:rsidRPr="003806F1">
        <w:rPr>
          <w:rFonts w:eastAsia="Times New Roman" w:cstheme="minorHAnsi"/>
          <w:sz w:val="24"/>
          <w:szCs w:val="24"/>
        </w:rPr>
        <w:t xml:space="preserve">still treat less than 40% of the </w:t>
      </w:r>
      <w:r w:rsidR="00193A74">
        <w:rPr>
          <w:rFonts w:eastAsia="Times New Roman" w:cstheme="minorHAnsi"/>
          <w:sz w:val="24"/>
          <w:szCs w:val="24"/>
        </w:rPr>
        <w:t>n</w:t>
      </w:r>
      <w:r w:rsidR="00193A74" w:rsidRPr="003806F1">
        <w:rPr>
          <w:rFonts w:eastAsia="Times New Roman" w:cstheme="minorHAnsi"/>
          <w:sz w:val="24"/>
          <w:szCs w:val="24"/>
        </w:rPr>
        <w:t xml:space="preserve">itrogen </w:t>
      </w:r>
      <w:r w:rsidR="003806F1" w:rsidRPr="003806F1">
        <w:rPr>
          <w:rFonts w:eastAsia="Times New Roman" w:cstheme="minorHAnsi"/>
          <w:sz w:val="24"/>
          <w:szCs w:val="24"/>
        </w:rPr>
        <w:t xml:space="preserve">and 65% of the </w:t>
      </w:r>
      <w:r w:rsidR="00193A74">
        <w:rPr>
          <w:rFonts w:eastAsia="Times New Roman" w:cstheme="minorHAnsi"/>
          <w:sz w:val="24"/>
          <w:szCs w:val="24"/>
        </w:rPr>
        <w:t>p</w:t>
      </w:r>
      <w:r w:rsidR="00193A74" w:rsidRPr="003806F1">
        <w:rPr>
          <w:rFonts w:eastAsia="Times New Roman" w:cstheme="minorHAnsi"/>
          <w:sz w:val="24"/>
          <w:szCs w:val="24"/>
        </w:rPr>
        <w:t xml:space="preserve">hosphorus </w:t>
      </w:r>
      <w:r w:rsidR="003806F1" w:rsidRPr="003806F1">
        <w:rPr>
          <w:rFonts w:eastAsia="Times New Roman" w:cstheme="minorHAnsi"/>
          <w:sz w:val="24"/>
          <w:szCs w:val="24"/>
        </w:rPr>
        <w:t xml:space="preserve">generated </w:t>
      </w:r>
      <w:r w:rsidR="00C27D1C">
        <w:rPr>
          <w:rFonts w:eastAsia="Times New Roman" w:cstheme="minorHAnsi"/>
          <w:sz w:val="24"/>
          <w:szCs w:val="24"/>
        </w:rPr>
        <w:t>—</w:t>
      </w:r>
      <w:r w:rsidR="00C27D1C" w:rsidRPr="003806F1">
        <w:rPr>
          <w:rFonts w:eastAsia="Times New Roman" w:cstheme="minorHAnsi"/>
          <w:sz w:val="24"/>
          <w:szCs w:val="24"/>
        </w:rPr>
        <w:t xml:space="preserve"> </w:t>
      </w:r>
      <w:r w:rsidR="003806F1" w:rsidRPr="003806F1">
        <w:rPr>
          <w:rFonts w:eastAsia="Times New Roman" w:cstheme="minorHAnsi"/>
          <w:sz w:val="24"/>
          <w:szCs w:val="24"/>
        </w:rPr>
        <w:t xml:space="preserve">contributing to downstream water quality issues (Harper 1999). Mitigation can help </w:t>
      </w:r>
      <w:r w:rsidR="00C27D1C">
        <w:rPr>
          <w:rFonts w:eastAsia="Times New Roman" w:cstheme="minorHAnsi"/>
          <w:sz w:val="24"/>
          <w:szCs w:val="24"/>
        </w:rPr>
        <w:t>resolve</w:t>
      </w:r>
      <w:r w:rsidR="00C27D1C" w:rsidRPr="003806F1">
        <w:rPr>
          <w:rFonts w:eastAsia="Times New Roman" w:cstheme="minorHAnsi"/>
          <w:sz w:val="24"/>
          <w:szCs w:val="24"/>
        </w:rPr>
        <w:t xml:space="preserve"> </w:t>
      </w:r>
      <w:r w:rsidR="003806F1" w:rsidRPr="003806F1">
        <w:rPr>
          <w:rFonts w:eastAsia="Times New Roman" w:cstheme="minorHAnsi"/>
          <w:sz w:val="24"/>
          <w:szCs w:val="24"/>
        </w:rPr>
        <w:t>some of the environmental impacts</w:t>
      </w:r>
      <w:r w:rsidR="00C27D1C">
        <w:rPr>
          <w:rFonts w:eastAsia="Times New Roman" w:cstheme="minorHAnsi"/>
          <w:sz w:val="24"/>
          <w:szCs w:val="24"/>
        </w:rPr>
        <w:t xml:space="preserve"> due to development</w:t>
      </w:r>
      <w:r w:rsidR="003806F1" w:rsidRPr="003806F1">
        <w:rPr>
          <w:rFonts w:eastAsia="Times New Roman" w:cstheme="minorHAnsi"/>
          <w:sz w:val="24"/>
          <w:szCs w:val="24"/>
        </w:rPr>
        <w:t xml:space="preserve">, but non-point source pollution and increased runoff </w:t>
      </w:r>
      <w:r w:rsidR="00D17542">
        <w:rPr>
          <w:rFonts w:eastAsia="Times New Roman" w:cstheme="minorHAnsi"/>
          <w:sz w:val="24"/>
          <w:szCs w:val="24"/>
        </w:rPr>
        <w:t>remain</w:t>
      </w:r>
      <w:r w:rsidR="003806F1" w:rsidRPr="003806F1">
        <w:rPr>
          <w:rFonts w:eastAsia="Times New Roman" w:cstheme="minorHAnsi"/>
          <w:sz w:val="24"/>
          <w:szCs w:val="24"/>
        </w:rPr>
        <w:t xml:space="preserve"> serious challenges.</w:t>
      </w:r>
    </w:p>
    <w:p w14:paraId="082E20E6" w14:textId="77777777" w:rsidR="005F2DA9" w:rsidRDefault="005F2DA9" w:rsidP="002A697C">
      <w:pPr>
        <w:spacing w:after="0" w:line="240" w:lineRule="auto"/>
        <w:rPr>
          <w:rFonts w:eastAsia="Times New Roman" w:cstheme="minorHAnsi"/>
          <w:sz w:val="24"/>
          <w:szCs w:val="24"/>
        </w:rPr>
      </w:pPr>
    </w:p>
    <w:p w14:paraId="7724C1F4" w14:textId="33AB7FEC" w:rsidR="003806F1" w:rsidRPr="00381FE8" w:rsidRDefault="003806F1" w:rsidP="00381FE8">
      <w:pPr>
        <w:spacing w:after="200" w:line="276" w:lineRule="auto"/>
        <w:rPr>
          <w:rFonts w:cstheme="minorHAnsi"/>
          <w:b/>
          <w:i/>
          <w:sz w:val="24"/>
          <w:szCs w:val="24"/>
        </w:rPr>
      </w:pPr>
      <w:r w:rsidRPr="003806F1">
        <w:rPr>
          <w:rFonts w:cstheme="minorHAnsi"/>
          <w:b/>
          <w:i/>
          <w:sz w:val="24"/>
          <w:szCs w:val="24"/>
        </w:rPr>
        <w:t>Threats to Water Quality</w:t>
      </w:r>
    </w:p>
    <w:p w14:paraId="5831A8BF" w14:textId="63A20285" w:rsidR="003806F1" w:rsidRPr="003806F1" w:rsidRDefault="003806F1" w:rsidP="003806F1">
      <w:pPr>
        <w:spacing w:after="0" w:line="240" w:lineRule="auto"/>
        <w:rPr>
          <w:rFonts w:eastAsia="Times New Roman" w:cstheme="minorHAnsi"/>
          <w:sz w:val="24"/>
          <w:szCs w:val="24"/>
        </w:rPr>
      </w:pPr>
      <w:r w:rsidRPr="003806F1">
        <w:rPr>
          <w:rFonts w:eastAsia="Times New Roman" w:cstheme="minorHAnsi"/>
          <w:sz w:val="24"/>
          <w:szCs w:val="24"/>
        </w:rPr>
        <w:t>There are multiple threats to water quality in the CHNEP area, including excess nutrients, bacteria, low dissolved oxygen, reduced water clarity</w:t>
      </w:r>
      <w:r w:rsidR="00BC594D">
        <w:rPr>
          <w:rFonts w:eastAsia="Times New Roman" w:cstheme="minorHAnsi"/>
          <w:sz w:val="24"/>
          <w:szCs w:val="24"/>
        </w:rPr>
        <w:t>,</w:t>
      </w:r>
      <w:r w:rsidR="00D61B96">
        <w:rPr>
          <w:rFonts w:eastAsia="Times New Roman" w:cstheme="minorHAnsi"/>
          <w:sz w:val="24"/>
          <w:szCs w:val="24"/>
        </w:rPr>
        <w:t xml:space="preserve"> toxins, plastics,</w:t>
      </w:r>
      <w:r w:rsidR="00BC594D">
        <w:rPr>
          <w:rFonts w:eastAsia="Times New Roman" w:cstheme="minorHAnsi"/>
          <w:sz w:val="24"/>
          <w:szCs w:val="24"/>
        </w:rPr>
        <w:t xml:space="preserve"> and hydrologic alteration</w:t>
      </w:r>
      <w:r w:rsidR="00217441">
        <w:rPr>
          <w:rFonts w:eastAsia="Times New Roman" w:cstheme="minorHAnsi"/>
          <w:sz w:val="24"/>
          <w:szCs w:val="24"/>
        </w:rPr>
        <w:t>.</w:t>
      </w:r>
    </w:p>
    <w:p w14:paraId="04239203" w14:textId="77777777" w:rsidR="003806F1" w:rsidRPr="003806F1" w:rsidRDefault="003806F1" w:rsidP="003806F1">
      <w:pPr>
        <w:spacing w:after="0" w:line="240" w:lineRule="auto"/>
        <w:rPr>
          <w:rFonts w:eastAsia="Times New Roman" w:cstheme="minorHAnsi"/>
          <w:sz w:val="24"/>
          <w:szCs w:val="24"/>
        </w:rPr>
      </w:pPr>
    </w:p>
    <w:p w14:paraId="63A542C5" w14:textId="77777777" w:rsidR="003806F1" w:rsidRPr="003806F1" w:rsidRDefault="003806F1" w:rsidP="003806F1">
      <w:pPr>
        <w:spacing w:after="0" w:line="240" w:lineRule="auto"/>
        <w:rPr>
          <w:rFonts w:eastAsia="Times New Roman" w:cstheme="minorHAnsi"/>
          <w:i/>
          <w:sz w:val="24"/>
          <w:szCs w:val="24"/>
        </w:rPr>
      </w:pPr>
      <w:r w:rsidRPr="003806F1">
        <w:rPr>
          <w:rFonts w:eastAsia="Times New Roman" w:cstheme="minorHAnsi"/>
          <w:i/>
          <w:sz w:val="24"/>
          <w:szCs w:val="24"/>
        </w:rPr>
        <w:t>Excess Nutrients</w:t>
      </w:r>
    </w:p>
    <w:p w14:paraId="55FF7CEC" w14:textId="77777777" w:rsidR="003806F1" w:rsidRPr="003806F1" w:rsidRDefault="003806F1" w:rsidP="003806F1">
      <w:pPr>
        <w:spacing w:after="0" w:line="240" w:lineRule="auto"/>
        <w:rPr>
          <w:rFonts w:eastAsia="Times New Roman" w:cstheme="minorHAnsi"/>
          <w:sz w:val="24"/>
          <w:szCs w:val="24"/>
        </w:rPr>
      </w:pPr>
    </w:p>
    <w:p w14:paraId="45683F27" w14:textId="74A79FA0" w:rsidR="003806F1" w:rsidRPr="003806F1" w:rsidRDefault="00C27D1C" w:rsidP="003806F1">
      <w:pPr>
        <w:spacing w:after="0" w:line="240" w:lineRule="auto"/>
        <w:rPr>
          <w:rFonts w:eastAsia="Times New Roman" w:cstheme="minorHAnsi"/>
          <w:sz w:val="24"/>
          <w:szCs w:val="24"/>
        </w:rPr>
      </w:pPr>
      <w:r>
        <w:rPr>
          <w:rFonts w:eastAsia="Times New Roman" w:cstheme="minorHAnsi"/>
          <w:sz w:val="24"/>
          <w:szCs w:val="24"/>
        </w:rPr>
        <w:t xml:space="preserve">Living things require nutrients to survive, grow, and reproduce. </w:t>
      </w:r>
      <w:r w:rsidR="003806F1" w:rsidRPr="003806F1">
        <w:rPr>
          <w:rFonts w:eastAsia="Times New Roman" w:cstheme="minorHAnsi"/>
          <w:sz w:val="24"/>
          <w:szCs w:val="24"/>
        </w:rPr>
        <w:t>However, excess nutrients</w:t>
      </w:r>
      <w:r w:rsidR="005C0D5A">
        <w:rPr>
          <w:rFonts w:eastAsia="Times New Roman" w:cstheme="minorHAnsi"/>
          <w:sz w:val="24"/>
          <w:szCs w:val="24"/>
        </w:rPr>
        <w:t>,</w:t>
      </w:r>
      <w:r w:rsidR="003806F1" w:rsidRPr="003806F1">
        <w:rPr>
          <w:rFonts w:eastAsia="Times New Roman" w:cstheme="minorHAnsi"/>
          <w:sz w:val="24"/>
          <w:szCs w:val="24"/>
        </w:rPr>
        <w:t xml:space="preserve"> including </w:t>
      </w:r>
      <w:r>
        <w:rPr>
          <w:rFonts w:eastAsia="Times New Roman" w:cstheme="minorHAnsi"/>
          <w:sz w:val="24"/>
          <w:szCs w:val="24"/>
        </w:rPr>
        <w:t>n</w:t>
      </w:r>
      <w:r w:rsidRPr="003806F1">
        <w:rPr>
          <w:rFonts w:eastAsia="Times New Roman" w:cstheme="minorHAnsi"/>
          <w:sz w:val="24"/>
          <w:szCs w:val="24"/>
        </w:rPr>
        <w:t xml:space="preserve">itrogen </w:t>
      </w:r>
      <w:r w:rsidR="003806F1" w:rsidRPr="003806F1">
        <w:rPr>
          <w:rFonts w:eastAsia="Times New Roman" w:cstheme="minorHAnsi"/>
          <w:sz w:val="24"/>
          <w:szCs w:val="24"/>
        </w:rPr>
        <w:t xml:space="preserve">and </w:t>
      </w:r>
      <w:r>
        <w:rPr>
          <w:rFonts w:eastAsia="Times New Roman" w:cstheme="minorHAnsi"/>
          <w:sz w:val="24"/>
          <w:szCs w:val="24"/>
        </w:rPr>
        <w:t>p</w:t>
      </w:r>
      <w:r w:rsidRPr="003806F1">
        <w:rPr>
          <w:rFonts w:eastAsia="Times New Roman" w:cstheme="minorHAnsi"/>
          <w:sz w:val="24"/>
          <w:szCs w:val="24"/>
        </w:rPr>
        <w:t>hosphorus</w:t>
      </w:r>
      <w:r w:rsidR="005C0D5A">
        <w:rPr>
          <w:rFonts w:eastAsia="Times New Roman" w:cstheme="minorHAnsi"/>
          <w:sz w:val="24"/>
          <w:szCs w:val="24"/>
        </w:rPr>
        <w:t>,</w:t>
      </w:r>
      <w:r w:rsidRPr="003806F1">
        <w:rPr>
          <w:rFonts w:eastAsia="Times New Roman" w:cstheme="minorHAnsi"/>
          <w:sz w:val="24"/>
          <w:szCs w:val="24"/>
        </w:rPr>
        <w:t xml:space="preserve"> </w:t>
      </w:r>
      <w:r w:rsidR="003806F1" w:rsidRPr="003806F1">
        <w:rPr>
          <w:rFonts w:eastAsia="Times New Roman" w:cstheme="minorHAnsi"/>
          <w:sz w:val="24"/>
          <w:szCs w:val="24"/>
        </w:rPr>
        <w:t xml:space="preserve">can feed harmful algal blooms, which can deplete dissolved oxygen and create toxins harmful to aquatic life and human health. Excess nutrients </w:t>
      </w:r>
      <w:r>
        <w:rPr>
          <w:rFonts w:eastAsia="Times New Roman" w:cstheme="minorHAnsi"/>
          <w:sz w:val="24"/>
          <w:szCs w:val="24"/>
        </w:rPr>
        <w:t xml:space="preserve">in urban, agricultural, and industrial runoff </w:t>
      </w:r>
      <w:r w:rsidR="003806F1" w:rsidRPr="003806F1">
        <w:rPr>
          <w:rFonts w:eastAsia="Times New Roman" w:cstheme="minorHAnsi"/>
          <w:sz w:val="24"/>
          <w:szCs w:val="24"/>
        </w:rPr>
        <w:t>are one of the leading threats to water quality in the CHNEP area</w:t>
      </w:r>
      <w:r w:rsidR="00F00196">
        <w:rPr>
          <w:rFonts w:eastAsia="Times New Roman" w:cstheme="minorHAnsi"/>
          <w:sz w:val="24"/>
          <w:szCs w:val="24"/>
        </w:rPr>
        <w:t xml:space="preserve"> </w:t>
      </w:r>
      <w:r w:rsidR="00F00196" w:rsidRPr="005E532D">
        <w:rPr>
          <w:rFonts w:eastAsia="Times New Roman" w:cstheme="minorHAnsi"/>
          <w:sz w:val="24"/>
          <w:szCs w:val="24"/>
        </w:rPr>
        <w:t>(</w:t>
      </w:r>
      <w:r w:rsidR="00961855" w:rsidRPr="005E532D">
        <w:rPr>
          <w:rFonts w:eastAsia="Times New Roman" w:cstheme="minorHAnsi"/>
          <w:sz w:val="24"/>
          <w:szCs w:val="24"/>
        </w:rPr>
        <w:fldChar w:fldCharType="begin"/>
      </w:r>
      <w:r w:rsidR="00961855" w:rsidRPr="005E532D">
        <w:rPr>
          <w:rFonts w:eastAsia="Times New Roman" w:cstheme="minorHAnsi"/>
          <w:sz w:val="24"/>
          <w:szCs w:val="24"/>
        </w:rPr>
        <w:instrText xml:space="preserve"> REF _Ref5036132 \h </w:instrText>
      </w:r>
      <w:r w:rsidR="00A6771A">
        <w:rPr>
          <w:rFonts w:eastAsia="Times New Roman" w:cstheme="minorHAnsi"/>
          <w:sz w:val="24"/>
          <w:szCs w:val="24"/>
          <w:highlight w:val="red"/>
        </w:rPr>
        <w:instrText xml:space="preserve"> \* MERGEFORMAT </w:instrText>
      </w:r>
      <w:r w:rsidR="00961855" w:rsidRPr="005E532D">
        <w:rPr>
          <w:rFonts w:eastAsia="Times New Roman" w:cstheme="minorHAnsi"/>
          <w:sz w:val="24"/>
          <w:szCs w:val="24"/>
        </w:rPr>
      </w:r>
      <w:r w:rsidR="00961855" w:rsidRPr="005E532D">
        <w:rPr>
          <w:rFonts w:eastAsia="Times New Roman" w:cstheme="minorHAnsi"/>
          <w:sz w:val="24"/>
          <w:szCs w:val="24"/>
        </w:rPr>
        <w:fldChar w:fldCharType="separate"/>
      </w:r>
      <w:r w:rsidR="00961855" w:rsidRPr="005E532D">
        <w:t xml:space="preserve">Figure </w:t>
      </w:r>
      <w:r w:rsidR="00961855" w:rsidRPr="005E532D">
        <w:rPr>
          <w:noProof/>
        </w:rPr>
        <w:t>5</w:t>
      </w:r>
      <w:r w:rsidR="00961855" w:rsidRPr="005E532D">
        <w:rPr>
          <w:rFonts w:eastAsia="Times New Roman" w:cstheme="minorHAnsi"/>
          <w:sz w:val="24"/>
          <w:szCs w:val="24"/>
        </w:rPr>
        <w:fldChar w:fldCharType="end"/>
      </w:r>
      <w:r w:rsidR="00F00196" w:rsidRPr="005E532D">
        <w:rPr>
          <w:rFonts w:eastAsia="Times New Roman" w:cstheme="minorHAnsi"/>
          <w:sz w:val="24"/>
          <w:szCs w:val="24"/>
        </w:rPr>
        <w:t>)</w:t>
      </w:r>
      <w:r w:rsidR="003806F1" w:rsidRPr="005E532D">
        <w:rPr>
          <w:rFonts w:eastAsia="Times New Roman" w:cstheme="minorHAnsi"/>
          <w:sz w:val="24"/>
          <w:szCs w:val="24"/>
        </w:rPr>
        <w:t>.</w:t>
      </w:r>
      <w:r w:rsidR="003806F1" w:rsidRPr="003806F1">
        <w:rPr>
          <w:rFonts w:eastAsia="Times New Roman" w:cstheme="minorHAnsi"/>
          <w:sz w:val="24"/>
          <w:szCs w:val="24"/>
        </w:rPr>
        <w:t xml:space="preserve"> </w:t>
      </w:r>
      <w:r w:rsidR="0019232E">
        <w:rPr>
          <w:rFonts w:eastAsia="Times New Roman" w:cstheme="minorHAnsi"/>
          <w:sz w:val="24"/>
          <w:szCs w:val="24"/>
        </w:rPr>
        <w:t>Scientists, managers, and policymakers</w:t>
      </w:r>
      <w:r w:rsidR="003806F1" w:rsidRPr="003806F1">
        <w:rPr>
          <w:rFonts w:eastAsia="Times New Roman" w:cstheme="minorHAnsi"/>
          <w:sz w:val="24"/>
          <w:szCs w:val="24"/>
        </w:rPr>
        <w:t xml:space="preserve"> need to gain a better understanding of the relative contributions of different sources of nutrient loadings to water bodies.</w:t>
      </w:r>
    </w:p>
    <w:p w14:paraId="4B4B97B4" w14:textId="77777777" w:rsidR="003806F1" w:rsidRPr="003806F1" w:rsidRDefault="003806F1" w:rsidP="003806F1">
      <w:pPr>
        <w:spacing w:after="0" w:line="240" w:lineRule="auto"/>
        <w:rPr>
          <w:rFonts w:eastAsia="Times New Roman" w:cstheme="minorHAnsi"/>
          <w:sz w:val="24"/>
          <w:szCs w:val="24"/>
        </w:rPr>
      </w:pPr>
    </w:p>
    <w:p w14:paraId="21C6D4E0" w14:textId="77777777" w:rsidR="00C97952" w:rsidRDefault="001B3451" w:rsidP="000D24A2">
      <w:pPr>
        <w:keepNext/>
        <w:spacing w:after="0" w:line="240" w:lineRule="auto"/>
      </w:pPr>
      <w:r>
        <w:rPr>
          <w:rFonts w:eastAsia="Times New Roman" w:cstheme="minorHAnsi"/>
          <w:noProof/>
          <w:sz w:val="24"/>
          <w:szCs w:val="24"/>
        </w:rPr>
        <w:lastRenderedPageBreak/>
        <w:drawing>
          <wp:inline distT="0" distB="0" distL="0" distR="0" wp14:anchorId="11A03DBF" wp14:editId="198A8CC2">
            <wp:extent cx="4352925" cy="32766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52925" cy="3276600"/>
                    </a:xfrm>
                    <a:prstGeom prst="rect">
                      <a:avLst/>
                    </a:prstGeom>
                    <a:noFill/>
                    <a:ln>
                      <a:noFill/>
                    </a:ln>
                  </pic:spPr>
                </pic:pic>
              </a:graphicData>
            </a:graphic>
          </wp:inline>
        </w:drawing>
      </w:r>
    </w:p>
    <w:p w14:paraId="7D029B6A" w14:textId="6EEA3EE6" w:rsidR="00DC29CB" w:rsidRDefault="00C97952" w:rsidP="00CB332A">
      <w:pPr>
        <w:pStyle w:val="Caption"/>
        <w:rPr>
          <w:rFonts w:eastAsia="Times New Roman" w:cstheme="minorHAnsi"/>
        </w:rPr>
      </w:pPr>
      <w:bookmarkStart w:id="17" w:name="_Ref5036132"/>
      <w:r w:rsidRPr="005E532D">
        <w:t xml:space="preserve">Figure </w:t>
      </w:r>
      <w:r w:rsidR="00E02E64" w:rsidRPr="005E532D">
        <w:rPr>
          <w:noProof/>
        </w:rPr>
        <w:fldChar w:fldCharType="begin"/>
      </w:r>
      <w:r w:rsidR="00E02E64" w:rsidRPr="005E532D">
        <w:rPr>
          <w:noProof/>
        </w:rPr>
        <w:instrText xml:space="preserve"> SEQ Figure \* ARABIC </w:instrText>
      </w:r>
      <w:r w:rsidR="00E02E64" w:rsidRPr="005E532D">
        <w:rPr>
          <w:noProof/>
        </w:rPr>
        <w:fldChar w:fldCharType="separate"/>
      </w:r>
      <w:r w:rsidR="001903D0" w:rsidRPr="005E532D">
        <w:rPr>
          <w:noProof/>
        </w:rPr>
        <w:t>5</w:t>
      </w:r>
      <w:r w:rsidR="00E02E64" w:rsidRPr="005E532D">
        <w:rPr>
          <w:noProof/>
        </w:rPr>
        <w:fldChar w:fldCharType="end"/>
      </w:r>
      <w:bookmarkEnd w:id="17"/>
      <w:r w:rsidR="00D3418C" w:rsidRPr="005E532D">
        <w:t>. Typical sources of nitrogen and phosphorous</w:t>
      </w:r>
      <w:r w:rsidR="00CC63B9" w:rsidRPr="005E532D">
        <w:t xml:space="preserve"> found in Southwest Florida watersheds.</w:t>
      </w:r>
    </w:p>
    <w:p w14:paraId="7993E981" w14:textId="77777777" w:rsidR="003806F1" w:rsidRPr="003806F1" w:rsidRDefault="003806F1" w:rsidP="003806F1">
      <w:pPr>
        <w:spacing w:after="0" w:line="240" w:lineRule="auto"/>
        <w:rPr>
          <w:rFonts w:eastAsia="Times New Roman" w:cstheme="minorHAnsi"/>
          <w:sz w:val="24"/>
          <w:szCs w:val="24"/>
        </w:rPr>
      </w:pPr>
    </w:p>
    <w:p w14:paraId="26117C6D" w14:textId="77777777" w:rsidR="00A84DC1" w:rsidRDefault="0019232E" w:rsidP="003806F1">
      <w:pPr>
        <w:spacing w:after="0" w:line="240" w:lineRule="auto"/>
        <w:rPr>
          <w:rFonts w:eastAsia="Times New Roman" w:cstheme="minorHAnsi"/>
          <w:sz w:val="24"/>
          <w:szCs w:val="24"/>
        </w:rPr>
      </w:pPr>
      <w:r>
        <w:rPr>
          <w:rFonts w:eastAsia="Times New Roman" w:cstheme="minorHAnsi"/>
          <w:sz w:val="24"/>
          <w:szCs w:val="24"/>
        </w:rPr>
        <w:t xml:space="preserve">Wastewater treatment plants remove </w:t>
      </w:r>
      <w:r w:rsidR="003D2F98">
        <w:rPr>
          <w:rFonts w:eastAsia="Times New Roman" w:cstheme="minorHAnsi"/>
          <w:sz w:val="24"/>
          <w:szCs w:val="24"/>
        </w:rPr>
        <w:t>many</w:t>
      </w:r>
      <w:r>
        <w:rPr>
          <w:rFonts w:eastAsia="Times New Roman" w:cstheme="minorHAnsi"/>
          <w:sz w:val="24"/>
          <w:szCs w:val="24"/>
        </w:rPr>
        <w:t xml:space="preserve"> harmful elements of wastewater, but treated wastewater still contains a significant amount of nutrients. </w:t>
      </w:r>
      <w:r w:rsidR="003806F1" w:rsidRPr="003806F1">
        <w:rPr>
          <w:rFonts w:cstheme="minorHAnsi"/>
          <w:color w:val="000000" w:themeColor="text1"/>
          <w:sz w:val="24"/>
          <w:szCs w:val="24"/>
        </w:rPr>
        <w:t xml:space="preserve">Treated wastewater can be disposed through different pathways, including discharge into surface waters, injection into underground wells and aquifers, release to infiltration basins and spray fields, or delivery to reuse irrigation systems. </w:t>
      </w:r>
      <w:r w:rsidR="00C74E9B" w:rsidRPr="003806F1">
        <w:rPr>
          <w:rFonts w:eastAsia="Times New Roman" w:cstheme="minorHAnsi"/>
          <w:sz w:val="24"/>
          <w:szCs w:val="24"/>
        </w:rPr>
        <w:t>Onsite Sewage Treatment and Disposal Systems (OSTDS)</w:t>
      </w:r>
      <w:r w:rsidR="00C74E9B">
        <w:rPr>
          <w:rFonts w:eastAsia="Times New Roman" w:cstheme="minorHAnsi"/>
          <w:sz w:val="24"/>
          <w:szCs w:val="24"/>
        </w:rPr>
        <w:t xml:space="preserve"> like </w:t>
      </w:r>
      <w:r w:rsidR="00C74E9B" w:rsidRPr="003806F1">
        <w:rPr>
          <w:rFonts w:eastAsia="Times New Roman" w:cstheme="minorHAnsi"/>
          <w:sz w:val="24"/>
          <w:szCs w:val="24"/>
        </w:rPr>
        <w:t>septic systems, are common in the CHNEP area</w:t>
      </w:r>
      <w:r w:rsidR="005E2629">
        <w:rPr>
          <w:rFonts w:eastAsia="Times New Roman" w:cstheme="minorHAnsi"/>
          <w:sz w:val="24"/>
          <w:szCs w:val="24"/>
        </w:rPr>
        <w:t xml:space="preserve"> where central sewage treatment is not available</w:t>
      </w:r>
      <w:r w:rsidR="00C74E9B" w:rsidRPr="003806F1">
        <w:rPr>
          <w:rFonts w:eastAsia="Times New Roman" w:cstheme="minorHAnsi"/>
          <w:sz w:val="24"/>
          <w:szCs w:val="24"/>
        </w:rPr>
        <w:t>. When these systems malfunction, even one household can become a large local source of nutrients and bacteria.</w:t>
      </w:r>
    </w:p>
    <w:p w14:paraId="16C4CE38" w14:textId="77777777" w:rsidR="00A84DC1" w:rsidRDefault="00A84DC1" w:rsidP="003806F1">
      <w:pPr>
        <w:spacing w:after="0" w:line="240" w:lineRule="auto"/>
        <w:rPr>
          <w:rFonts w:eastAsia="Times New Roman" w:cstheme="minorHAnsi"/>
          <w:sz w:val="24"/>
          <w:szCs w:val="24"/>
        </w:rPr>
      </w:pPr>
    </w:p>
    <w:p w14:paraId="3A71FBF1" w14:textId="07DF2616" w:rsidR="003806F1" w:rsidRPr="003806F1" w:rsidRDefault="003806F1" w:rsidP="003806F1">
      <w:pPr>
        <w:spacing w:after="0" w:line="240" w:lineRule="auto"/>
        <w:rPr>
          <w:rFonts w:eastAsia="Times New Roman" w:cstheme="minorHAnsi"/>
          <w:sz w:val="24"/>
          <w:szCs w:val="24"/>
        </w:rPr>
      </w:pPr>
      <w:r w:rsidRPr="003806F1">
        <w:rPr>
          <w:rFonts w:eastAsia="Times New Roman" w:cstheme="minorHAnsi"/>
          <w:sz w:val="24"/>
          <w:szCs w:val="24"/>
        </w:rPr>
        <w:t xml:space="preserve">Industries such as citrus processing, phosphate mining, fertilizer manufacturing, and animal feedlots are </w:t>
      </w:r>
      <w:r w:rsidR="0019232E">
        <w:rPr>
          <w:rFonts w:eastAsia="Times New Roman" w:cstheme="minorHAnsi"/>
          <w:sz w:val="24"/>
          <w:szCs w:val="24"/>
        </w:rPr>
        <w:t xml:space="preserve">also </w:t>
      </w:r>
      <w:r w:rsidRPr="003806F1">
        <w:rPr>
          <w:rFonts w:eastAsia="Times New Roman" w:cstheme="minorHAnsi"/>
          <w:sz w:val="24"/>
          <w:szCs w:val="24"/>
        </w:rPr>
        <w:t xml:space="preserve">sources of </w:t>
      </w:r>
      <w:r w:rsidR="0019232E">
        <w:rPr>
          <w:rFonts w:eastAsia="Times New Roman" w:cstheme="minorHAnsi"/>
          <w:sz w:val="24"/>
          <w:szCs w:val="24"/>
        </w:rPr>
        <w:t xml:space="preserve">excess </w:t>
      </w:r>
      <w:r w:rsidRPr="003806F1">
        <w:rPr>
          <w:rFonts w:eastAsia="Times New Roman" w:cstheme="minorHAnsi"/>
          <w:sz w:val="24"/>
          <w:szCs w:val="24"/>
        </w:rPr>
        <w:t>nutrients. Their discharges are regulated and must be permitted and meet federal and state standards.</w:t>
      </w:r>
    </w:p>
    <w:p w14:paraId="403B3B00" w14:textId="77777777" w:rsidR="003806F1" w:rsidRPr="003806F1" w:rsidRDefault="003806F1" w:rsidP="003806F1">
      <w:pPr>
        <w:spacing w:after="0" w:line="240" w:lineRule="auto"/>
        <w:rPr>
          <w:rFonts w:eastAsia="Times New Roman" w:cstheme="minorHAnsi"/>
          <w:sz w:val="24"/>
          <w:szCs w:val="24"/>
        </w:rPr>
      </w:pPr>
    </w:p>
    <w:p w14:paraId="3B5355CD" w14:textId="5A7F69DC" w:rsidR="003806F1" w:rsidRPr="003806F1" w:rsidRDefault="003806F1" w:rsidP="003806F1">
      <w:pPr>
        <w:spacing w:after="0" w:line="240" w:lineRule="auto"/>
        <w:rPr>
          <w:rFonts w:eastAsia="Times New Roman" w:cstheme="minorHAnsi"/>
          <w:sz w:val="24"/>
          <w:szCs w:val="24"/>
        </w:rPr>
      </w:pPr>
      <w:r w:rsidRPr="003806F1">
        <w:rPr>
          <w:rFonts w:eastAsia="Times New Roman" w:cstheme="minorHAnsi"/>
          <w:sz w:val="24"/>
          <w:szCs w:val="24"/>
        </w:rPr>
        <w:t>Stormwater runoff can carry pollutants</w:t>
      </w:r>
      <w:r w:rsidR="00C02B66">
        <w:rPr>
          <w:rFonts w:eastAsia="Times New Roman" w:cstheme="minorHAnsi"/>
          <w:sz w:val="24"/>
          <w:szCs w:val="24"/>
        </w:rPr>
        <w:t xml:space="preserve"> </w:t>
      </w:r>
      <w:r w:rsidRPr="003806F1">
        <w:rPr>
          <w:rFonts w:eastAsia="Times New Roman" w:cstheme="minorHAnsi"/>
          <w:sz w:val="24"/>
          <w:szCs w:val="24"/>
        </w:rPr>
        <w:t>to waterways and waterbodies</w:t>
      </w:r>
      <w:r w:rsidR="006E755B">
        <w:rPr>
          <w:rFonts w:eastAsia="Times New Roman" w:cstheme="minorHAnsi"/>
          <w:sz w:val="24"/>
          <w:szCs w:val="24"/>
        </w:rPr>
        <w:t xml:space="preserve">. </w:t>
      </w:r>
      <w:r w:rsidR="00E71DB2">
        <w:rPr>
          <w:rFonts w:eastAsia="Times New Roman" w:cstheme="minorHAnsi"/>
          <w:sz w:val="24"/>
          <w:szCs w:val="24"/>
        </w:rPr>
        <w:t>Pollutants in stormwater are</w:t>
      </w:r>
      <w:r w:rsidRPr="003806F1">
        <w:rPr>
          <w:rFonts w:eastAsia="Times New Roman" w:cstheme="minorHAnsi"/>
          <w:sz w:val="24"/>
          <w:szCs w:val="24"/>
        </w:rPr>
        <w:t xml:space="preserve"> </w:t>
      </w:r>
      <w:r w:rsidR="00E71DB2" w:rsidRPr="003806F1">
        <w:rPr>
          <w:rFonts w:eastAsia="Times New Roman" w:cstheme="minorHAnsi"/>
          <w:sz w:val="24"/>
          <w:szCs w:val="24"/>
        </w:rPr>
        <w:t>challeng</w:t>
      </w:r>
      <w:r w:rsidR="00E71DB2">
        <w:rPr>
          <w:rFonts w:eastAsia="Times New Roman" w:cstheme="minorHAnsi"/>
          <w:sz w:val="24"/>
          <w:szCs w:val="24"/>
        </w:rPr>
        <w:t>ing</w:t>
      </w:r>
      <w:r w:rsidR="00E71DB2" w:rsidRPr="003806F1">
        <w:rPr>
          <w:rFonts w:eastAsia="Times New Roman" w:cstheme="minorHAnsi"/>
          <w:sz w:val="24"/>
          <w:szCs w:val="24"/>
        </w:rPr>
        <w:t xml:space="preserve"> </w:t>
      </w:r>
      <w:r w:rsidRPr="003806F1">
        <w:rPr>
          <w:rFonts w:eastAsia="Times New Roman" w:cstheme="minorHAnsi"/>
          <w:sz w:val="24"/>
          <w:szCs w:val="24"/>
        </w:rPr>
        <w:t xml:space="preserve">to control, because there is </w:t>
      </w:r>
      <w:r w:rsidR="00E87D02">
        <w:rPr>
          <w:rFonts w:eastAsia="Times New Roman" w:cstheme="minorHAnsi"/>
          <w:sz w:val="24"/>
          <w:szCs w:val="24"/>
        </w:rPr>
        <w:t xml:space="preserve">often </w:t>
      </w:r>
      <w:r w:rsidRPr="003806F1">
        <w:rPr>
          <w:rFonts w:eastAsia="Times New Roman" w:cstheme="minorHAnsi"/>
          <w:sz w:val="24"/>
          <w:szCs w:val="24"/>
        </w:rPr>
        <w:t xml:space="preserve">no single </w:t>
      </w:r>
      <w:r w:rsidR="0019232E">
        <w:rPr>
          <w:rFonts w:eastAsia="Times New Roman" w:cstheme="minorHAnsi"/>
          <w:sz w:val="24"/>
          <w:szCs w:val="24"/>
        </w:rPr>
        <w:t xml:space="preserve">identifiable </w:t>
      </w:r>
      <w:r w:rsidRPr="003806F1">
        <w:rPr>
          <w:rFonts w:eastAsia="Times New Roman" w:cstheme="minorHAnsi"/>
          <w:sz w:val="24"/>
          <w:szCs w:val="24"/>
        </w:rPr>
        <w:t>point source. Stormwater pollutants can include fertilizers and pesticides from residential/commercial lawns, golf courses, and agricultural operations</w:t>
      </w:r>
      <w:r w:rsidR="003440B0">
        <w:rPr>
          <w:rFonts w:eastAsia="Times New Roman" w:cstheme="minorHAnsi"/>
          <w:sz w:val="24"/>
          <w:szCs w:val="24"/>
        </w:rPr>
        <w:t>;</w:t>
      </w:r>
      <w:r w:rsidRPr="003806F1">
        <w:rPr>
          <w:rFonts w:eastAsia="Times New Roman" w:cstheme="minorHAnsi"/>
          <w:sz w:val="24"/>
          <w:szCs w:val="24"/>
        </w:rPr>
        <w:t xml:space="preserve"> litter, oil and toxi</w:t>
      </w:r>
      <w:r w:rsidR="003440B0">
        <w:rPr>
          <w:rFonts w:eastAsia="Times New Roman" w:cstheme="minorHAnsi"/>
          <w:sz w:val="24"/>
          <w:szCs w:val="24"/>
        </w:rPr>
        <w:t>n</w:t>
      </w:r>
      <w:r w:rsidRPr="003806F1">
        <w:rPr>
          <w:rFonts w:eastAsia="Times New Roman" w:cstheme="minorHAnsi"/>
          <w:sz w:val="24"/>
          <w:szCs w:val="24"/>
        </w:rPr>
        <w:t>s from roadways and parking lots</w:t>
      </w:r>
      <w:r w:rsidR="003440B0">
        <w:rPr>
          <w:rFonts w:eastAsia="Times New Roman" w:cstheme="minorHAnsi"/>
          <w:sz w:val="24"/>
          <w:szCs w:val="24"/>
        </w:rPr>
        <w:t>;</w:t>
      </w:r>
      <w:r w:rsidRPr="003806F1">
        <w:rPr>
          <w:rFonts w:eastAsia="Times New Roman" w:cstheme="minorHAnsi"/>
          <w:sz w:val="24"/>
          <w:szCs w:val="24"/>
        </w:rPr>
        <w:t xml:space="preserve"> </w:t>
      </w:r>
      <w:r w:rsidR="003440B0">
        <w:rPr>
          <w:rFonts w:eastAsia="Times New Roman" w:cstheme="minorHAnsi"/>
          <w:sz w:val="24"/>
          <w:szCs w:val="24"/>
        </w:rPr>
        <w:t xml:space="preserve">and </w:t>
      </w:r>
      <w:r w:rsidRPr="003806F1">
        <w:rPr>
          <w:rFonts w:eastAsia="Times New Roman" w:cstheme="minorHAnsi"/>
          <w:sz w:val="24"/>
          <w:szCs w:val="24"/>
        </w:rPr>
        <w:t>waste from livestock</w:t>
      </w:r>
      <w:r w:rsidR="003440B0">
        <w:rPr>
          <w:rFonts w:eastAsia="Times New Roman" w:cstheme="minorHAnsi"/>
          <w:sz w:val="24"/>
          <w:szCs w:val="24"/>
        </w:rPr>
        <w:t xml:space="preserve">, </w:t>
      </w:r>
      <w:r w:rsidRPr="003806F1">
        <w:rPr>
          <w:rFonts w:eastAsia="Times New Roman" w:cstheme="minorHAnsi"/>
          <w:sz w:val="24"/>
          <w:szCs w:val="24"/>
        </w:rPr>
        <w:t>pets</w:t>
      </w:r>
      <w:r w:rsidR="003440B0">
        <w:rPr>
          <w:rFonts w:eastAsia="Times New Roman" w:cstheme="minorHAnsi"/>
          <w:sz w:val="24"/>
          <w:szCs w:val="24"/>
        </w:rPr>
        <w:t>,</w:t>
      </w:r>
      <w:r w:rsidRPr="003806F1">
        <w:rPr>
          <w:rFonts w:eastAsia="Times New Roman" w:cstheme="minorHAnsi"/>
          <w:sz w:val="24"/>
          <w:szCs w:val="24"/>
        </w:rPr>
        <w:t xml:space="preserve"> and septic systems.</w:t>
      </w:r>
      <w:r w:rsidR="008054D5">
        <w:rPr>
          <w:rFonts w:eastAsia="Times New Roman" w:cstheme="minorHAnsi"/>
          <w:sz w:val="24"/>
          <w:szCs w:val="24"/>
        </w:rPr>
        <w:t xml:space="preserve"> </w:t>
      </w:r>
      <w:r w:rsidR="008054D5" w:rsidRPr="003806F1">
        <w:rPr>
          <w:rFonts w:eastAsia="Times New Roman" w:cstheme="minorHAnsi"/>
          <w:sz w:val="24"/>
          <w:szCs w:val="24"/>
        </w:rPr>
        <w:t xml:space="preserve">Many residents </w:t>
      </w:r>
      <w:r w:rsidR="0028097F">
        <w:rPr>
          <w:rFonts w:eastAsia="Times New Roman" w:cstheme="minorHAnsi"/>
          <w:sz w:val="24"/>
          <w:szCs w:val="24"/>
        </w:rPr>
        <w:t xml:space="preserve">and homeowner associations </w:t>
      </w:r>
      <w:r w:rsidR="008054D5" w:rsidRPr="003806F1">
        <w:rPr>
          <w:rFonts w:eastAsia="Times New Roman" w:cstheme="minorHAnsi"/>
          <w:sz w:val="24"/>
          <w:szCs w:val="24"/>
        </w:rPr>
        <w:t>are unfamiliar with best management practices for their stormwater treatment ponds</w:t>
      </w:r>
      <w:r w:rsidR="00B77DCD">
        <w:rPr>
          <w:rFonts w:eastAsia="Times New Roman" w:cstheme="minorHAnsi"/>
          <w:sz w:val="24"/>
          <w:szCs w:val="24"/>
        </w:rPr>
        <w:t xml:space="preserve">, </w:t>
      </w:r>
      <w:r w:rsidR="006F5E4F">
        <w:rPr>
          <w:rFonts w:eastAsia="Times New Roman" w:cstheme="minorHAnsi"/>
          <w:sz w:val="24"/>
          <w:szCs w:val="24"/>
        </w:rPr>
        <w:t xml:space="preserve">and </w:t>
      </w:r>
      <w:r w:rsidR="009A48DF">
        <w:rPr>
          <w:rFonts w:eastAsia="Times New Roman" w:cstheme="minorHAnsi"/>
          <w:sz w:val="24"/>
          <w:szCs w:val="24"/>
        </w:rPr>
        <w:t>treatment effectiveness is highly variable</w:t>
      </w:r>
      <w:r w:rsidR="00482AA2">
        <w:rPr>
          <w:rFonts w:eastAsia="Times New Roman" w:cstheme="minorHAnsi"/>
          <w:sz w:val="24"/>
          <w:szCs w:val="24"/>
        </w:rPr>
        <w:t>.</w:t>
      </w:r>
    </w:p>
    <w:p w14:paraId="070F7B68" w14:textId="77777777" w:rsidR="003806F1" w:rsidRPr="003806F1" w:rsidRDefault="003806F1" w:rsidP="003806F1">
      <w:pPr>
        <w:spacing w:after="0" w:line="240" w:lineRule="auto"/>
        <w:rPr>
          <w:rFonts w:eastAsia="Times New Roman" w:cstheme="minorHAnsi"/>
          <w:sz w:val="24"/>
          <w:szCs w:val="24"/>
        </w:rPr>
      </w:pPr>
    </w:p>
    <w:p w14:paraId="77FE07C4" w14:textId="3FBC38F2" w:rsidR="003806F1" w:rsidRPr="003806F1" w:rsidRDefault="003806F1" w:rsidP="003806F1">
      <w:pPr>
        <w:spacing w:after="0" w:line="240" w:lineRule="auto"/>
        <w:rPr>
          <w:rFonts w:eastAsia="Times New Roman" w:cstheme="minorHAnsi"/>
          <w:sz w:val="24"/>
          <w:szCs w:val="24"/>
        </w:rPr>
      </w:pPr>
      <w:r w:rsidRPr="003806F1">
        <w:rPr>
          <w:rFonts w:eastAsia="Times New Roman" w:cstheme="minorHAnsi"/>
          <w:sz w:val="24"/>
          <w:szCs w:val="24"/>
        </w:rPr>
        <w:t xml:space="preserve">The atmosphere also accepts, transports, and deposits nutrient pollution. </w:t>
      </w:r>
      <w:r w:rsidR="00CB5974">
        <w:rPr>
          <w:rFonts w:eastAsia="Times New Roman" w:cstheme="minorHAnsi"/>
          <w:sz w:val="24"/>
          <w:szCs w:val="24"/>
        </w:rPr>
        <w:t>Locally, n</w:t>
      </w:r>
      <w:r w:rsidR="00CB5974" w:rsidRPr="003806F1">
        <w:rPr>
          <w:rFonts w:eastAsia="Times New Roman" w:cstheme="minorHAnsi"/>
          <w:sz w:val="24"/>
          <w:szCs w:val="24"/>
        </w:rPr>
        <w:t xml:space="preserve">utrients </w:t>
      </w:r>
      <w:r w:rsidRPr="003806F1">
        <w:rPr>
          <w:rFonts w:eastAsia="Times New Roman" w:cstheme="minorHAnsi"/>
          <w:sz w:val="24"/>
          <w:szCs w:val="24"/>
        </w:rPr>
        <w:t xml:space="preserve">are released into the air from </w:t>
      </w:r>
      <w:r w:rsidR="007A64A0">
        <w:rPr>
          <w:rFonts w:eastAsia="Times New Roman" w:cstheme="minorHAnsi"/>
          <w:sz w:val="24"/>
          <w:szCs w:val="24"/>
        </w:rPr>
        <w:t>vehicles</w:t>
      </w:r>
      <w:r w:rsidRPr="003806F1">
        <w:rPr>
          <w:rFonts w:eastAsia="Times New Roman" w:cstheme="minorHAnsi"/>
          <w:sz w:val="24"/>
          <w:szCs w:val="24"/>
        </w:rPr>
        <w:t xml:space="preserve"> and power plants. Pollutants </w:t>
      </w:r>
      <w:r w:rsidR="007A64A0">
        <w:rPr>
          <w:rFonts w:eastAsia="Times New Roman" w:cstheme="minorHAnsi"/>
          <w:sz w:val="24"/>
          <w:szCs w:val="24"/>
        </w:rPr>
        <w:t xml:space="preserve">can also be </w:t>
      </w:r>
      <w:r w:rsidRPr="003806F1">
        <w:rPr>
          <w:rFonts w:eastAsia="Times New Roman" w:cstheme="minorHAnsi"/>
          <w:sz w:val="24"/>
          <w:szCs w:val="24"/>
        </w:rPr>
        <w:t xml:space="preserve">transported </w:t>
      </w:r>
      <w:r w:rsidR="00D15984">
        <w:rPr>
          <w:rFonts w:eastAsia="Times New Roman" w:cstheme="minorHAnsi"/>
          <w:sz w:val="24"/>
          <w:szCs w:val="24"/>
        </w:rPr>
        <w:t xml:space="preserve">from </w:t>
      </w:r>
      <w:r w:rsidR="00D15984">
        <w:rPr>
          <w:rFonts w:eastAsia="Times New Roman" w:cstheme="minorHAnsi"/>
          <w:sz w:val="24"/>
          <w:szCs w:val="24"/>
        </w:rPr>
        <w:lastRenderedPageBreak/>
        <w:t>distant sources in</w:t>
      </w:r>
      <w:r w:rsidRPr="003806F1">
        <w:rPr>
          <w:rFonts w:eastAsia="Times New Roman" w:cstheme="minorHAnsi"/>
          <w:sz w:val="24"/>
          <w:szCs w:val="24"/>
        </w:rPr>
        <w:t xml:space="preserve">to the CHNEP area by wind and deposited either directly into waters or indirectly through deposition in the watershed and carried </w:t>
      </w:r>
      <w:r w:rsidR="00554400">
        <w:rPr>
          <w:rFonts w:eastAsia="Times New Roman" w:cstheme="minorHAnsi"/>
          <w:sz w:val="24"/>
          <w:szCs w:val="24"/>
        </w:rPr>
        <w:t xml:space="preserve">by stormwater </w:t>
      </w:r>
      <w:r w:rsidR="001807D9">
        <w:rPr>
          <w:rFonts w:eastAsia="Times New Roman" w:cstheme="minorHAnsi"/>
          <w:sz w:val="24"/>
          <w:szCs w:val="24"/>
        </w:rPr>
        <w:t>to waterways</w:t>
      </w:r>
      <w:r w:rsidR="00554400">
        <w:rPr>
          <w:rFonts w:eastAsia="Times New Roman" w:cstheme="minorHAnsi"/>
          <w:sz w:val="24"/>
          <w:szCs w:val="24"/>
        </w:rPr>
        <w:t>.</w:t>
      </w:r>
    </w:p>
    <w:p w14:paraId="677CD2E0" w14:textId="77777777" w:rsidR="003806F1" w:rsidRPr="003806F1" w:rsidRDefault="003806F1" w:rsidP="003806F1">
      <w:pPr>
        <w:spacing w:after="0" w:line="240" w:lineRule="auto"/>
        <w:rPr>
          <w:rFonts w:eastAsia="Times New Roman" w:cstheme="minorHAnsi"/>
          <w:sz w:val="24"/>
          <w:szCs w:val="24"/>
        </w:rPr>
      </w:pPr>
    </w:p>
    <w:p w14:paraId="3AB2D223" w14:textId="77777777" w:rsidR="003806F1" w:rsidRPr="003806F1" w:rsidRDefault="003806F1" w:rsidP="003806F1">
      <w:pPr>
        <w:spacing w:after="0" w:line="240" w:lineRule="auto"/>
        <w:rPr>
          <w:rFonts w:eastAsia="Times New Roman" w:cstheme="minorHAnsi"/>
          <w:i/>
          <w:sz w:val="24"/>
          <w:szCs w:val="24"/>
        </w:rPr>
      </w:pPr>
      <w:r w:rsidRPr="003806F1">
        <w:rPr>
          <w:rFonts w:eastAsia="Times New Roman" w:cstheme="minorHAnsi"/>
          <w:i/>
          <w:sz w:val="24"/>
          <w:szCs w:val="24"/>
        </w:rPr>
        <w:t>Bacteria</w:t>
      </w:r>
    </w:p>
    <w:p w14:paraId="79345EBB" w14:textId="77777777" w:rsidR="003806F1" w:rsidRPr="003806F1" w:rsidRDefault="003806F1" w:rsidP="003806F1">
      <w:pPr>
        <w:spacing w:after="0" w:line="240" w:lineRule="auto"/>
        <w:rPr>
          <w:rFonts w:eastAsia="Times New Roman" w:cstheme="minorHAnsi"/>
          <w:sz w:val="24"/>
          <w:szCs w:val="24"/>
        </w:rPr>
      </w:pPr>
    </w:p>
    <w:p w14:paraId="692319DA" w14:textId="51FBA7C6" w:rsidR="003806F1" w:rsidRPr="003806F1" w:rsidRDefault="003806F1" w:rsidP="003806F1">
      <w:pPr>
        <w:spacing w:after="0" w:line="240" w:lineRule="auto"/>
        <w:rPr>
          <w:rFonts w:eastAsia="Times New Roman" w:cstheme="minorHAnsi"/>
          <w:sz w:val="24"/>
          <w:szCs w:val="24"/>
        </w:rPr>
      </w:pPr>
      <w:r w:rsidRPr="003806F1">
        <w:rPr>
          <w:rFonts w:eastAsia="Times New Roman" w:cstheme="minorHAnsi"/>
          <w:sz w:val="24"/>
          <w:szCs w:val="24"/>
        </w:rPr>
        <w:t xml:space="preserve">Bacterial contamination can affect our ability to use water for drinking, swimming, and shellfish harvesting. State of Florida water quality standards establish bacteria limits for different </w:t>
      </w:r>
      <w:r w:rsidR="00657784">
        <w:rPr>
          <w:rFonts w:eastAsia="Times New Roman" w:cstheme="minorHAnsi"/>
          <w:sz w:val="24"/>
          <w:szCs w:val="24"/>
        </w:rPr>
        <w:t>designated uses</w:t>
      </w:r>
      <w:r w:rsidRPr="003806F1">
        <w:rPr>
          <w:rFonts w:eastAsia="Times New Roman" w:cstheme="minorHAnsi"/>
          <w:sz w:val="24"/>
          <w:szCs w:val="24"/>
        </w:rPr>
        <w:t xml:space="preserve">. </w:t>
      </w:r>
      <w:r w:rsidR="00AE12A8">
        <w:rPr>
          <w:rFonts w:eastAsia="Times New Roman" w:cstheme="minorHAnsi"/>
          <w:sz w:val="24"/>
          <w:szCs w:val="24"/>
        </w:rPr>
        <w:t xml:space="preserve">For example, because shellfish like clams and oysters are </w:t>
      </w:r>
      <w:r w:rsidRPr="003806F1">
        <w:rPr>
          <w:rFonts w:eastAsia="Times New Roman" w:cstheme="minorHAnsi"/>
          <w:sz w:val="24"/>
          <w:szCs w:val="24"/>
        </w:rPr>
        <w:t xml:space="preserve">filter feeders, </w:t>
      </w:r>
      <w:r w:rsidR="00BA3236">
        <w:rPr>
          <w:rFonts w:eastAsia="Times New Roman" w:cstheme="minorHAnsi"/>
          <w:sz w:val="24"/>
          <w:szCs w:val="24"/>
        </w:rPr>
        <w:t>they</w:t>
      </w:r>
      <w:r w:rsidRPr="003806F1">
        <w:rPr>
          <w:rFonts w:eastAsia="Times New Roman" w:cstheme="minorHAnsi"/>
          <w:sz w:val="24"/>
          <w:szCs w:val="24"/>
        </w:rPr>
        <w:t xml:space="preserve"> can accumulate and concentrate bacteria in their body tissues. If eaten raw, they can cause serious illness or even death. Therefore, only regularly monitored waters with low levels of bacteria are opened for shellfish collection. Less stringent standards apply for aquatic recreation like swimming and fishing.</w:t>
      </w:r>
    </w:p>
    <w:p w14:paraId="02A3AC05" w14:textId="77777777" w:rsidR="003806F1" w:rsidRPr="003806F1" w:rsidRDefault="003806F1" w:rsidP="003806F1">
      <w:pPr>
        <w:spacing w:after="0" w:line="240" w:lineRule="auto"/>
        <w:rPr>
          <w:rFonts w:eastAsia="Times New Roman" w:cstheme="minorHAnsi"/>
          <w:sz w:val="24"/>
          <w:szCs w:val="24"/>
        </w:rPr>
      </w:pPr>
    </w:p>
    <w:p w14:paraId="5C0AFDE7" w14:textId="3A0E9450" w:rsidR="003806F1" w:rsidRPr="003806F1" w:rsidRDefault="003806F1" w:rsidP="003806F1">
      <w:pPr>
        <w:spacing w:after="0" w:line="240" w:lineRule="auto"/>
        <w:rPr>
          <w:rFonts w:cstheme="minorHAnsi"/>
          <w:sz w:val="24"/>
          <w:szCs w:val="24"/>
        </w:rPr>
      </w:pPr>
      <w:r w:rsidRPr="003806F1">
        <w:rPr>
          <w:rFonts w:cstheme="minorHAnsi"/>
          <w:sz w:val="24"/>
          <w:szCs w:val="24"/>
        </w:rPr>
        <w:t>Bacterial contamination comes from a variety of sources, but of most concern is fecal waste from humans and other animals. Sources of fecal bacteria include septic systems, leaking sanitary sewer</w:t>
      </w:r>
      <w:r w:rsidR="00B32C12">
        <w:rPr>
          <w:rFonts w:cstheme="minorHAnsi"/>
          <w:sz w:val="24"/>
          <w:szCs w:val="24"/>
        </w:rPr>
        <w:t xml:space="preserve"> systems</w:t>
      </w:r>
      <w:r w:rsidRPr="003806F1">
        <w:rPr>
          <w:rFonts w:cstheme="minorHAnsi"/>
          <w:sz w:val="24"/>
          <w:szCs w:val="24"/>
        </w:rPr>
        <w:t>, confined animal feedlots, untreated waste from wastewater plant overflows and backups, and overflows from wastewater conveyance infrastructure, like manholes and lift stations. Urban pet waste is another significant source</w:t>
      </w:r>
      <w:r w:rsidR="00FD568D">
        <w:rPr>
          <w:rFonts w:cstheme="minorHAnsi"/>
          <w:sz w:val="24"/>
          <w:szCs w:val="24"/>
        </w:rPr>
        <w:t xml:space="preserve"> of contamination</w:t>
      </w:r>
      <w:r w:rsidR="003E0222">
        <w:rPr>
          <w:rFonts w:cstheme="minorHAnsi"/>
          <w:sz w:val="24"/>
          <w:szCs w:val="24"/>
        </w:rPr>
        <w:t>. After heavy rainfalls, stormwater can carry bacteria from these sources to waterways and bays.</w:t>
      </w:r>
      <w:r w:rsidR="006C0AE4">
        <w:rPr>
          <w:rFonts w:cstheme="minorHAnsi"/>
          <w:sz w:val="24"/>
          <w:szCs w:val="24"/>
        </w:rPr>
        <w:t xml:space="preserve"> </w:t>
      </w:r>
      <w:r w:rsidR="00211472">
        <w:rPr>
          <w:rFonts w:cstheme="minorHAnsi"/>
          <w:sz w:val="24"/>
          <w:szCs w:val="24"/>
        </w:rPr>
        <w:t>Consequently</w:t>
      </w:r>
      <w:r w:rsidR="003E0222">
        <w:rPr>
          <w:rFonts w:cstheme="minorHAnsi"/>
          <w:sz w:val="24"/>
          <w:szCs w:val="24"/>
        </w:rPr>
        <w:t xml:space="preserve">, </w:t>
      </w:r>
      <w:r w:rsidRPr="003806F1">
        <w:rPr>
          <w:rFonts w:cstheme="minorHAnsi"/>
          <w:sz w:val="24"/>
          <w:szCs w:val="24"/>
        </w:rPr>
        <w:t xml:space="preserve">many approved shellfish harvest areas are closed </w:t>
      </w:r>
      <w:r w:rsidR="003E0222">
        <w:rPr>
          <w:rFonts w:cstheme="minorHAnsi"/>
          <w:sz w:val="24"/>
          <w:szCs w:val="24"/>
        </w:rPr>
        <w:t xml:space="preserve">after heavy rainfalls </w:t>
      </w:r>
      <w:r w:rsidRPr="003806F1">
        <w:rPr>
          <w:rFonts w:cstheme="minorHAnsi"/>
          <w:sz w:val="24"/>
          <w:szCs w:val="24"/>
        </w:rPr>
        <w:t>and swimming areas may be posted as unsafe for water recreation.</w:t>
      </w:r>
    </w:p>
    <w:p w14:paraId="5C5C8924" w14:textId="77777777" w:rsidR="00FD568D" w:rsidRDefault="00FD568D" w:rsidP="003806F1">
      <w:pPr>
        <w:spacing w:after="0" w:line="240" w:lineRule="auto"/>
        <w:rPr>
          <w:rFonts w:eastAsia="Times New Roman" w:cstheme="minorHAnsi"/>
          <w:i/>
          <w:sz w:val="24"/>
          <w:szCs w:val="24"/>
        </w:rPr>
      </w:pPr>
    </w:p>
    <w:p w14:paraId="2CAC8D72" w14:textId="77777777" w:rsidR="003806F1" w:rsidRPr="003806F1" w:rsidRDefault="003806F1" w:rsidP="003806F1">
      <w:pPr>
        <w:spacing w:after="0" w:line="240" w:lineRule="auto"/>
        <w:rPr>
          <w:rFonts w:eastAsia="Times New Roman" w:cstheme="minorHAnsi"/>
          <w:i/>
          <w:sz w:val="24"/>
          <w:szCs w:val="24"/>
        </w:rPr>
      </w:pPr>
      <w:r w:rsidRPr="003806F1">
        <w:rPr>
          <w:rFonts w:eastAsia="Times New Roman" w:cstheme="minorHAnsi"/>
          <w:i/>
          <w:sz w:val="24"/>
          <w:szCs w:val="24"/>
        </w:rPr>
        <w:t>Low Dissolved Oxygen</w:t>
      </w:r>
    </w:p>
    <w:p w14:paraId="72BB0FE6" w14:textId="77777777" w:rsidR="003806F1" w:rsidRPr="003806F1" w:rsidRDefault="003806F1" w:rsidP="003806F1">
      <w:pPr>
        <w:spacing w:after="0" w:line="240" w:lineRule="auto"/>
        <w:rPr>
          <w:rFonts w:eastAsia="Times New Roman" w:cstheme="minorHAnsi"/>
          <w:sz w:val="24"/>
          <w:szCs w:val="24"/>
        </w:rPr>
      </w:pPr>
    </w:p>
    <w:p w14:paraId="0D5DE152" w14:textId="10522910" w:rsidR="003806F1" w:rsidRPr="003806F1" w:rsidRDefault="003806F1" w:rsidP="003806F1">
      <w:pPr>
        <w:spacing w:after="0" w:line="240" w:lineRule="auto"/>
        <w:rPr>
          <w:rFonts w:eastAsia="Times New Roman" w:cstheme="minorHAnsi"/>
          <w:sz w:val="24"/>
          <w:szCs w:val="24"/>
        </w:rPr>
      </w:pPr>
      <w:r w:rsidRPr="003806F1">
        <w:rPr>
          <w:rFonts w:eastAsia="Times New Roman" w:cstheme="minorHAnsi"/>
          <w:sz w:val="24"/>
          <w:szCs w:val="24"/>
        </w:rPr>
        <w:t xml:space="preserve">Dissolved oxygen (DO) is </w:t>
      </w:r>
      <w:r w:rsidR="003E0222">
        <w:rPr>
          <w:rFonts w:eastAsia="Times New Roman" w:cstheme="minorHAnsi"/>
          <w:sz w:val="24"/>
          <w:szCs w:val="24"/>
        </w:rPr>
        <w:t>an</w:t>
      </w:r>
      <w:r w:rsidRPr="003806F1">
        <w:rPr>
          <w:rFonts w:eastAsia="Times New Roman" w:cstheme="minorHAnsi"/>
          <w:sz w:val="24"/>
          <w:szCs w:val="24"/>
        </w:rPr>
        <w:t xml:space="preserve"> important indicator of water quality</w:t>
      </w:r>
      <w:r w:rsidR="003E0222">
        <w:rPr>
          <w:rFonts w:eastAsia="Times New Roman" w:cstheme="minorHAnsi"/>
          <w:sz w:val="24"/>
          <w:szCs w:val="24"/>
        </w:rPr>
        <w:t>, as l</w:t>
      </w:r>
      <w:r w:rsidRPr="003806F1">
        <w:rPr>
          <w:rFonts w:eastAsia="Times New Roman" w:cstheme="minorHAnsi"/>
          <w:sz w:val="24"/>
          <w:szCs w:val="24"/>
        </w:rPr>
        <w:t>ow DO can result in the death of fish and other aquatic organisms</w:t>
      </w:r>
      <w:r w:rsidR="006E755B">
        <w:rPr>
          <w:rFonts w:eastAsia="Times New Roman" w:cstheme="minorHAnsi"/>
          <w:sz w:val="24"/>
          <w:szCs w:val="24"/>
        </w:rPr>
        <w:t xml:space="preserve">. </w:t>
      </w:r>
      <w:r w:rsidRPr="003806F1">
        <w:rPr>
          <w:rFonts w:eastAsia="Times New Roman" w:cstheme="minorHAnsi"/>
          <w:sz w:val="24"/>
          <w:szCs w:val="24"/>
        </w:rPr>
        <w:t>Sources of aquatic oxygen include plant photosynthesis and wind-driven surface air mixing. Oxygen is consumed by animal and plant respiration and decomposition. Factors that control dissolved oxygen levels are complex and can vary throughout the day and year and with water temperature and salinity</w:t>
      </w:r>
      <w:r w:rsidR="006E755B">
        <w:rPr>
          <w:rFonts w:eastAsia="Times New Roman" w:cstheme="minorHAnsi"/>
          <w:sz w:val="24"/>
          <w:szCs w:val="24"/>
        </w:rPr>
        <w:t xml:space="preserve">. </w:t>
      </w:r>
      <w:r w:rsidRPr="003806F1">
        <w:rPr>
          <w:rFonts w:eastAsia="Times New Roman" w:cstheme="minorHAnsi"/>
          <w:sz w:val="24"/>
          <w:szCs w:val="24"/>
        </w:rPr>
        <w:t>Low DO conditions can occur naturally in some habitats, such as in warm shallow waters of tidal creeks</w:t>
      </w:r>
      <w:r w:rsidR="00614414">
        <w:rPr>
          <w:rFonts w:eastAsia="Times New Roman" w:cstheme="minorHAnsi"/>
          <w:sz w:val="24"/>
          <w:szCs w:val="24"/>
        </w:rPr>
        <w:t>. Low DO can also occur</w:t>
      </w:r>
      <w:r w:rsidR="00614414" w:rsidRPr="003806F1">
        <w:rPr>
          <w:rFonts w:eastAsia="Times New Roman" w:cstheme="minorHAnsi"/>
          <w:sz w:val="24"/>
          <w:szCs w:val="24"/>
        </w:rPr>
        <w:t xml:space="preserve"> </w:t>
      </w:r>
      <w:r w:rsidRPr="003806F1">
        <w:rPr>
          <w:rFonts w:eastAsia="Times New Roman" w:cstheme="minorHAnsi"/>
          <w:sz w:val="24"/>
          <w:szCs w:val="24"/>
        </w:rPr>
        <w:t>in shallow estuarine waters during the rainy season when large volumes of freshwater runoff or discharge can create a freshwater lens that reduces the mixing of oxygen into deeper water</w:t>
      </w:r>
      <w:r w:rsidR="006E755B">
        <w:rPr>
          <w:rFonts w:eastAsia="Times New Roman" w:cstheme="minorHAnsi"/>
          <w:sz w:val="24"/>
          <w:szCs w:val="24"/>
        </w:rPr>
        <w:t xml:space="preserve">. </w:t>
      </w:r>
      <w:r w:rsidR="003E0222">
        <w:rPr>
          <w:rFonts w:eastAsia="Times New Roman" w:cstheme="minorHAnsi"/>
          <w:sz w:val="24"/>
          <w:szCs w:val="24"/>
        </w:rPr>
        <w:t>E</w:t>
      </w:r>
      <w:r w:rsidRPr="003806F1">
        <w:rPr>
          <w:rFonts w:eastAsia="Times New Roman" w:cstheme="minorHAnsi"/>
          <w:sz w:val="24"/>
          <w:szCs w:val="24"/>
        </w:rPr>
        <w:t xml:space="preserve">xcess nutrients </w:t>
      </w:r>
      <w:r w:rsidR="003E0222">
        <w:rPr>
          <w:rFonts w:eastAsia="Times New Roman" w:cstheme="minorHAnsi"/>
          <w:sz w:val="24"/>
          <w:szCs w:val="24"/>
        </w:rPr>
        <w:t>in</w:t>
      </w:r>
      <w:r w:rsidR="003E0222" w:rsidRPr="003806F1">
        <w:rPr>
          <w:rFonts w:eastAsia="Times New Roman" w:cstheme="minorHAnsi"/>
          <w:sz w:val="24"/>
          <w:szCs w:val="24"/>
        </w:rPr>
        <w:t xml:space="preserve"> </w:t>
      </w:r>
      <w:r w:rsidRPr="003806F1">
        <w:rPr>
          <w:rFonts w:eastAsia="Times New Roman" w:cstheme="minorHAnsi"/>
          <w:sz w:val="24"/>
          <w:szCs w:val="24"/>
        </w:rPr>
        <w:t>runoff can cause algal blooms, which</w:t>
      </w:r>
      <w:r w:rsidR="003E0222">
        <w:rPr>
          <w:rFonts w:eastAsia="Times New Roman" w:cstheme="minorHAnsi"/>
          <w:sz w:val="24"/>
          <w:szCs w:val="24"/>
        </w:rPr>
        <w:t xml:space="preserve"> </w:t>
      </w:r>
      <w:r w:rsidRPr="003806F1">
        <w:rPr>
          <w:rFonts w:eastAsia="Times New Roman" w:cstheme="minorHAnsi"/>
          <w:sz w:val="24"/>
          <w:szCs w:val="24"/>
        </w:rPr>
        <w:t xml:space="preserve">can deplete </w:t>
      </w:r>
      <w:r w:rsidR="0023029F">
        <w:rPr>
          <w:rFonts w:eastAsia="Times New Roman" w:cstheme="minorHAnsi"/>
          <w:sz w:val="24"/>
          <w:szCs w:val="24"/>
        </w:rPr>
        <w:t>DO</w:t>
      </w:r>
      <w:r w:rsidR="0023029F" w:rsidRPr="003806F1">
        <w:rPr>
          <w:rFonts w:eastAsia="Times New Roman" w:cstheme="minorHAnsi"/>
          <w:sz w:val="24"/>
          <w:szCs w:val="24"/>
        </w:rPr>
        <w:t xml:space="preserve"> </w:t>
      </w:r>
      <w:r w:rsidR="00FD568D">
        <w:rPr>
          <w:rFonts w:eastAsia="Times New Roman" w:cstheme="minorHAnsi"/>
          <w:sz w:val="24"/>
          <w:szCs w:val="24"/>
        </w:rPr>
        <w:t xml:space="preserve">in a system </w:t>
      </w:r>
      <w:r w:rsidRPr="003806F1">
        <w:rPr>
          <w:rFonts w:eastAsia="Times New Roman" w:cstheme="minorHAnsi"/>
          <w:sz w:val="24"/>
          <w:szCs w:val="24"/>
        </w:rPr>
        <w:t xml:space="preserve">when </w:t>
      </w:r>
      <w:r w:rsidR="000A7978">
        <w:rPr>
          <w:rFonts w:eastAsia="Times New Roman" w:cstheme="minorHAnsi"/>
          <w:sz w:val="24"/>
          <w:szCs w:val="24"/>
        </w:rPr>
        <w:t>algae</w:t>
      </w:r>
      <w:r w:rsidR="000A7978" w:rsidRPr="003806F1">
        <w:rPr>
          <w:rFonts w:eastAsia="Times New Roman" w:cstheme="minorHAnsi"/>
          <w:sz w:val="24"/>
          <w:szCs w:val="24"/>
        </w:rPr>
        <w:t xml:space="preserve"> </w:t>
      </w:r>
      <w:r w:rsidRPr="003806F1">
        <w:rPr>
          <w:rFonts w:eastAsia="Times New Roman" w:cstheme="minorHAnsi"/>
          <w:sz w:val="24"/>
          <w:szCs w:val="24"/>
        </w:rPr>
        <w:t xml:space="preserve">die and decompose. Nutrients and bacteria in sediments can also stimulate oxygen demand, leading to low </w:t>
      </w:r>
      <w:r w:rsidR="0023029F">
        <w:rPr>
          <w:rFonts w:eastAsia="Times New Roman" w:cstheme="minorHAnsi"/>
          <w:sz w:val="24"/>
          <w:szCs w:val="24"/>
        </w:rPr>
        <w:t>DO</w:t>
      </w:r>
      <w:r w:rsidRPr="003806F1">
        <w:rPr>
          <w:rFonts w:eastAsia="Times New Roman" w:cstheme="minorHAnsi"/>
          <w:sz w:val="24"/>
          <w:szCs w:val="24"/>
        </w:rPr>
        <w:t xml:space="preserve">. Suspended sediments and other particulate matter in the water can limit the availability of sunlight, which can </w:t>
      </w:r>
      <w:r w:rsidR="00D83AB2">
        <w:rPr>
          <w:rFonts w:eastAsia="Times New Roman" w:cstheme="minorHAnsi"/>
          <w:sz w:val="24"/>
          <w:szCs w:val="24"/>
        </w:rPr>
        <w:t>decrease</w:t>
      </w:r>
      <w:r w:rsidRPr="003806F1">
        <w:rPr>
          <w:rFonts w:eastAsia="Times New Roman" w:cstheme="minorHAnsi"/>
          <w:sz w:val="24"/>
          <w:szCs w:val="24"/>
        </w:rPr>
        <w:t xml:space="preserve"> oxygen </w:t>
      </w:r>
      <w:r w:rsidR="00D83AB2">
        <w:rPr>
          <w:rFonts w:eastAsia="Times New Roman" w:cstheme="minorHAnsi"/>
          <w:sz w:val="24"/>
          <w:szCs w:val="24"/>
        </w:rPr>
        <w:t>production</w:t>
      </w:r>
      <w:r w:rsidR="00D83AB2" w:rsidRPr="003806F1">
        <w:rPr>
          <w:rFonts w:eastAsia="Times New Roman" w:cstheme="minorHAnsi"/>
          <w:sz w:val="24"/>
          <w:szCs w:val="24"/>
        </w:rPr>
        <w:t xml:space="preserve"> </w:t>
      </w:r>
      <w:r w:rsidRPr="003806F1">
        <w:rPr>
          <w:rFonts w:eastAsia="Times New Roman" w:cstheme="minorHAnsi"/>
          <w:sz w:val="24"/>
          <w:szCs w:val="24"/>
        </w:rPr>
        <w:t xml:space="preserve">by photosynthetic organisms. </w:t>
      </w:r>
    </w:p>
    <w:p w14:paraId="6599B684" w14:textId="77777777" w:rsidR="003806F1" w:rsidRPr="003806F1" w:rsidRDefault="003806F1" w:rsidP="003806F1">
      <w:pPr>
        <w:spacing w:after="0" w:line="240" w:lineRule="auto"/>
        <w:rPr>
          <w:rFonts w:eastAsia="Times New Roman" w:cstheme="minorHAnsi"/>
          <w:sz w:val="24"/>
          <w:szCs w:val="24"/>
        </w:rPr>
      </w:pPr>
    </w:p>
    <w:p w14:paraId="54FBDAD7" w14:textId="77777777" w:rsidR="003806F1" w:rsidRPr="003806F1" w:rsidRDefault="003806F1" w:rsidP="003806F1">
      <w:pPr>
        <w:spacing w:after="0" w:line="240" w:lineRule="auto"/>
        <w:rPr>
          <w:rFonts w:eastAsia="Times New Roman" w:cstheme="minorHAnsi"/>
          <w:i/>
          <w:sz w:val="24"/>
          <w:szCs w:val="24"/>
        </w:rPr>
      </w:pPr>
      <w:r w:rsidRPr="003806F1">
        <w:rPr>
          <w:rFonts w:eastAsia="Times New Roman" w:cstheme="minorHAnsi"/>
          <w:i/>
          <w:sz w:val="24"/>
          <w:szCs w:val="24"/>
        </w:rPr>
        <w:t>Reduced Water Clarity</w:t>
      </w:r>
    </w:p>
    <w:p w14:paraId="5D0751BB" w14:textId="77777777" w:rsidR="003806F1" w:rsidRPr="003806F1" w:rsidRDefault="003806F1" w:rsidP="003806F1">
      <w:pPr>
        <w:spacing w:after="0" w:line="240" w:lineRule="auto"/>
        <w:rPr>
          <w:rFonts w:eastAsia="Times New Roman" w:cstheme="minorHAnsi"/>
          <w:sz w:val="24"/>
          <w:szCs w:val="24"/>
        </w:rPr>
      </w:pPr>
    </w:p>
    <w:p w14:paraId="7CD754C9" w14:textId="5D164F8D" w:rsidR="003806F1" w:rsidRPr="003806F1" w:rsidRDefault="003806F1" w:rsidP="003806F1">
      <w:pPr>
        <w:spacing w:after="0" w:line="240" w:lineRule="auto"/>
        <w:rPr>
          <w:rFonts w:eastAsia="Times New Roman" w:cstheme="minorHAnsi"/>
          <w:sz w:val="24"/>
          <w:szCs w:val="24"/>
        </w:rPr>
      </w:pPr>
      <w:r w:rsidRPr="003806F1">
        <w:rPr>
          <w:rFonts w:eastAsia="Times New Roman" w:cstheme="minorHAnsi"/>
          <w:sz w:val="24"/>
          <w:szCs w:val="24"/>
        </w:rPr>
        <w:t>Water clarity is a measure of how far light penetrates through water</w:t>
      </w:r>
      <w:r w:rsidR="006E755B">
        <w:rPr>
          <w:rFonts w:eastAsia="Times New Roman" w:cstheme="minorHAnsi"/>
          <w:sz w:val="24"/>
          <w:szCs w:val="24"/>
        </w:rPr>
        <w:t xml:space="preserve">. </w:t>
      </w:r>
      <w:r w:rsidRPr="003806F1">
        <w:rPr>
          <w:rFonts w:eastAsia="Times New Roman" w:cstheme="minorHAnsi"/>
          <w:sz w:val="24"/>
          <w:szCs w:val="24"/>
        </w:rPr>
        <w:t xml:space="preserve">Sunlight can be absorbed or scattered in the water column when it interacts with suspended sediments and particles, </w:t>
      </w:r>
      <w:r w:rsidR="00871BC7">
        <w:rPr>
          <w:rFonts w:eastAsia="Times New Roman" w:cstheme="minorHAnsi"/>
          <w:sz w:val="24"/>
          <w:szCs w:val="24"/>
        </w:rPr>
        <w:t>phytopl</w:t>
      </w:r>
      <w:r w:rsidR="00F76CF6">
        <w:rPr>
          <w:rFonts w:eastAsia="Times New Roman" w:cstheme="minorHAnsi"/>
          <w:sz w:val="24"/>
          <w:szCs w:val="24"/>
        </w:rPr>
        <w:t xml:space="preserve">ankton, </w:t>
      </w:r>
      <w:r w:rsidRPr="003806F1">
        <w:rPr>
          <w:rFonts w:eastAsia="Times New Roman" w:cstheme="minorHAnsi"/>
          <w:sz w:val="24"/>
          <w:szCs w:val="24"/>
        </w:rPr>
        <w:t xml:space="preserve">and dissolved materials. </w:t>
      </w:r>
      <w:r w:rsidR="00950DE4">
        <w:rPr>
          <w:rFonts w:eastAsia="Times New Roman" w:cstheme="minorHAnsi"/>
          <w:sz w:val="24"/>
          <w:szCs w:val="24"/>
        </w:rPr>
        <w:t>Reduced sunlight</w:t>
      </w:r>
      <w:r w:rsidRPr="003806F1">
        <w:rPr>
          <w:rFonts w:eastAsia="Times New Roman" w:cstheme="minorHAnsi"/>
          <w:sz w:val="24"/>
          <w:szCs w:val="24"/>
        </w:rPr>
        <w:t xml:space="preserve"> can limit the area of suitable bottom </w:t>
      </w:r>
      <w:r w:rsidRPr="003806F1">
        <w:rPr>
          <w:rFonts w:eastAsia="Times New Roman" w:cstheme="minorHAnsi"/>
          <w:sz w:val="24"/>
          <w:szCs w:val="24"/>
        </w:rPr>
        <w:lastRenderedPageBreak/>
        <w:t>habitat available to seagrasses</w:t>
      </w:r>
      <w:r w:rsidR="006E755B">
        <w:rPr>
          <w:rFonts w:eastAsia="Times New Roman" w:cstheme="minorHAnsi"/>
          <w:sz w:val="24"/>
          <w:szCs w:val="24"/>
        </w:rPr>
        <w:t xml:space="preserve">. </w:t>
      </w:r>
      <w:r w:rsidRPr="003806F1">
        <w:rPr>
          <w:rFonts w:eastAsia="Times New Roman" w:cstheme="minorHAnsi"/>
          <w:sz w:val="24"/>
          <w:szCs w:val="24"/>
        </w:rPr>
        <w:t>Due to high spatial and temporal variability, long-term water quality monitoring is necessary to detect trends in water clarity. Because seagrass</w:t>
      </w:r>
      <w:r w:rsidR="002C6BD5">
        <w:rPr>
          <w:rFonts w:eastAsia="Times New Roman" w:cstheme="minorHAnsi"/>
          <w:sz w:val="24"/>
          <w:szCs w:val="24"/>
        </w:rPr>
        <w:t xml:space="preserve"> requires good water clarity to flourish</w:t>
      </w:r>
      <w:r w:rsidRPr="003806F1">
        <w:rPr>
          <w:rFonts w:eastAsia="Times New Roman" w:cstheme="minorHAnsi"/>
          <w:sz w:val="24"/>
          <w:szCs w:val="24"/>
        </w:rPr>
        <w:t xml:space="preserve">, the sustained presence or absence of seagrasses can be an important long-term </w:t>
      </w:r>
      <w:r w:rsidR="00A54AB6">
        <w:rPr>
          <w:rFonts w:eastAsia="Times New Roman" w:cstheme="minorHAnsi"/>
          <w:sz w:val="24"/>
          <w:szCs w:val="24"/>
        </w:rPr>
        <w:t>bio</w:t>
      </w:r>
      <w:r w:rsidRPr="003806F1">
        <w:rPr>
          <w:rFonts w:eastAsia="Times New Roman" w:cstheme="minorHAnsi"/>
          <w:sz w:val="24"/>
          <w:szCs w:val="24"/>
        </w:rPr>
        <w:t xml:space="preserve">indicator. </w:t>
      </w:r>
      <w:r w:rsidR="00451178">
        <w:rPr>
          <w:rFonts w:eastAsia="Times New Roman" w:cstheme="minorHAnsi"/>
          <w:sz w:val="24"/>
          <w:szCs w:val="24"/>
        </w:rPr>
        <w:t>Thus, s</w:t>
      </w:r>
      <w:r w:rsidR="00451178" w:rsidRPr="003806F1">
        <w:rPr>
          <w:rFonts w:eastAsia="Times New Roman" w:cstheme="minorHAnsi"/>
          <w:sz w:val="24"/>
          <w:szCs w:val="24"/>
        </w:rPr>
        <w:t xml:space="preserve">eagrass </w:t>
      </w:r>
      <w:r w:rsidRPr="003806F1">
        <w:rPr>
          <w:rFonts w:eastAsia="Times New Roman" w:cstheme="minorHAnsi"/>
          <w:sz w:val="24"/>
          <w:szCs w:val="24"/>
        </w:rPr>
        <w:t>targets</w:t>
      </w:r>
      <w:r w:rsidR="00871BC7">
        <w:rPr>
          <w:rFonts w:eastAsia="Times New Roman" w:cstheme="minorHAnsi"/>
          <w:sz w:val="24"/>
          <w:szCs w:val="24"/>
        </w:rPr>
        <w:t xml:space="preserve"> </w:t>
      </w:r>
      <w:r w:rsidRPr="003806F1">
        <w:rPr>
          <w:rFonts w:eastAsia="Times New Roman" w:cstheme="minorHAnsi"/>
          <w:sz w:val="24"/>
          <w:szCs w:val="24"/>
        </w:rPr>
        <w:t>established for each CHNEP estuar</w:t>
      </w:r>
      <w:r w:rsidR="00283A0B">
        <w:rPr>
          <w:rFonts w:eastAsia="Times New Roman" w:cstheme="minorHAnsi"/>
          <w:sz w:val="24"/>
          <w:szCs w:val="24"/>
        </w:rPr>
        <w:t>y</w:t>
      </w:r>
      <w:r w:rsidR="00871BC7">
        <w:rPr>
          <w:rFonts w:eastAsia="Times New Roman" w:cstheme="minorHAnsi"/>
          <w:sz w:val="24"/>
          <w:szCs w:val="24"/>
        </w:rPr>
        <w:t xml:space="preserve"> </w:t>
      </w:r>
      <w:r w:rsidRPr="003806F1">
        <w:rPr>
          <w:rFonts w:eastAsia="Times New Roman" w:cstheme="minorHAnsi"/>
          <w:sz w:val="24"/>
          <w:szCs w:val="24"/>
        </w:rPr>
        <w:t>are an important water quality management tool.</w:t>
      </w:r>
    </w:p>
    <w:p w14:paraId="6BDCABC3" w14:textId="77777777" w:rsidR="003806F1" w:rsidRPr="003806F1" w:rsidRDefault="003806F1" w:rsidP="003806F1">
      <w:pPr>
        <w:spacing w:after="0" w:line="240" w:lineRule="auto"/>
        <w:rPr>
          <w:rFonts w:eastAsia="Times New Roman" w:cstheme="minorHAnsi"/>
          <w:sz w:val="24"/>
          <w:szCs w:val="24"/>
        </w:rPr>
      </w:pPr>
    </w:p>
    <w:p w14:paraId="0BB644B7" w14:textId="485C637D" w:rsidR="003806F1" w:rsidRPr="003806F1" w:rsidRDefault="003E0222" w:rsidP="003806F1">
      <w:pPr>
        <w:spacing w:after="0" w:line="240" w:lineRule="auto"/>
        <w:rPr>
          <w:rFonts w:eastAsia="Times New Roman" w:cstheme="minorHAnsi"/>
          <w:i/>
          <w:sz w:val="24"/>
          <w:szCs w:val="24"/>
        </w:rPr>
      </w:pPr>
      <w:r w:rsidRPr="003806F1">
        <w:rPr>
          <w:rFonts w:eastAsia="Times New Roman" w:cstheme="minorHAnsi"/>
          <w:i/>
          <w:sz w:val="24"/>
          <w:szCs w:val="24"/>
        </w:rPr>
        <w:t>Toxi</w:t>
      </w:r>
      <w:r>
        <w:rPr>
          <w:rFonts w:eastAsia="Times New Roman" w:cstheme="minorHAnsi"/>
          <w:i/>
          <w:sz w:val="24"/>
          <w:szCs w:val="24"/>
        </w:rPr>
        <w:t>n</w:t>
      </w:r>
      <w:r w:rsidRPr="003806F1">
        <w:rPr>
          <w:rFonts w:eastAsia="Times New Roman" w:cstheme="minorHAnsi"/>
          <w:i/>
          <w:sz w:val="24"/>
          <w:szCs w:val="24"/>
        </w:rPr>
        <w:t>s</w:t>
      </w:r>
    </w:p>
    <w:p w14:paraId="6A76D11B" w14:textId="77777777" w:rsidR="003806F1" w:rsidRPr="003806F1" w:rsidRDefault="003806F1" w:rsidP="003806F1">
      <w:pPr>
        <w:spacing w:after="0" w:line="240" w:lineRule="auto"/>
        <w:rPr>
          <w:rFonts w:eastAsia="Times New Roman" w:cstheme="minorHAnsi"/>
          <w:sz w:val="24"/>
          <w:szCs w:val="24"/>
        </w:rPr>
      </w:pPr>
    </w:p>
    <w:p w14:paraId="6B40F496" w14:textId="4C013C30" w:rsidR="003806F1" w:rsidRPr="003806F1" w:rsidRDefault="003806F1" w:rsidP="003806F1">
      <w:pPr>
        <w:spacing w:after="0" w:line="240" w:lineRule="auto"/>
        <w:rPr>
          <w:rFonts w:cstheme="minorHAnsi"/>
          <w:sz w:val="24"/>
          <w:szCs w:val="24"/>
        </w:rPr>
      </w:pPr>
      <w:r w:rsidRPr="003806F1">
        <w:rPr>
          <w:rFonts w:cstheme="minorHAnsi"/>
          <w:sz w:val="24"/>
          <w:szCs w:val="24"/>
        </w:rPr>
        <w:t xml:space="preserve">Aquatic environments are the ultimate reservoirs for many toxic manmade chemicals. </w:t>
      </w:r>
      <w:r w:rsidR="003E0222" w:rsidRPr="003806F1">
        <w:rPr>
          <w:rFonts w:eastAsia="Times New Roman" w:cstheme="minorHAnsi"/>
          <w:sz w:val="24"/>
          <w:szCs w:val="24"/>
        </w:rPr>
        <w:t>Toxi</w:t>
      </w:r>
      <w:r w:rsidR="003E0222">
        <w:rPr>
          <w:rFonts w:eastAsia="Times New Roman" w:cstheme="minorHAnsi"/>
          <w:sz w:val="24"/>
          <w:szCs w:val="24"/>
        </w:rPr>
        <w:t>n</w:t>
      </w:r>
      <w:r w:rsidR="003E0222" w:rsidRPr="003806F1">
        <w:rPr>
          <w:rFonts w:eastAsia="Times New Roman" w:cstheme="minorHAnsi"/>
          <w:sz w:val="24"/>
          <w:szCs w:val="24"/>
        </w:rPr>
        <w:t xml:space="preserve">s </w:t>
      </w:r>
      <w:r w:rsidRPr="003806F1">
        <w:rPr>
          <w:rFonts w:eastAsia="Times New Roman" w:cstheme="minorHAnsi"/>
          <w:sz w:val="24"/>
          <w:szCs w:val="24"/>
        </w:rPr>
        <w:t>include heavy metals like lead and mercury</w:t>
      </w:r>
      <w:r w:rsidR="00F011AF">
        <w:rPr>
          <w:rFonts w:eastAsia="Times New Roman" w:cstheme="minorHAnsi"/>
          <w:sz w:val="24"/>
          <w:szCs w:val="24"/>
        </w:rPr>
        <w:t>,</w:t>
      </w:r>
      <w:r w:rsidRPr="003806F1">
        <w:rPr>
          <w:rFonts w:eastAsia="Times New Roman" w:cstheme="minorHAnsi"/>
          <w:sz w:val="24"/>
          <w:szCs w:val="24"/>
        </w:rPr>
        <w:t xml:space="preserve"> and </w:t>
      </w:r>
      <w:r w:rsidRPr="003806F1">
        <w:rPr>
          <w:rFonts w:cstheme="minorHAnsi"/>
          <w:sz w:val="24"/>
          <w:szCs w:val="24"/>
        </w:rPr>
        <w:t xml:space="preserve">pesticides and industrial chemicals like DDT, chlordane, dieldrin, and PCBs. </w:t>
      </w:r>
      <w:r w:rsidR="003E0222">
        <w:rPr>
          <w:rFonts w:cstheme="minorHAnsi"/>
          <w:sz w:val="24"/>
          <w:szCs w:val="24"/>
        </w:rPr>
        <w:t>Endocrine</w:t>
      </w:r>
      <w:r w:rsidR="003E0222" w:rsidRPr="003E0222">
        <w:rPr>
          <w:rFonts w:cstheme="minorHAnsi"/>
          <w:sz w:val="24"/>
          <w:szCs w:val="24"/>
        </w:rPr>
        <w:t xml:space="preserve"> </w:t>
      </w:r>
      <w:r w:rsidR="003E0222" w:rsidRPr="003806F1">
        <w:rPr>
          <w:rFonts w:cstheme="minorHAnsi"/>
          <w:sz w:val="24"/>
          <w:szCs w:val="24"/>
        </w:rPr>
        <w:t>disrupting compounds, such as polybrominated diphenyl ethers (PBDEs, used as a flame retardant), bisphenol A (BPA, used to make plastic), and ethinyl estradiol (EE2, a synthetic estrogen used in oral contraceptives)</w:t>
      </w:r>
      <w:r w:rsidR="003E0222">
        <w:rPr>
          <w:rFonts w:cstheme="minorHAnsi"/>
          <w:sz w:val="24"/>
          <w:szCs w:val="24"/>
        </w:rPr>
        <w:t xml:space="preserve"> are emerging pollutants of concern for environmental and human health. </w:t>
      </w:r>
      <w:r w:rsidRPr="003806F1">
        <w:rPr>
          <w:rFonts w:cstheme="minorHAnsi"/>
          <w:sz w:val="24"/>
          <w:szCs w:val="24"/>
        </w:rPr>
        <w:t>Known as ecoestrogens, these compounds are also found in pesticides, insecticides, and fungicides. A wide variety of pharmaceuticals and personal care products</w:t>
      </w:r>
      <w:r w:rsidR="000F2E46">
        <w:rPr>
          <w:rFonts w:cstheme="minorHAnsi"/>
          <w:sz w:val="24"/>
          <w:szCs w:val="24"/>
        </w:rPr>
        <w:t xml:space="preserve"> </w:t>
      </w:r>
      <w:r w:rsidRPr="003806F1">
        <w:rPr>
          <w:rFonts w:cstheme="minorHAnsi"/>
          <w:sz w:val="24"/>
          <w:szCs w:val="24"/>
        </w:rPr>
        <w:t>—</w:t>
      </w:r>
      <w:r w:rsidR="000F2E46">
        <w:rPr>
          <w:rFonts w:cstheme="minorHAnsi"/>
          <w:sz w:val="24"/>
          <w:szCs w:val="24"/>
        </w:rPr>
        <w:t xml:space="preserve"> </w:t>
      </w:r>
      <w:r w:rsidRPr="003806F1">
        <w:rPr>
          <w:rFonts w:cstheme="minorHAnsi"/>
          <w:sz w:val="24"/>
          <w:szCs w:val="24"/>
        </w:rPr>
        <w:t>including lotions, shampoos, sunscreens, perfumes and cosmetics</w:t>
      </w:r>
      <w:r w:rsidR="000F2E46">
        <w:rPr>
          <w:rFonts w:cstheme="minorHAnsi"/>
          <w:sz w:val="24"/>
          <w:szCs w:val="24"/>
        </w:rPr>
        <w:t xml:space="preserve"> </w:t>
      </w:r>
      <w:r w:rsidRPr="003806F1">
        <w:rPr>
          <w:rFonts w:cstheme="minorHAnsi"/>
          <w:sz w:val="24"/>
          <w:szCs w:val="24"/>
        </w:rPr>
        <w:t>—</w:t>
      </w:r>
      <w:r w:rsidR="000F2E46">
        <w:rPr>
          <w:rFonts w:cstheme="minorHAnsi"/>
          <w:sz w:val="24"/>
          <w:szCs w:val="24"/>
        </w:rPr>
        <w:t xml:space="preserve"> </w:t>
      </w:r>
      <w:r w:rsidRPr="003806F1">
        <w:rPr>
          <w:rFonts w:cstheme="minorHAnsi"/>
          <w:sz w:val="24"/>
          <w:szCs w:val="24"/>
        </w:rPr>
        <w:t>contain constituents such as phthalates, parabens,</w:t>
      </w:r>
      <w:r w:rsidR="00B53B08">
        <w:rPr>
          <w:rFonts w:cstheme="minorHAnsi"/>
          <w:sz w:val="24"/>
          <w:szCs w:val="24"/>
        </w:rPr>
        <w:t xml:space="preserve"> glycol ethers, ultraviolet </w:t>
      </w:r>
      <w:r w:rsidRPr="003806F1">
        <w:rPr>
          <w:rFonts w:cstheme="minorHAnsi"/>
          <w:sz w:val="24"/>
          <w:szCs w:val="24"/>
        </w:rPr>
        <w:t>filters, polycyclic musks, and antimicrobials</w:t>
      </w:r>
      <w:r w:rsidR="00D960E3">
        <w:rPr>
          <w:rFonts w:cstheme="minorHAnsi"/>
          <w:sz w:val="24"/>
          <w:szCs w:val="24"/>
        </w:rPr>
        <w:t xml:space="preserve">. These constituents </w:t>
      </w:r>
      <w:r w:rsidRPr="003806F1">
        <w:rPr>
          <w:rFonts w:cstheme="minorHAnsi"/>
          <w:sz w:val="24"/>
          <w:szCs w:val="24"/>
        </w:rPr>
        <w:t>are linked to adverse endocrine or reproductive effects in animals</w:t>
      </w:r>
      <w:r w:rsidR="00D960E3">
        <w:rPr>
          <w:rFonts w:cstheme="minorHAnsi"/>
          <w:sz w:val="24"/>
          <w:szCs w:val="24"/>
        </w:rPr>
        <w:t xml:space="preserve">, whose tissues </w:t>
      </w:r>
      <w:r w:rsidRPr="003806F1">
        <w:rPr>
          <w:rFonts w:cstheme="minorHAnsi"/>
          <w:sz w:val="24"/>
          <w:szCs w:val="24"/>
        </w:rPr>
        <w:t xml:space="preserve">can </w:t>
      </w:r>
      <w:r w:rsidR="00A91C19">
        <w:rPr>
          <w:rFonts w:cstheme="minorHAnsi"/>
          <w:sz w:val="24"/>
          <w:szCs w:val="24"/>
        </w:rPr>
        <w:t>accumulate</w:t>
      </w:r>
      <w:r w:rsidRPr="003806F1">
        <w:rPr>
          <w:rFonts w:cstheme="minorHAnsi"/>
          <w:sz w:val="24"/>
          <w:szCs w:val="24"/>
        </w:rPr>
        <w:t xml:space="preserve"> toxins, making shellfish and fish harmful to humans.</w:t>
      </w:r>
    </w:p>
    <w:p w14:paraId="35F42165" w14:textId="77777777" w:rsidR="003806F1" w:rsidRPr="003806F1" w:rsidRDefault="003806F1" w:rsidP="003806F1">
      <w:pPr>
        <w:spacing w:after="0" w:line="240" w:lineRule="auto"/>
        <w:rPr>
          <w:rFonts w:cstheme="minorHAnsi"/>
          <w:sz w:val="24"/>
          <w:szCs w:val="24"/>
        </w:rPr>
      </w:pPr>
    </w:p>
    <w:p w14:paraId="06FC9747" w14:textId="0E72BD7D" w:rsidR="003E0222" w:rsidRDefault="003806F1" w:rsidP="003806F1">
      <w:pPr>
        <w:spacing w:after="0" w:line="240" w:lineRule="auto"/>
        <w:rPr>
          <w:rFonts w:eastAsia="Times New Roman" w:cstheme="minorHAnsi"/>
          <w:sz w:val="24"/>
          <w:szCs w:val="24"/>
        </w:rPr>
      </w:pPr>
      <w:r w:rsidRPr="003806F1">
        <w:rPr>
          <w:rFonts w:eastAsia="Times New Roman" w:cstheme="minorHAnsi"/>
          <w:sz w:val="24"/>
          <w:szCs w:val="24"/>
        </w:rPr>
        <w:t xml:space="preserve">Sources of </w:t>
      </w:r>
      <w:r w:rsidR="003E0222" w:rsidRPr="003806F1">
        <w:rPr>
          <w:rFonts w:eastAsia="Times New Roman" w:cstheme="minorHAnsi"/>
          <w:sz w:val="24"/>
          <w:szCs w:val="24"/>
        </w:rPr>
        <w:t>toxi</w:t>
      </w:r>
      <w:r w:rsidR="003E0222">
        <w:rPr>
          <w:rFonts w:eastAsia="Times New Roman" w:cstheme="minorHAnsi"/>
          <w:sz w:val="24"/>
          <w:szCs w:val="24"/>
        </w:rPr>
        <w:t>n</w:t>
      </w:r>
      <w:r w:rsidR="003E0222" w:rsidRPr="003806F1">
        <w:rPr>
          <w:rFonts w:eastAsia="Times New Roman" w:cstheme="minorHAnsi"/>
          <w:sz w:val="24"/>
          <w:szCs w:val="24"/>
        </w:rPr>
        <w:t xml:space="preserve">s </w:t>
      </w:r>
      <w:r w:rsidRPr="003806F1">
        <w:rPr>
          <w:rFonts w:eastAsia="Times New Roman" w:cstheme="minorHAnsi"/>
          <w:sz w:val="24"/>
          <w:szCs w:val="24"/>
        </w:rPr>
        <w:t xml:space="preserve">are numerous and expensive to monitor. </w:t>
      </w:r>
      <w:r w:rsidR="003E0222" w:rsidRPr="003806F1">
        <w:rPr>
          <w:rFonts w:eastAsia="Times New Roman" w:cstheme="minorHAnsi"/>
          <w:sz w:val="24"/>
          <w:szCs w:val="24"/>
        </w:rPr>
        <w:t>Toxi</w:t>
      </w:r>
      <w:r w:rsidR="003E0222">
        <w:rPr>
          <w:rFonts w:eastAsia="Times New Roman" w:cstheme="minorHAnsi"/>
          <w:sz w:val="24"/>
          <w:szCs w:val="24"/>
        </w:rPr>
        <w:t>n</w:t>
      </w:r>
      <w:r w:rsidR="003E0222" w:rsidRPr="003806F1">
        <w:rPr>
          <w:rFonts w:eastAsia="Times New Roman" w:cstheme="minorHAnsi"/>
          <w:sz w:val="24"/>
          <w:szCs w:val="24"/>
        </w:rPr>
        <w:t xml:space="preserve">s </w:t>
      </w:r>
      <w:r w:rsidRPr="003806F1">
        <w:rPr>
          <w:rFonts w:eastAsia="Times New Roman" w:cstheme="minorHAnsi"/>
          <w:sz w:val="24"/>
          <w:szCs w:val="24"/>
        </w:rPr>
        <w:t>can be released into the air from power plants, manufacturing facilities, or vehicles. They can be deposited on land and water through home, garden, auto, and boat maintenance activities, illegal dumping, and accidental spills. Stormwater can carry oil, heavy metals, lawn chemicals, and waste into waterbodies</w:t>
      </w:r>
      <w:r w:rsidR="006E755B">
        <w:rPr>
          <w:rFonts w:eastAsia="Times New Roman" w:cstheme="minorHAnsi"/>
          <w:sz w:val="24"/>
          <w:szCs w:val="24"/>
        </w:rPr>
        <w:t xml:space="preserve">. </w:t>
      </w:r>
      <w:r w:rsidRPr="003806F1">
        <w:rPr>
          <w:rFonts w:eastAsia="Times New Roman" w:cstheme="minorHAnsi"/>
          <w:sz w:val="24"/>
          <w:szCs w:val="24"/>
        </w:rPr>
        <w:t xml:space="preserve">Some toxic chemicals can accumulate in the sediments of lakes and estuaries, allowing their impact to continue for extended periods of time. </w:t>
      </w:r>
    </w:p>
    <w:p w14:paraId="089A2624" w14:textId="77777777" w:rsidR="003E0222" w:rsidRDefault="003E0222" w:rsidP="003806F1">
      <w:pPr>
        <w:spacing w:after="0" w:line="240" w:lineRule="auto"/>
        <w:rPr>
          <w:rFonts w:eastAsia="Times New Roman" w:cstheme="minorHAnsi"/>
          <w:sz w:val="24"/>
          <w:szCs w:val="24"/>
        </w:rPr>
      </w:pPr>
    </w:p>
    <w:p w14:paraId="25A4966B" w14:textId="666EE1C4" w:rsidR="003806F1" w:rsidRPr="003806F1" w:rsidRDefault="003806F1" w:rsidP="003806F1">
      <w:pPr>
        <w:spacing w:after="0" w:line="240" w:lineRule="auto"/>
        <w:rPr>
          <w:rFonts w:cstheme="minorHAnsi"/>
          <w:sz w:val="24"/>
          <w:szCs w:val="24"/>
        </w:rPr>
      </w:pPr>
      <w:r w:rsidRPr="003806F1">
        <w:rPr>
          <w:rFonts w:eastAsia="Times New Roman" w:cstheme="minorHAnsi"/>
          <w:sz w:val="24"/>
          <w:szCs w:val="24"/>
        </w:rPr>
        <w:t xml:space="preserve">Toxins from </w:t>
      </w:r>
      <w:r w:rsidR="003E0222" w:rsidRPr="003806F1">
        <w:rPr>
          <w:rFonts w:cstheme="minorHAnsi"/>
          <w:sz w:val="24"/>
          <w:szCs w:val="24"/>
        </w:rPr>
        <w:t>pharmaceuticals and personal care products</w:t>
      </w:r>
      <w:r w:rsidRPr="003806F1">
        <w:rPr>
          <w:rFonts w:eastAsia="Times New Roman" w:cstheme="minorHAnsi"/>
          <w:sz w:val="24"/>
          <w:szCs w:val="24"/>
        </w:rPr>
        <w:t xml:space="preserve"> are present in treated wastewater discharges.</w:t>
      </w:r>
      <w:r w:rsidR="003E0222">
        <w:rPr>
          <w:rFonts w:cstheme="minorHAnsi"/>
          <w:sz w:val="24"/>
          <w:szCs w:val="24"/>
        </w:rPr>
        <w:t xml:space="preserve"> For example, research </w:t>
      </w:r>
      <w:r w:rsidRPr="003806F1">
        <w:rPr>
          <w:rFonts w:cstheme="minorHAnsi"/>
          <w:sz w:val="24"/>
          <w:szCs w:val="24"/>
        </w:rPr>
        <w:t xml:space="preserve">in Tampa Bay has documented the presence of ecoestrogens in </w:t>
      </w:r>
      <w:r w:rsidR="003E0222">
        <w:rPr>
          <w:rFonts w:cstheme="minorHAnsi"/>
          <w:sz w:val="24"/>
          <w:szCs w:val="24"/>
        </w:rPr>
        <w:t>treated wastewater effluent</w:t>
      </w:r>
      <w:r w:rsidRPr="003806F1">
        <w:rPr>
          <w:rFonts w:cstheme="minorHAnsi"/>
          <w:sz w:val="24"/>
          <w:szCs w:val="24"/>
        </w:rPr>
        <w:t xml:space="preserve"> (Cook 2015). </w:t>
      </w:r>
      <w:r w:rsidRPr="003806F1">
        <w:rPr>
          <w:rFonts w:eastAsia="Times New Roman" w:cstheme="minorHAnsi"/>
          <w:sz w:val="24"/>
          <w:szCs w:val="24"/>
        </w:rPr>
        <w:t>Between 2006</w:t>
      </w:r>
      <w:r w:rsidR="003E0222">
        <w:rPr>
          <w:rFonts w:eastAsia="Times New Roman" w:cstheme="minorHAnsi"/>
          <w:sz w:val="24"/>
          <w:szCs w:val="24"/>
        </w:rPr>
        <w:t>–</w:t>
      </w:r>
      <w:r w:rsidRPr="003806F1">
        <w:rPr>
          <w:rFonts w:eastAsia="Times New Roman" w:cstheme="minorHAnsi"/>
          <w:sz w:val="24"/>
          <w:szCs w:val="24"/>
        </w:rPr>
        <w:t>2009, CHNEP sponsored s</w:t>
      </w:r>
      <w:r w:rsidRPr="003806F1">
        <w:rPr>
          <w:rFonts w:eastAsia="Times New Roman" w:cstheme="minorHAnsi"/>
          <w:spacing w:val="-6"/>
          <w:sz w:val="24"/>
          <w:szCs w:val="24"/>
        </w:rPr>
        <w:t>e</w:t>
      </w:r>
      <w:r w:rsidRPr="003806F1">
        <w:rPr>
          <w:rFonts w:eastAsia="Times New Roman" w:cstheme="minorHAnsi"/>
          <w:spacing w:val="-4"/>
          <w:sz w:val="24"/>
          <w:szCs w:val="24"/>
        </w:rPr>
        <w:t>v</w:t>
      </w:r>
      <w:r w:rsidRPr="003806F1">
        <w:rPr>
          <w:rFonts w:eastAsia="Times New Roman" w:cstheme="minorHAnsi"/>
          <w:sz w:val="24"/>
          <w:szCs w:val="24"/>
        </w:rPr>
        <w:t>eral studies to i</w:t>
      </w:r>
      <w:r w:rsidRPr="003806F1">
        <w:rPr>
          <w:rFonts w:eastAsia="Times New Roman" w:cstheme="minorHAnsi"/>
          <w:spacing w:val="-10"/>
          <w:sz w:val="24"/>
          <w:szCs w:val="24"/>
        </w:rPr>
        <w:t>n</w:t>
      </w:r>
      <w:r w:rsidRPr="003806F1">
        <w:rPr>
          <w:rFonts w:eastAsia="Times New Roman" w:cstheme="minorHAnsi"/>
          <w:spacing w:val="-4"/>
          <w:sz w:val="24"/>
          <w:szCs w:val="24"/>
        </w:rPr>
        <w:t>v</w:t>
      </w:r>
      <w:r w:rsidRPr="003806F1">
        <w:rPr>
          <w:rFonts w:eastAsia="Times New Roman" w:cstheme="minorHAnsi"/>
          <w:sz w:val="24"/>
          <w:szCs w:val="24"/>
        </w:rPr>
        <w:t>esti</w:t>
      </w:r>
      <w:r w:rsidRPr="003806F1">
        <w:rPr>
          <w:rFonts w:eastAsia="Times New Roman" w:cstheme="minorHAnsi"/>
          <w:spacing w:val="-1"/>
          <w:sz w:val="24"/>
          <w:szCs w:val="24"/>
        </w:rPr>
        <w:t>g</w:t>
      </w:r>
      <w:r w:rsidRPr="003806F1">
        <w:rPr>
          <w:rFonts w:eastAsia="Times New Roman" w:cstheme="minorHAnsi"/>
          <w:sz w:val="24"/>
          <w:szCs w:val="24"/>
        </w:rPr>
        <w:t>ate pharmaceuticals in tidal r</w:t>
      </w:r>
      <w:r w:rsidRPr="003806F1">
        <w:rPr>
          <w:rFonts w:eastAsia="Times New Roman" w:cstheme="minorHAnsi"/>
          <w:spacing w:val="-6"/>
          <w:sz w:val="24"/>
          <w:szCs w:val="24"/>
        </w:rPr>
        <w:t>i</w:t>
      </w:r>
      <w:r w:rsidRPr="003806F1">
        <w:rPr>
          <w:rFonts w:eastAsia="Times New Roman" w:cstheme="minorHAnsi"/>
          <w:spacing w:val="-4"/>
          <w:sz w:val="24"/>
          <w:szCs w:val="24"/>
        </w:rPr>
        <w:t>v</w:t>
      </w:r>
      <w:r w:rsidRPr="003806F1">
        <w:rPr>
          <w:rFonts w:eastAsia="Times New Roman" w:cstheme="minorHAnsi"/>
          <w:sz w:val="24"/>
          <w:szCs w:val="24"/>
        </w:rPr>
        <w:t>ers. Ecoestrogens, steroids, impotence treatments, lipid-l</w:t>
      </w:r>
      <w:r w:rsidRPr="003806F1">
        <w:rPr>
          <w:rFonts w:eastAsia="Times New Roman" w:cstheme="minorHAnsi"/>
          <w:spacing w:val="-6"/>
          <w:sz w:val="24"/>
          <w:szCs w:val="24"/>
        </w:rPr>
        <w:t>o</w:t>
      </w:r>
      <w:r w:rsidRPr="003806F1">
        <w:rPr>
          <w:rFonts w:eastAsia="Times New Roman" w:cstheme="minorHAnsi"/>
          <w:sz w:val="24"/>
          <w:szCs w:val="24"/>
        </w:rPr>
        <w:t>wering drugs, and anti-depressant chemicals were either undetectable or at near</w:t>
      </w:r>
      <w:r w:rsidR="00FD568D">
        <w:rPr>
          <w:rFonts w:eastAsia="Times New Roman" w:cstheme="minorHAnsi"/>
          <w:sz w:val="24"/>
          <w:szCs w:val="24"/>
        </w:rPr>
        <w:t>-</w:t>
      </w:r>
      <w:r w:rsidRPr="003806F1">
        <w:rPr>
          <w:rFonts w:eastAsia="Times New Roman" w:cstheme="minorHAnsi"/>
          <w:sz w:val="24"/>
          <w:szCs w:val="24"/>
        </w:rPr>
        <w:t>detectable l</w:t>
      </w:r>
      <w:r w:rsidRPr="003806F1">
        <w:rPr>
          <w:rFonts w:eastAsia="Times New Roman" w:cstheme="minorHAnsi"/>
          <w:spacing w:val="-6"/>
          <w:sz w:val="24"/>
          <w:szCs w:val="24"/>
        </w:rPr>
        <w:t>e</w:t>
      </w:r>
      <w:r w:rsidRPr="003806F1">
        <w:rPr>
          <w:rFonts w:eastAsia="Times New Roman" w:cstheme="minorHAnsi"/>
          <w:spacing w:val="-4"/>
          <w:sz w:val="24"/>
          <w:szCs w:val="24"/>
        </w:rPr>
        <w:t>v</w:t>
      </w:r>
      <w:r w:rsidRPr="003806F1">
        <w:rPr>
          <w:rFonts w:eastAsia="Times New Roman" w:cstheme="minorHAnsi"/>
          <w:sz w:val="24"/>
          <w:szCs w:val="24"/>
        </w:rPr>
        <w:t>els (Gelsleichter 2008).</w:t>
      </w:r>
      <w:r w:rsidRPr="003806F1">
        <w:rPr>
          <w:rFonts w:cstheme="minorHAnsi"/>
          <w:sz w:val="24"/>
          <w:szCs w:val="24"/>
        </w:rPr>
        <w:t xml:space="preserve"> Further research is needed to understand toxicity levels and the efficacy of various wastewater treatment technologies at removing these contaminants prior to discharge or reuse.</w:t>
      </w:r>
    </w:p>
    <w:p w14:paraId="362B553F" w14:textId="77777777" w:rsidR="003806F1" w:rsidRPr="003806F1" w:rsidRDefault="003806F1" w:rsidP="003806F1">
      <w:pPr>
        <w:spacing w:after="0" w:line="240" w:lineRule="auto"/>
        <w:rPr>
          <w:rFonts w:cstheme="minorHAnsi"/>
          <w:sz w:val="24"/>
          <w:szCs w:val="24"/>
        </w:rPr>
      </w:pPr>
    </w:p>
    <w:p w14:paraId="37722B94" w14:textId="4C2A049A" w:rsidR="003806F1" w:rsidRPr="003806F1" w:rsidRDefault="003E0222" w:rsidP="003806F1">
      <w:pPr>
        <w:spacing w:after="0" w:line="240" w:lineRule="auto"/>
        <w:rPr>
          <w:rFonts w:cstheme="minorHAnsi"/>
          <w:i/>
          <w:sz w:val="24"/>
          <w:szCs w:val="24"/>
        </w:rPr>
      </w:pPr>
      <w:r>
        <w:rPr>
          <w:rFonts w:cstheme="minorHAnsi"/>
          <w:i/>
          <w:sz w:val="24"/>
          <w:szCs w:val="24"/>
        </w:rPr>
        <w:t>Plastics</w:t>
      </w:r>
    </w:p>
    <w:p w14:paraId="31FE9081" w14:textId="77777777" w:rsidR="003806F1" w:rsidRPr="003806F1" w:rsidRDefault="003806F1" w:rsidP="003806F1">
      <w:pPr>
        <w:spacing w:after="0" w:line="240" w:lineRule="auto"/>
        <w:rPr>
          <w:rFonts w:cstheme="minorHAnsi"/>
          <w:i/>
          <w:sz w:val="24"/>
          <w:szCs w:val="24"/>
        </w:rPr>
      </w:pPr>
    </w:p>
    <w:p w14:paraId="0DFA6023" w14:textId="05B37D1F" w:rsidR="003806F1" w:rsidRDefault="003806F1" w:rsidP="003806F1">
      <w:pPr>
        <w:spacing w:after="0" w:line="240" w:lineRule="auto"/>
        <w:rPr>
          <w:rFonts w:eastAsia="Times New Roman" w:cstheme="minorHAnsi"/>
          <w:sz w:val="24"/>
          <w:szCs w:val="24"/>
        </w:rPr>
      </w:pPr>
      <w:r w:rsidRPr="003806F1">
        <w:rPr>
          <w:rFonts w:cstheme="minorHAnsi"/>
          <w:sz w:val="24"/>
          <w:szCs w:val="24"/>
        </w:rPr>
        <w:t xml:space="preserve">Microplastics are an emerging pollutant of concern. They are commonly derived from the disintegration of larger plastic debris down to a size of 1–5 millimeters. In addition, microbeads from cleansers and cosmetics and microfibers from the laundering of synthetic clothing </w:t>
      </w:r>
      <w:r w:rsidR="00CF0C35">
        <w:rPr>
          <w:rFonts w:cstheme="minorHAnsi"/>
          <w:sz w:val="24"/>
          <w:szCs w:val="24"/>
        </w:rPr>
        <w:t xml:space="preserve">can pass untreated through septic systems and wastewater treatment plants </w:t>
      </w:r>
      <w:r w:rsidR="00853132">
        <w:rPr>
          <w:rFonts w:cstheme="minorHAnsi"/>
          <w:sz w:val="24"/>
          <w:szCs w:val="24"/>
        </w:rPr>
        <w:t xml:space="preserve">and </w:t>
      </w:r>
      <w:r w:rsidR="00853132">
        <w:rPr>
          <w:rFonts w:cstheme="minorHAnsi"/>
          <w:sz w:val="24"/>
          <w:szCs w:val="24"/>
        </w:rPr>
        <w:lastRenderedPageBreak/>
        <w:t xml:space="preserve">contaminate </w:t>
      </w:r>
      <w:r w:rsidR="00CF0C35">
        <w:rPr>
          <w:rFonts w:cstheme="minorHAnsi"/>
          <w:sz w:val="24"/>
          <w:szCs w:val="24"/>
        </w:rPr>
        <w:t>the environment</w:t>
      </w:r>
      <w:r w:rsidRPr="003806F1">
        <w:rPr>
          <w:rFonts w:cstheme="minorHAnsi"/>
          <w:sz w:val="24"/>
          <w:szCs w:val="24"/>
        </w:rPr>
        <w:t xml:space="preserve">. These microplastics </w:t>
      </w:r>
      <w:r w:rsidR="00FD568D">
        <w:rPr>
          <w:rFonts w:cstheme="minorHAnsi"/>
          <w:sz w:val="24"/>
          <w:szCs w:val="24"/>
        </w:rPr>
        <w:t>do not break down, they only continue to break apart</w:t>
      </w:r>
      <w:r w:rsidR="00E26899">
        <w:rPr>
          <w:rFonts w:cstheme="minorHAnsi"/>
          <w:sz w:val="24"/>
          <w:szCs w:val="24"/>
        </w:rPr>
        <w:t xml:space="preserve">. </w:t>
      </w:r>
      <w:r w:rsidR="000F2E46">
        <w:rPr>
          <w:rFonts w:cstheme="minorHAnsi"/>
          <w:sz w:val="24"/>
          <w:szCs w:val="24"/>
        </w:rPr>
        <w:t>T</w:t>
      </w:r>
      <w:r w:rsidRPr="003806F1">
        <w:rPr>
          <w:rFonts w:cstheme="minorHAnsi"/>
          <w:sz w:val="24"/>
          <w:szCs w:val="24"/>
        </w:rPr>
        <w:t xml:space="preserve">hey can </w:t>
      </w:r>
      <w:r w:rsidR="00092A5A">
        <w:rPr>
          <w:rFonts w:cstheme="minorHAnsi"/>
          <w:sz w:val="24"/>
          <w:szCs w:val="24"/>
        </w:rPr>
        <w:t xml:space="preserve">also </w:t>
      </w:r>
      <w:r w:rsidRPr="003806F1">
        <w:rPr>
          <w:rFonts w:cstheme="minorHAnsi"/>
          <w:sz w:val="24"/>
          <w:szCs w:val="24"/>
        </w:rPr>
        <w:t>a</w:t>
      </w:r>
      <w:r w:rsidR="00F01CFB">
        <w:rPr>
          <w:rFonts w:cstheme="minorHAnsi"/>
          <w:sz w:val="24"/>
          <w:szCs w:val="24"/>
        </w:rPr>
        <w:t>b</w:t>
      </w:r>
      <w:r w:rsidRPr="003806F1">
        <w:rPr>
          <w:rFonts w:cstheme="minorHAnsi"/>
          <w:sz w:val="24"/>
          <w:szCs w:val="24"/>
        </w:rPr>
        <w:t xml:space="preserve">sorb chemical contaminants and become incorporated into sediments and embedded in the tissue of </w:t>
      </w:r>
      <w:r w:rsidR="00C148D2">
        <w:rPr>
          <w:rFonts w:cstheme="minorHAnsi"/>
          <w:sz w:val="24"/>
          <w:szCs w:val="24"/>
        </w:rPr>
        <w:t>living things</w:t>
      </w:r>
      <w:r w:rsidRPr="003806F1">
        <w:rPr>
          <w:rFonts w:cstheme="minorHAnsi"/>
          <w:sz w:val="24"/>
          <w:szCs w:val="24"/>
        </w:rPr>
        <w:t xml:space="preserve">. CHNEP </w:t>
      </w:r>
      <w:r w:rsidRPr="003806F1">
        <w:rPr>
          <w:rFonts w:eastAsia="MS Mincho" w:cstheme="minorHAnsi"/>
          <w:sz w:val="24"/>
          <w:szCs w:val="24"/>
        </w:rPr>
        <w:t>is a partner organization of the Citizen Science Marine Debris Monitoring and Outreach project funded by the Gulf of Mexico Alliance (GOMA) Gulf Star Program grant. The GOMA project team trained CHNEP staff to collect and analyze water and sediment samples to identify microplastics, and in turn</w:t>
      </w:r>
      <w:r w:rsidR="00CF0C35">
        <w:rPr>
          <w:rFonts w:eastAsia="MS Mincho" w:cstheme="minorHAnsi"/>
          <w:sz w:val="24"/>
          <w:szCs w:val="24"/>
        </w:rPr>
        <w:t>,</w:t>
      </w:r>
      <w:r w:rsidRPr="003806F1">
        <w:rPr>
          <w:rFonts w:eastAsia="MS Mincho" w:cstheme="minorHAnsi"/>
          <w:sz w:val="24"/>
          <w:szCs w:val="24"/>
        </w:rPr>
        <w:t xml:space="preserve"> CHNEP trains local organizations</w:t>
      </w:r>
      <w:r w:rsidR="00F01CFB">
        <w:rPr>
          <w:rFonts w:eastAsia="MS Mincho" w:cstheme="minorHAnsi"/>
          <w:sz w:val="24"/>
          <w:szCs w:val="24"/>
        </w:rPr>
        <w:t xml:space="preserve"> and volunteers to collect data</w:t>
      </w:r>
      <w:r w:rsidRPr="003806F1">
        <w:rPr>
          <w:rFonts w:eastAsia="MS Mincho" w:cstheme="minorHAnsi"/>
          <w:sz w:val="24"/>
          <w:szCs w:val="24"/>
        </w:rPr>
        <w:t>.</w:t>
      </w:r>
      <w:r w:rsidRPr="003806F1">
        <w:rPr>
          <w:rFonts w:eastAsia="Times New Roman" w:cstheme="minorHAnsi"/>
          <w:sz w:val="24"/>
          <w:szCs w:val="24"/>
        </w:rPr>
        <w:t xml:space="preserve"> </w:t>
      </w:r>
      <w:r w:rsidR="00F01CFB">
        <w:rPr>
          <w:rFonts w:eastAsia="Times New Roman" w:cstheme="minorHAnsi"/>
          <w:sz w:val="24"/>
          <w:szCs w:val="24"/>
        </w:rPr>
        <w:t>More</w:t>
      </w:r>
      <w:r w:rsidR="00CF0C35">
        <w:rPr>
          <w:rFonts w:eastAsia="Times New Roman" w:cstheme="minorHAnsi"/>
          <w:sz w:val="24"/>
          <w:szCs w:val="24"/>
        </w:rPr>
        <w:t xml:space="preserve"> information</w:t>
      </w:r>
      <w:r w:rsidRPr="003806F1">
        <w:rPr>
          <w:rFonts w:eastAsia="Times New Roman" w:cstheme="minorHAnsi"/>
          <w:sz w:val="24"/>
          <w:szCs w:val="24"/>
        </w:rPr>
        <w:t xml:space="preserve"> </w:t>
      </w:r>
      <w:r w:rsidR="00F01CFB">
        <w:rPr>
          <w:rFonts w:eastAsia="Times New Roman" w:cstheme="minorHAnsi"/>
          <w:sz w:val="24"/>
          <w:szCs w:val="24"/>
        </w:rPr>
        <w:t xml:space="preserve">is needed </w:t>
      </w:r>
      <w:r w:rsidRPr="003806F1">
        <w:rPr>
          <w:rFonts w:eastAsia="Times New Roman" w:cstheme="minorHAnsi"/>
          <w:sz w:val="24"/>
          <w:szCs w:val="24"/>
        </w:rPr>
        <w:t>to better understand how microplastics enter waterways</w:t>
      </w:r>
      <w:r w:rsidR="007E1DE2">
        <w:rPr>
          <w:rFonts w:eastAsia="Times New Roman" w:cstheme="minorHAnsi"/>
          <w:sz w:val="24"/>
          <w:szCs w:val="24"/>
        </w:rPr>
        <w:t xml:space="preserve">, </w:t>
      </w:r>
      <w:r w:rsidR="007E1DE2" w:rsidRPr="003806F1">
        <w:rPr>
          <w:rFonts w:cstheme="minorHAnsi"/>
          <w:sz w:val="24"/>
          <w:szCs w:val="24"/>
        </w:rPr>
        <w:t xml:space="preserve">how </w:t>
      </w:r>
      <w:r w:rsidR="007E1DE2">
        <w:rPr>
          <w:rFonts w:cstheme="minorHAnsi"/>
          <w:sz w:val="24"/>
          <w:szCs w:val="24"/>
        </w:rPr>
        <w:t>they</w:t>
      </w:r>
      <w:r w:rsidR="007E1DE2" w:rsidRPr="003806F1">
        <w:rPr>
          <w:rFonts w:cstheme="minorHAnsi"/>
          <w:sz w:val="24"/>
          <w:szCs w:val="24"/>
        </w:rPr>
        <w:t xml:space="preserve"> are distributed</w:t>
      </w:r>
      <w:r w:rsidR="007E1DE2">
        <w:rPr>
          <w:rFonts w:cstheme="minorHAnsi"/>
          <w:sz w:val="24"/>
          <w:szCs w:val="24"/>
        </w:rPr>
        <w:t xml:space="preserve">, </w:t>
      </w:r>
      <w:r w:rsidR="007E1DE2" w:rsidRPr="003806F1">
        <w:rPr>
          <w:rFonts w:cstheme="minorHAnsi"/>
          <w:sz w:val="24"/>
          <w:szCs w:val="24"/>
        </w:rPr>
        <w:t>what types are most common</w:t>
      </w:r>
      <w:r w:rsidR="007E1DE2">
        <w:rPr>
          <w:rFonts w:cstheme="minorHAnsi"/>
          <w:sz w:val="24"/>
          <w:szCs w:val="24"/>
        </w:rPr>
        <w:t>,</w:t>
      </w:r>
      <w:r w:rsidRPr="003806F1">
        <w:rPr>
          <w:rFonts w:eastAsia="Times New Roman" w:cstheme="minorHAnsi"/>
          <w:sz w:val="24"/>
          <w:szCs w:val="24"/>
        </w:rPr>
        <w:t xml:space="preserve"> and what impacts they may have on aquatic organisms.</w:t>
      </w:r>
    </w:p>
    <w:p w14:paraId="24552C47" w14:textId="72906E8A" w:rsidR="00D61B96" w:rsidRDefault="00D61B96" w:rsidP="003806F1">
      <w:pPr>
        <w:spacing w:after="0" w:line="240" w:lineRule="auto"/>
        <w:rPr>
          <w:rFonts w:eastAsia="Times New Roman" w:cstheme="minorHAnsi"/>
          <w:sz w:val="24"/>
          <w:szCs w:val="24"/>
        </w:rPr>
      </w:pPr>
    </w:p>
    <w:p w14:paraId="29EDA0AA" w14:textId="26295E99" w:rsidR="00D61B96" w:rsidRDefault="00D61B96" w:rsidP="003806F1">
      <w:pPr>
        <w:spacing w:after="0" w:line="240" w:lineRule="auto"/>
        <w:rPr>
          <w:rFonts w:eastAsia="Times New Roman" w:cstheme="minorHAnsi"/>
          <w:i/>
          <w:sz w:val="24"/>
          <w:szCs w:val="24"/>
        </w:rPr>
      </w:pPr>
      <w:r w:rsidRPr="00BF3489">
        <w:rPr>
          <w:rFonts w:eastAsia="Times New Roman" w:cstheme="minorHAnsi"/>
          <w:i/>
          <w:sz w:val="24"/>
          <w:szCs w:val="24"/>
        </w:rPr>
        <w:t xml:space="preserve">Hydrologic </w:t>
      </w:r>
      <w:r w:rsidR="00F01CFB">
        <w:rPr>
          <w:rFonts w:eastAsia="Times New Roman" w:cstheme="minorHAnsi"/>
          <w:i/>
          <w:sz w:val="24"/>
          <w:szCs w:val="24"/>
        </w:rPr>
        <w:t>A</w:t>
      </w:r>
      <w:r w:rsidRPr="00BF3489">
        <w:rPr>
          <w:rFonts w:eastAsia="Times New Roman" w:cstheme="minorHAnsi"/>
          <w:i/>
          <w:sz w:val="24"/>
          <w:szCs w:val="24"/>
        </w:rPr>
        <w:t>lteration</w:t>
      </w:r>
    </w:p>
    <w:p w14:paraId="1BFA755C" w14:textId="77777777" w:rsidR="00445638" w:rsidRPr="00BF3489" w:rsidRDefault="00445638" w:rsidP="003806F1">
      <w:pPr>
        <w:spacing w:after="0" w:line="240" w:lineRule="auto"/>
        <w:rPr>
          <w:rFonts w:eastAsia="Times New Roman" w:cstheme="minorHAnsi"/>
          <w:i/>
          <w:sz w:val="24"/>
          <w:szCs w:val="24"/>
        </w:rPr>
      </w:pPr>
    </w:p>
    <w:p w14:paraId="42A4827F" w14:textId="6D807759" w:rsidR="00D61B96" w:rsidRPr="003806F1" w:rsidRDefault="002638CF" w:rsidP="003806F1">
      <w:pPr>
        <w:spacing w:after="0" w:line="240" w:lineRule="auto"/>
        <w:rPr>
          <w:rFonts w:eastAsia="Times New Roman" w:cstheme="minorHAnsi"/>
          <w:sz w:val="24"/>
          <w:szCs w:val="24"/>
        </w:rPr>
      </w:pPr>
      <w:r>
        <w:rPr>
          <w:rFonts w:eastAsia="Times New Roman" w:cstheme="minorHAnsi"/>
          <w:sz w:val="24"/>
          <w:szCs w:val="24"/>
        </w:rPr>
        <w:t>Hydrologic alteration</w:t>
      </w:r>
      <w:r w:rsidR="004F28C5">
        <w:rPr>
          <w:rFonts w:eastAsia="Times New Roman" w:cstheme="minorHAnsi"/>
          <w:sz w:val="24"/>
          <w:szCs w:val="24"/>
        </w:rPr>
        <w:t>, defined as “the manmade or man-induced alteration of the chemical, physical</w:t>
      </w:r>
      <w:r w:rsidR="00804E98">
        <w:rPr>
          <w:rFonts w:eastAsia="Times New Roman" w:cstheme="minorHAnsi"/>
          <w:sz w:val="24"/>
          <w:szCs w:val="24"/>
        </w:rPr>
        <w:t>, biological, and radiological integrity of water” (</w:t>
      </w:r>
      <w:r w:rsidR="00C52E73">
        <w:rPr>
          <w:rFonts w:eastAsia="Times New Roman" w:cstheme="minorHAnsi"/>
          <w:sz w:val="24"/>
          <w:szCs w:val="24"/>
        </w:rPr>
        <w:t xml:space="preserve">Clean Water Act </w:t>
      </w:r>
      <w:r w:rsidR="00804E98">
        <w:rPr>
          <w:rFonts w:eastAsia="Times New Roman" w:cstheme="minorHAnsi"/>
          <w:sz w:val="24"/>
          <w:szCs w:val="24"/>
        </w:rPr>
        <w:t>Section 502(19))</w:t>
      </w:r>
      <w:r w:rsidR="00EA34F2">
        <w:rPr>
          <w:rFonts w:eastAsia="Times New Roman" w:cstheme="minorHAnsi"/>
          <w:sz w:val="24"/>
          <w:szCs w:val="24"/>
        </w:rPr>
        <w:t>,</w:t>
      </w:r>
      <w:r>
        <w:rPr>
          <w:rFonts w:eastAsia="Times New Roman" w:cstheme="minorHAnsi"/>
          <w:sz w:val="24"/>
          <w:szCs w:val="24"/>
        </w:rPr>
        <w:t xml:space="preserve"> is viewed as a form of pollution</w:t>
      </w:r>
      <w:r w:rsidR="004F28C5">
        <w:rPr>
          <w:rFonts w:eastAsia="Times New Roman" w:cstheme="minorHAnsi"/>
          <w:sz w:val="24"/>
          <w:szCs w:val="24"/>
        </w:rPr>
        <w:t xml:space="preserve"> under the Clean Water Act</w:t>
      </w:r>
      <w:r w:rsidR="00721D15">
        <w:rPr>
          <w:rFonts w:eastAsia="Times New Roman" w:cstheme="minorHAnsi"/>
          <w:sz w:val="24"/>
          <w:szCs w:val="24"/>
        </w:rPr>
        <w:t xml:space="preserve"> (</w:t>
      </w:r>
      <w:r w:rsidR="005B3339">
        <w:rPr>
          <w:rFonts w:eastAsia="Times New Roman" w:cstheme="minorHAnsi"/>
          <w:sz w:val="24"/>
          <w:szCs w:val="24"/>
        </w:rPr>
        <w:t>Novak et al.</w:t>
      </w:r>
      <w:r w:rsidR="00721D15">
        <w:rPr>
          <w:rFonts w:eastAsia="Times New Roman" w:cstheme="minorHAnsi"/>
          <w:sz w:val="24"/>
          <w:szCs w:val="24"/>
        </w:rPr>
        <w:t xml:space="preserve"> 2016).</w:t>
      </w:r>
      <w:r w:rsidR="00CB4774">
        <w:rPr>
          <w:rFonts w:eastAsia="Times New Roman" w:cstheme="minorHAnsi"/>
          <w:sz w:val="24"/>
          <w:szCs w:val="24"/>
        </w:rPr>
        <w:t xml:space="preserve"> </w:t>
      </w:r>
      <w:r w:rsidR="009E4047">
        <w:rPr>
          <w:rFonts w:eastAsia="Times New Roman" w:cstheme="minorHAnsi"/>
          <w:sz w:val="24"/>
          <w:szCs w:val="24"/>
        </w:rPr>
        <w:t>A</w:t>
      </w:r>
      <w:r w:rsidR="00CB4774">
        <w:rPr>
          <w:rFonts w:eastAsia="Times New Roman" w:cstheme="minorHAnsi"/>
          <w:sz w:val="24"/>
          <w:szCs w:val="24"/>
        </w:rPr>
        <w:t xml:space="preserve">lterations in </w:t>
      </w:r>
      <w:r w:rsidR="003B5E5A" w:rsidRPr="00770160">
        <w:rPr>
          <w:rFonts w:cstheme="minorHAnsi"/>
          <w:sz w:val="24"/>
          <w:szCs w:val="24"/>
        </w:rPr>
        <w:t xml:space="preserve">the timing, volume, velocity, and location of fresh surface </w:t>
      </w:r>
      <w:r w:rsidR="003B5E5A">
        <w:rPr>
          <w:rFonts w:cstheme="minorHAnsi"/>
          <w:sz w:val="24"/>
          <w:szCs w:val="24"/>
        </w:rPr>
        <w:t xml:space="preserve">water </w:t>
      </w:r>
      <w:r w:rsidR="003B5E5A" w:rsidRPr="00770160">
        <w:rPr>
          <w:rFonts w:cstheme="minorHAnsi"/>
          <w:sz w:val="24"/>
          <w:szCs w:val="24"/>
        </w:rPr>
        <w:t>and groundwater flows</w:t>
      </w:r>
      <w:r w:rsidR="009E4047">
        <w:rPr>
          <w:rFonts w:cstheme="minorHAnsi"/>
          <w:sz w:val="24"/>
          <w:szCs w:val="24"/>
        </w:rPr>
        <w:t xml:space="preserve"> can</w:t>
      </w:r>
      <w:r w:rsidR="00894C56">
        <w:rPr>
          <w:rFonts w:cstheme="minorHAnsi"/>
          <w:sz w:val="24"/>
          <w:szCs w:val="24"/>
        </w:rPr>
        <w:t xml:space="preserve"> </w:t>
      </w:r>
      <w:r w:rsidR="002E4F46">
        <w:rPr>
          <w:rFonts w:cstheme="minorHAnsi"/>
          <w:sz w:val="24"/>
          <w:szCs w:val="24"/>
        </w:rPr>
        <w:t xml:space="preserve">interact with and </w:t>
      </w:r>
      <w:r w:rsidR="00894C56">
        <w:rPr>
          <w:rFonts w:cstheme="minorHAnsi"/>
          <w:sz w:val="24"/>
          <w:szCs w:val="24"/>
        </w:rPr>
        <w:t xml:space="preserve">alter nutrient and bacteria concentrations, </w:t>
      </w:r>
      <w:r w:rsidR="00AA7E46">
        <w:rPr>
          <w:rFonts w:cstheme="minorHAnsi"/>
          <w:sz w:val="24"/>
          <w:szCs w:val="24"/>
        </w:rPr>
        <w:t>dissolved oxygen</w:t>
      </w:r>
      <w:r w:rsidR="00CF5593">
        <w:rPr>
          <w:rFonts w:cstheme="minorHAnsi"/>
          <w:sz w:val="24"/>
          <w:szCs w:val="24"/>
        </w:rPr>
        <w:t xml:space="preserve">, </w:t>
      </w:r>
      <w:r w:rsidR="00894C56">
        <w:rPr>
          <w:rFonts w:cstheme="minorHAnsi"/>
          <w:sz w:val="24"/>
          <w:szCs w:val="24"/>
        </w:rPr>
        <w:t xml:space="preserve">sediment loads, </w:t>
      </w:r>
      <w:r w:rsidR="00445A4E">
        <w:rPr>
          <w:rFonts w:cstheme="minorHAnsi"/>
          <w:sz w:val="24"/>
          <w:szCs w:val="24"/>
        </w:rPr>
        <w:t xml:space="preserve">salinity, </w:t>
      </w:r>
      <w:r w:rsidR="00CF5593">
        <w:rPr>
          <w:rFonts w:cstheme="minorHAnsi"/>
          <w:sz w:val="24"/>
          <w:szCs w:val="24"/>
        </w:rPr>
        <w:t>and other aspects of water qualit</w:t>
      </w:r>
      <w:r w:rsidR="00B10107">
        <w:rPr>
          <w:rFonts w:cstheme="minorHAnsi"/>
          <w:sz w:val="24"/>
          <w:szCs w:val="24"/>
        </w:rPr>
        <w:t xml:space="preserve">y, </w:t>
      </w:r>
      <w:r w:rsidR="00F01CFB">
        <w:rPr>
          <w:rFonts w:cstheme="minorHAnsi"/>
          <w:sz w:val="24"/>
          <w:szCs w:val="24"/>
        </w:rPr>
        <w:t>negatively impacting</w:t>
      </w:r>
      <w:r w:rsidR="00B10107">
        <w:rPr>
          <w:rFonts w:cstheme="minorHAnsi"/>
          <w:sz w:val="24"/>
          <w:szCs w:val="24"/>
        </w:rPr>
        <w:t xml:space="preserve"> biological aquatic systems</w:t>
      </w:r>
      <w:r w:rsidR="003F0EC1">
        <w:rPr>
          <w:rFonts w:cstheme="minorHAnsi"/>
          <w:sz w:val="24"/>
          <w:szCs w:val="24"/>
        </w:rPr>
        <w:t xml:space="preserve">. </w:t>
      </w:r>
      <w:r w:rsidR="00AB32E7">
        <w:rPr>
          <w:rFonts w:cstheme="minorHAnsi"/>
          <w:sz w:val="24"/>
          <w:szCs w:val="24"/>
        </w:rPr>
        <w:t xml:space="preserve">This </w:t>
      </w:r>
      <w:r w:rsidR="003F0EC1">
        <w:rPr>
          <w:rFonts w:cstheme="minorHAnsi"/>
          <w:sz w:val="24"/>
          <w:szCs w:val="24"/>
        </w:rPr>
        <w:t xml:space="preserve">CCMP addresses </w:t>
      </w:r>
      <w:r w:rsidR="00637678">
        <w:rPr>
          <w:rFonts w:cstheme="minorHAnsi"/>
          <w:sz w:val="24"/>
          <w:szCs w:val="24"/>
        </w:rPr>
        <w:t>alteration of flows and levels</w:t>
      </w:r>
      <w:r w:rsidR="001D63C7">
        <w:rPr>
          <w:rFonts w:cstheme="minorHAnsi"/>
          <w:sz w:val="24"/>
          <w:szCs w:val="24"/>
        </w:rPr>
        <w:t xml:space="preserve"> of water</w:t>
      </w:r>
      <w:r w:rsidR="003F0EC1">
        <w:rPr>
          <w:rFonts w:cstheme="minorHAnsi"/>
          <w:sz w:val="24"/>
          <w:szCs w:val="24"/>
        </w:rPr>
        <w:t xml:space="preserve"> in </w:t>
      </w:r>
      <w:r w:rsidR="00080ED6">
        <w:rPr>
          <w:rFonts w:cstheme="minorHAnsi"/>
          <w:sz w:val="24"/>
          <w:szCs w:val="24"/>
        </w:rPr>
        <w:t>its Hydrologic Restoration Action Plan.</w:t>
      </w:r>
    </w:p>
    <w:p w14:paraId="5946C5D4" w14:textId="77777777" w:rsidR="003806F1" w:rsidRPr="003806F1" w:rsidRDefault="003806F1" w:rsidP="003806F1">
      <w:pPr>
        <w:spacing w:after="0" w:line="240" w:lineRule="auto"/>
        <w:rPr>
          <w:rFonts w:cstheme="minorHAnsi"/>
          <w:sz w:val="24"/>
          <w:szCs w:val="24"/>
        </w:rPr>
      </w:pPr>
    </w:p>
    <w:p w14:paraId="0B2028D1" w14:textId="77777777" w:rsidR="003806F1" w:rsidRPr="003806F1" w:rsidRDefault="003806F1" w:rsidP="003806F1">
      <w:pPr>
        <w:spacing w:after="0" w:line="240" w:lineRule="auto"/>
        <w:rPr>
          <w:rFonts w:eastAsia="Times New Roman" w:cstheme="minorHAnsi"/>
          <w:b/>
          <w:i/>
          <w:sz w:val="24"/>
          <w:szCs w:val="24"/>
        </w:rPr>
      </w:pPr>
      <w:r w:rsidRPr="003806F1">
        <w:rPr>
          <w:rFonts w:eastAsia="Times New Roman" w:cstheme="minorHAnsi"/>
          <w:b/>
          <w:i/>
          <w:sz w:val="24"/>
          <w:szCs w:val="24"/>
        </w:rPr>
        <w:t>Water Quality Challenges and Management Actions</w:t>
      </w:r>
    </w:p>
    <w:p w14:paraId="6BCA8262" w14:textId="77777777" w:rsidR="003806F1" w:rsidRPr="003806F1" w:rsidRDefault="003806F1" w:rsidP="003806F1">
      <w:pPr>
        <w:spacing w:after="0" w:line="240" w:lineRule="auto"/>
        <w:rPr>
          <w:rFonts w:eastAsia="Times New Roman" w:cstheme="minorHAnsi"/>
          <w:sz w:val="24"/>
          <w:szCs w:val="24"/>
        </w:rPr>
      </w:pPr>
    </w:p>
    <w:p w14:paraId="52F8ED1A" w14:textId="0E69F4FD" w:rsidR="003806F1" w:rsidRPr="003806F1" w:rsidRDefault="003806F1" w:rsidP="003806F1">
      <w:pPr>
        <w:spacing w:after="0" w:line="240" w:lineRule="auto"/>
        <w:rPr>
          <w:rFonts w:eastAsia="Times New Roman" w:cstheme="minorHAnsi"/>
          <w:sz w:val="24"/>
          <w:szCs w:val="24"/>
        </w:rPr>
      </w:pPr>
      <w:r w:rsidRPr="003806F1">
        <w:rPr>
          <w:rFonts w:eastAsia="Times New Roman" w:cstheme="minorHAnsi"/>
          <w:sz w:val="24"/>
          <w:szCs w:val="24"/>
        </w:rPr>
        <w:t xml:space="preserve">Challenges in water quality management include: </w:t>
      </w:r>
    </w:p>
    <w:p w14:paraId="32ACCFE5" w14:textId="77777777" w:rsidR="003806F1" w:rsidRPr="003806F1" w:rsidRDefault="003806F1" w:rsidP="003806F1">
      <w:pPr>
        <w:spacing w:after="0" w:line="240" w:lineRule="auto"/>
        <w:rPr>
          <w:rFonts w:eastAsia="Times New Roman" w:cstheme="minorHAnsi"/>
          <w:sz w:val="24"/>
          <w:szCs w:val="24"/>
        </w:rPr>
      </w:pPr>
    </w:p>
    <w:p w14:paraId="2AB048AD" w14:textId="51D3BA8B" w:rsidR="003806F1" w:rsidRPr="003806F1" w:rsidRDefault="003806F1" w:rsidP="004C3601">
      <w:pPr>
        <w:numPr>
          <w:ilvl w:val="0"/>
          <w:numId w:val="15"/>
        </w:numPr>
        <w:spacing w:after="120" w:line="240" w:lineRule="auto"/>
        <w:rPr>
          <w:rFonts w:eastAsia="Times New Roman" w:cstheme="minorHAnsi"/>
          <w:sz w:val="24"/>
          <w:szCs w:val="24"/>
        </w:rPr>
      </w:pPr>
      <w:r w:rsidRPr="003806F1">
        <w:rPr>
          <w:rFonts w:eastAsia="Times New Roman" w:cstheme="minorHAnsi"/>
          <w:sz w:val="24"/>
          <w:szCs w:val="24"/>
        </w:rPr>
        <w:t xml:space="preserve">Translating water quality monitoring data into management action: Iterative and adaptive water quality modeling </w:t>
      </w:r>
      <w:r w:rsidR="00853132">
        <w:rPr>
          <w:rFonts w:eastAsia="Times New Roman" w:cstheme="minorHAnsi"/>
          <w:sz w:val="24"/>
          <w:szCs w:val="24"/>
        </w:rPr>
        <w:t xml:space="preserve">is needed </w:t>
      </w:r>
      <w:r w:rsidRPr="003806F1">
        <w:rPr>
          <w:rFonts w:eastAsia="Times New Roman" w:cstheme="minorHAnsi"/>
          <w:sz w:val="24"/>
          <w:szCs w:val="24"/>
        </w:rPr>
        <w:t>to identify gaps in monitoring, assess water quality status and trends, and evaluate efficacy of pollutant management programs and projects</w:t>
      </w:r>
      <w:r w:rsidR="009C3E5A">
        <w:rPr>
          <w:rFonts w:eastAsia="Times New Roman" w:cstheme="minorHAnsi"/>
          <w:sz w:val="24"/>
          <w:szCs w:val="24"/>
        </w:rPr>
        <w:t>;</w:t>
      </w:r>
    </w:p>
    <w:p w14:paraId="47E0EF70" w14:textId="42A84DBF" w:rsidR="003806F1" w:rsidRPr="003806F1" w:rsidRDefault="003806F1" w:rsidP="004C3601">
      <w:pPr>
        <w:numPr>
          <w:ilvl w:val="0"/>
          <w:numId w:val="15"/>
        </w:numPr>
        <w:spacing w:after="120" w:line="240" w:lineRule="auto"/>
        <w:rPr>
          <w:rFonts w:eastAsia="Times New Roman" w:cstheme="minorHAnsi"/>
          <w:sz w:val="24"/>
          <w:szCs w:val="24"/>
        </w:rPr>
      </w:pPr>
      <w:r w:rsidRPr="003806F1">
        <w:rPr>
          <w:rFonts w:eastAsia="Times New Roman" w:cstheme="minorHAnsi"/>
          <w:sz w:val="24"/>
          <w:szCs w:val="24"/>
        </w:rPr>
        <w:t xml:space="preserve">Determining appropriate nutrient limits: </w:t>
      </w:r>
      <w:r w:rsidR="00FD1271">
        <w:rPr>
          <w:rFonts w:eastAsia="Times New Roman" w:cstheme="minorHAnsi"/>
          <w:sz w:val="24"/>
          <w:szCs w:val="24"/>
        </w:rPr>
        <w:t xml:space="preserve"> </w:t>
      </w:r>
      <w:r w:rsidRPr="003806F1">
        <w:rPr>
          <w:rFonts w:eastAsia="Times New Roman" w:cstheme="minorHAnsi"/>
          <w:sz w:val="24"/>
          <w:szCs w:val="24"/>
        </w:rPr>
        <w:t>Establishing (and reevaluating) numeric nutrient criteria for freshwaters, estuaries, and tidal creeks to achieve ecosystem health and ensure safety for their designated use</w:t>
      </w:r>
      <w:r w:rsidR="009C3E5A">
        <w:rPr>
          <w:rFonts w:eastAsia="Times New Roman" w:cstheme="minorHAnsi"/>
          <w:sz w:val="24"/>
          <w:szCs w:val="24"/>
        </w:rPr>
        <w:t>;</w:t>
      </w:r>
    </w:p>
    <w:p w14:paraId="1B4E6652" w14:textId="4DBB7DC4" w:rsidR="003806F1" w:rsidRPr="003806F1" w:rsidRDefault="003806F1" w:rsidP="004C3601">
      <w:pPr>
        <w:numPr>
          <w:ilvl w:val="0"/>
          <w:numId w:val="15"/>
        </w:numPr>
        <w:spacing w:after="120" w:line="240" w:lineRule="auto"/>
        <w:rPr>
          <w:rFonts w:eastAsia="Times New Roman" w:cstheme="minorHAnsi"/>
          <w:sz w:val="24"/>
          <w:szCs w:val="24"/>
        </w:rPr>
      </w:pPr>
      <w:r w:rsidRPr="003806F1">
        <w:rPr>
          <w:rFonts w:eastAsia="Times New Roman" w:cstheme="minorHAnsi"/>
          <w:sz w:val="24"/>
          <w:szCs w:val="24"/>
        </w:rPr>
        <w:t xml:space="preserve">Resolving competing funding demands: </w:t>
      </w:r>
      <w:r w:rsidR="00FD1271">
        <w:rPr>
          <w:rFonts w:eastAsia="Times New Roman" w:cstheme="minorHAnsi"/>
          <w:sz w:val="24"/>
          <w:szCs w:val="24"/>
        </w:rPr>
        <w:t xml:space="preserve"> </w:t>
      </w:r>
      <w:r w:rsidRPr="003806F1">
        <w:rPr>
          <w:rFonts w:eastAsia="Times New Roman" w:cstheme="minorHAnsi"/>
          <w:sz w:val="24"/>
          <w:szCs w:val="24"/>
        </w:rPr>
        <w:t>Funding for water quality management competes with other public policies, necessitating the need to find consensus and resources for water quality projects and programs</w:t>
      </w:r>
      <w:r w:rsidR="009C3E5A">
        <w:rPr>
          <w:rFonts w:eastAsia="Times New Roman" w:cstheme="minorHAnsi"/>
          <w:sz w:val="24"/>
          <w:szCs w:val="24"/>
        </w:rPr>
        <w:t>;</w:t>
      </w:r>
    </w:p>
    <w:p w14:paraId="29B807F8" w14:textId="2CD498D4" w:rsidR="003806F1" w:rsidRPr="003806F1" w:rsidRDefault="003806F1" w:rsidP="004C3601">
      <w:pPr>
        <w:numPr>
          <w:ilvl w:val="0"/>
          <w:numId w:val="15"/>
        </w:numPr>
        <w:spacing w:after="120" w:line="240" w:lineRule="auto"/>
        <w:rPr>
          <w:rFonts w:eastAsia="Times New Roman" w:cstheme="minorHAnsi"/>
          <w:sz w:val="24"/>
          <w:szCs w:val="24"/>
        </w:rPr>
      </w:pPr>
      <w:r w:rsidRPr="003806F1">
        <w:rPr>
          <w:rFonts w:eastAsia="Times New Roman" w:cstheme="minorHAnsi"/>
          <w:sz w:val="24"/>
          <w:szCs w:val="24"/>
        </w:rPr>
        <w:t xml:space="preserve">Balancing strategies for voluntary prevention versus mandatory correction: </w:t>
      </w:r>
      <w:r w:rsidR="00FD1271">
        <w:rPr>
          <w:rFonts w:eastAsia="Times New Roman" w:cstheme="minorHAnsi"/>
          <w:sz w:val="24"/>
          <w:szCs w:val="24"/>
        </w:rPr>
        <w:t xml:space="preserve"> </w:t>
      </w:r>
      <w:r w:rsidRPr="003806F1">
        <w:rPr>
          <w:rFonts w:eastAsia="Times New Roman" w:cstheme="minorHAnsi"/>
          <w:sz w:val="24"/>
          <w:szCs w:val="24"/>
        </w:rPr>
        <w:t xml:space="preserve">Failure to voluntarily use best management practices can degrade area-wide water quality. </w:t>
      </w:r>
      <w:r w:rsidRPr="003806F1">
        <w:rPr>
          <w:rFonts w:eastAsia="Calibri" w:cstheme="minorHAnsi"/>
          <w:sz w:val="24"/>
          <w:szCs w:val="24"/>
        </w:rPr>
        <w:t>The</w:t>
      </w:r>
      <w:r w:rsidRPr="003806F1">
        <w:rPr>
          <w:rFonts w:eastAsia="Calibri" w:cstheme="minorHAnsi"/>
          <w:spacing w:val="-2"/>
          <w:sz w:val="24"/>
          <w:szCs w:val="24"/>
        </w:rPr>
        <w:t xml:space="preserve"> </w:t>
      </w:r>
      <w:r w:rsidRPr="003806F1">
        <w:rPr>
          <w:rFonts w:eastAsia="Calibri" w:cstheme="minorHAnsi"/>
          <w:sz w:val="24"/>
          <w:szCs w:val="24"/>
        </w:rPr>
        <w:t>c</w:t>
      </w:r>
      <w:r w:rsidRPr="003806F1">
        <w:rPr>
          <w:rFonts w:eastAsia="Calibri" w:cstheme="minorHAnsi"/>
          <w:spacing w:val="1"/>
          <w:sz w:val="24"/>
          <w:szCs w:val="24"/>
        </w:rPr>
        <w:t>o</w:t>
      </w:r>
      <w:r w:rsidRPr="003806F1">
        <w:rPr>
          <w:rFonts w:eastAsia="Calibri" w:cstheme="minorHAnsi"/>
          <w:spacing w:val="-2"/>
          <w:sz w:val="24"/>
          <w:szCs w:val="24"/>
        </w:rPr>
        <w:t>s</w:t>
      </w:r>
      <w:r w:rsidRPr="003806F1">
        <w:rPr>
          <w:rFonts w:eastAsia="Calibri" w:cstheme="minorHAnsi"/>
          <w:sz w:val="24"/>
          <w:szCs w:val="24"/>
        </w:rPr>
        <w:t>t</w:t>
      </w:r>
      <w:r w:rsidR="00853132">
        <w:rPr>
          <w:rFonts w:eastAsia="Calibri" w:cstheme="minorHAnsi"/>
          <w:spacing w:val="1"/>
          <w:sz w:val="24"/>
          <w:szCs w:val="24"/>
        </w:rPr>
        <w:t>-</w:t>
      </w:r>
      <w:r w:rsidRPr="003806F1">
        <w:rPr>
          <w:rFonts w:eastAsia="Calibri" w:cstheme="minorHAnsi"/>
          <w:spacing w:val="-1"/>
          <w:sz w:val="24"/>
          <w:szCs w:val="24"/>
        </w:rPr>
        <w:t>b</w:t>
      </w:r>
      <w:r w:rsidRPr="003806F1">
        <w:rPr>
          <w:rFonts w:eastAsia="Calibri" w:cstheme="minorHAnsi"/>
          <w:sz w:val="24"/>
          <w:szCs w:val="24"/>
        </w:rPr>
        <w:t>enef</w:t>
      </w:r>
      <w:r w:rsidRPr="003806F1">
        <w:rPr>
          <w:rFonts w:eastAsia="Calibri" w:cstheme="minorHAnsi"/>
          <w:spacing w:val="-3"/>
          <w:sz w:val="24"/>
          <w:szCs w:val="24"/>
        </w:rPr>
        <w:t>i</w:t>
      </w:r>
      <w:r w:rsidRPr="003806F1">
        <w:rPr>
          <w:rFonts w:eastAsia="Calibri" w:cstheme="minorHAnsi"/>
          <w:sz w:val="24"/>
          <w:szCs w:val="24"/>
        </w:rPr>
        <w:t>t</w:t>
      </w:r>
      <w:r w:rsidRPr="003806F1">
        <w:rPr>
          <w:rFonts w:eastAsia="Calibri" w:cstheme="minorHAnsi"/>
          <w:spacing w:val="-1"/>
          <w:sz w:val="24"/>
          <w:szCs w:val="24"/>
        </w:rPr>
        <w:t xml:space="preserve"> </w:t>
      </w:r>
      <w:r w:rsidRPr="003806F1">
        <w:rPr>
          <w:rFonts w:eastAsia="Calibri" w:cstheme="minorHAnsi"/>
          <w:spacing w:val="1"/>
          <w:sz w:val="24"/>
          <w:szCs w:val="24"/>
        </w:rPr>
        <w:t>o</w:t>
      </w:r>
      <w:r w:rsidRPr="003806F1">
        <w:rPr>
          <w:rFonts w:eastAsia="Calibri" w:cstheme="minorHAnsi"/>
          <w:sz w:val="24"/>
          <w:szCs w:val="24"/>
        </w:rPr>
        <w:t>f</w:t>
      </w:r>
      <w:r w:rsidRPr="003806F1">
        <w:rPr>
          <w:rFonts w:eastAsia="Calibri" w:cstheme="minorHAnsi"/>
          <w:spacing w:val="-2"/>
          <w:sz w:val="24"/>
          <w:szCs w:val="24"/>
        </w:rPr>
        <w:t xml:space="preserve"> </w:t>
      </w:r>
      <w:r w:rsidRPr="003806F1">
        <w:rPr>
          <w:rFonts w:eastAsia="Calibri" w:cstheme="minorHAnsi"/>
          <w:spacing w:val="1"/>
          <w:sz w:val="24"/>
          <w:szCs w:val="24"/>
        </w:rPr>
        <w:t>vo</w:t>
      </w:r>
      <w:r w:rsidRPr="003806F1">
        <w:rPr>
          <w:rFonts w:eastAsia="Calibri" w:cstheme="minorHAnsi"/>
          <w:sz w:val="24"/>
          <w:szCs w:val="24"/>
        </w:rPr>
        <w:t>l</w:t>
      </w:r>
      <w:r w:rsidRPr="003806F1">
        <w:rPr>
          <w:rFonts w:eastAsia="Calibri" w:cstheme="minorHAnsi"/>
          <w:spacing w:val="-1"/>
          <w:sz w:val="24"/>
          <w:szCs w:val="24"/>
        </w:rPr>
        <w:t>un</w:t>
      </w:r>
      <w:r w:rsidRPr="003806F1">
        <w:rPr>
          <w:rFonts w:eastAsia="Calibri" w:cstheme="minorHAnsi"/>
          <w:sz w:val="24"/>
          <w:szCs w:val="24"/>
        </w:rPr>
        <w:t>ta</w:t>
      </w:r>
      <w:r w:rsidRPr="003806F1">
        <w:rPr>
          <w:rFonts w:eastAsia="Calibri" w:cstheme="minorHAnsi"/>
          <w:spacing w:val="-2"/>
          <w:sz w:val="24"/>
          <w:szCs w:val="24"/>
        </w:rPr>
        <w:t>r</w:t>
      </w:r>
      <w:r w:rsidRPr="003806F1">
        <w:rPr>
          <w:rFonts w:eastAsia="Calibri" w:cstheme="minorHAnsi"/>
          <w:sz w:val="24"/>
          <w:szCs w:val="24"/>
        </w:rPr>
        <w:t>y</w:t>
      </w:r>
      <w:r w:rsidRPr="003806F1">
        <w:rPr>
          <w:rFonts w:eastAsia="Calibri" w:cstheme="minorHAnsi"/>
          <w:spacing w:val="1"/>
          <w:sz w:val="24"/>
          <w:szCs w:val="24"/>
        </w:rPr>
        <w:t xml:space="preserve"> </w:t>
      </w:r>
      <w:r w:rsidRPr="003806F1">
        <w:rPr>
          <w:rFonts w:eastAsia="Calibri" w:cstheme="minorHAnsi"/>
          <w:spacing w:val="-3"/>
          <w:sz w:val="24"/>
          <w:szCs w:val="24"/>
        </w:rPr>
        <w:t>p</w:t>
      </w:r>
      <w:r w:rsidRPr="003806F1">
        <w:rPr>
          <w:rFonts w:eastAsia="Calibri" w:cstheme="minorHAnsi"/>
          <w:spacing w:val="1"/>
          <w:sz w:val="24"/>
          <w:szCs w:val="24"/>
        </w:rPr>
        <w:t>o</w:t>
      </w:r>
      <w:r w:rsidRPr="003806F1">
        <w:rPr>
          <w:rFonts w:eastAsia="Calibri" w:cstheme="minorHAnsi"/>
          <w:sz w:val="24"/>
          <w:szCs w:val="24"/>
        </w:rPr>
        <w:t>l</w:t>
      </w:r>
      <w:r w:rsidRPr="003806F1">
        <w:rPr>
          <w:rFonts w:eastAsia="Calibri" w:cstheme="minorHAnsi"/>
          <w:spacing w:val="-1"/>
          <w:sz w:val="24"/>
          <w:szCs w:val="24"/>
        </w:rPr>
        <w:t>lu</w:t>
      </w:r>
      <w:r w:rsidRPr="003806F1">
        <w:rPr>
          <w:rFonts w:eastAsia="Calibri" w:cstheme="minorHAnsi"/>
          <w:sz w:val="24"/>
          <w:szCs w:val="24"/>
        </w:rPr>
        <w:t>ti</w:t>
      </w:r>
      <w:r w:rsidRPr="003806F1">
        <w:rPr>
          <w:rFonts w:eastAsia="Calibri" w:cstheme="minorHAnsi"/>
          <w:spacing w:val="1"/>
          <w:sz w:val="24"/>
          <w:szCs w:val="24"/>
        </w:rPr>
        <w:t>o</w:t>
      </w:r>
      <w:r w:rsidRPr="003806F1">
        <w:rPr>
          <w:rFonts w:eastAsia="Calibri" w:cstheme="minorHAnsi"/>
          <w:sz w:val="24"/>
          <w:szCs w:val="24"/>
        </w:rPr>
        <w:t>n p</w:t>
      </w:r>
      <w:r w:rsidRPr="003806F1">
        <w:rPr>
          <w:rFonts w:eastAsia="Calibri" w:cstheme="minorHAnsi"/>
          <w:spacing w:val="-3"/>
          <w:sz w:val="24"/>
          <w:szCs w:val="24"/>
        </w:rPr>
        <w:t>r</w:t>
      </w:r>
      <w:r w:rsidRPr="003806F1">
        <w:rPr>
          <w:rFonts w:eastAsia="Calibri" w:cstheme="minorHAnsi"/>
          <w:sz w:val="24"/>
          <w:szCs w:val="24"/>
        </w:rPr>
        <w:t>e</w:t>
      </w:r>
      <w:r w:rsidRPr="003806F1">
        <w:rPr>
          <w:rFonts w:eastAsia="Calibri" w:cstheme="minorHAnsi"/>
          <w:spacing w:val="-1"/>
          <w:sz w:val="24"/>
          <w:szCs w:val="24"/>
        </w:rPr>
        <w:t>v</w:t>
      </w:r>
      <w:r w:rsidRPr="003806F1">
        <w:rPr>
          <w:rFonts w:eastAsia="Calibri" w:cstheme="minorHAnsi"/>
          <w:sz w:val="24"/>
          <w:szCs w:val="24"/>
        </w:rPr>
        <w:t>enti</w:t>
      </w:r>
      <w:r w:rsidRPr="003806F1">
        <w:rPr>
          <w:rFonts w:eastAsia="Calibri" w:cstheme="minorHAnsi"/>
          <w:spacing w:val="1"/>
          <w:sz w:val="24"/>
          <w:szCs w:val="24"/>
        </w:rPr>
        <w:t>o</w:t>
      </w:r>
      <w:r w:rsidRPr="003806F1">
        <w:rPr>
          <w:rFonts w:eastAsia="Calibri" w:cstheme="minorHAnsi"/>
          <w:sz w:val="24"/>
          <w:szCs w:val="24"/>
        </w:rPr>
        <w:t xml:space="preserve">n </w:t>
      </w:r>
      <w:r w:rsidRPr="003806F1">
        <w:rPr>
          <w:rFonts w:eastAsia="Calibri" w:cstheme="minorHAnsi"/>
          <w:spacing w:val="-2"/>
          <w:sz w:val="24"/>
          <w:szCs w:val="24"/>
        </w:rPr>
        <w:t>c</w:t>
      </w:r>
      <w:r w:rsidRPr="003806F1">
        <w:rPr>
          <w:rFonts w:eastAsia="Calibri" w:cstheme="minorHAnsi"/>
          <w:spacing w:val="-1"/>
          <w:sz w:val="24"/>
          <w:szCs w:val="24"/>
        </w:rPr>
        <w:t>o</w:t>
      </w:r>
      <w:r w:rsidRPr="003806F1">
        <w:rPr>
          <w:rFonts w:eastAsia="Calibri" w:cstheme="minorHAnsi"/>
          <w:spacing w:val="1"/>
          <w:sz w:val="24"/>
          <w:szCs w:val="24"/>
        </w:rPr>
        <w:t>m</w:t>
      </w:r>
      <w:r w:rsidRPr="003806F1">
        <w:rPr>
          <w:rFonts w:eastAsia="Calibri" w:cstheme="minorHAnsi"/>
          <w:spacing w:val="-1"/>
          <w:sz w:val="24"/>
          <w:szCs w:val="24"/>
        </w:rPr>
        <w:t>p</w:t>
      </w:r>
      <w:r w:rsidRPr="003806F1">
        <w:rPr>
          <w:rFonts w:eastAsia="Calibri" w:cstheme="minorHAnsi"/>
          <w:sz w:val="24"/>
          <w:szCs w:val="24"/>
        </w:rPr>
        <w:t>ared</w:t>
      </w:r>
      <w:r w:rsidRPr="003806F1">
        <w:rPr>
          <w:rFonts w:eastAsia="Calibri" w:cstheme="minorHAnsi"/>
          <w:spacing w:val="-2"/>
          <w:sz w:val="24"/>
          <w:szCs w:val="24"/>
        </w:rPr>
        <w:t xml:space="preserve"> </w:t>
      </w:r>
      <w:r w:rsidRPr="003806F1">
        <w:rPr>
          <w:rFonts w:eastAsia="Calibri" w:cstheme="minorHAnsi"/>
          <w:sz w:val="24"/>
          <w:szCs w:val="24"/>
        </w:rPr>
        <w:t>to a</w:t>
      </w:r>
      <w:r w:rsidRPr="003806F1">
        <w:rPr>
          <w:rFonts w:eastAsia="Calibri" w:cstheme="minorHAnsi"/>
          <w:spacing w:val="-1"/>
          <w:sz w:val="24"/>
          <w:szCs w:val="24"/>
        </w:rPr>
        <w:t>dd</w:t>
      </w:r>
      <w:r w:rsidRPr="003806F1">
        <w:rPr>
          <w:rFonts w:eastAsia="Calibri" w:cstheme="minorHAnsi"/>
          <w:sz w:val="24"/>
          <w:szCs w:val="24"/>
        </w:rPr>
        <w:t>iti</w:t>
      </w:r>
      <w:r w:rsidRPr="003806F1">
        <w:rPr>
          <w:rFonts w:eastAsia="Calibri" w:cstheme="minorHAnsi"/>
          <w:spacing w:val="1"/>
          <w:sz w:val="24"/>
          <w:szCs w:val="24"/>
        </w:rPr>
        <w:t>o</w:t>
      </w:r>
      <w:r w:rsidRPr="003806F1">
        <w:rPr>
          <w:rFonts w:eastAsia="Calibri" w:cstheme="minorHAnsi"/>
          <w:spacing w:val="-1"/>
          <w:sz w:val="24"/>
          <w:szCs w:val="24"/>
        </w:rPr>
        <w:t>n</w:t>
      </w:r>
      <w:r w:rsidRPr="003806F1">
        <w:rPr>
          <w:rFonts w:eastAsia="Calibri" w:cstheme="minorHAnsi"/>
          <w:sz w:val="24"/>
          <w:szCs w:val="24"/>
        </w:rPr>
        <w:t>al re</w:t>
      </w:r>
      <w:r w:rsidRPr="003806F1">
        <w:rPr>
          <w:rFonts w:eastAsia="Calibri" w:cstheme="minorHAnsi"/>
          <w:spacing w:val="-1"/>
          <w:sz w:val="24"/>
          <w:szCs w:val="24"/>
        </w:rPr>
        <w:t>gu</w:t>
      </w:r>
      <w:r w:rsidRPr="003806F1">
        <w:rPr>
          <w:rFonts w:eastAsia="Calibri" w:cstheme="minorHAnsi"/>
          <w:sz w:val="24"/>
          <w:szCs w:val="24"/>
        </w:rPr>
        <w:t>lat</w:t>
      </w:r>
      <w:r w:rsidRPr="003806F1">
        <w:rPr>
          <w:rFonts w:eastAsia="Calibri" w:cstheme="minorHAnsi"/>
          <w:spacing w:val="-3"/>
          <w:sz w:val="24"/>
          <w:szCs w:val="24"/>
        </w:rPr>
        <w:t>i</w:t>
      </w:r>
      <w:r w:rsidRPr="003806F1">
        <w:rPr>
          <w:rFonts w:eastAsia="Calibri" w:cstheme="minorHAnsi"/>
          <w:spacing w:val="1"/>
          <w:sz w:val="24"/>
          <w:szCs w:val="24"/>
        </w:rPr>
        <w:t>o</w:t>
      </w:r>
      <w:r w:rsidRPr="003806F1">
        <w:rPr>
          <w:rFonts w:eastAsia="Calibri" w:cstheme="minorHAnsi"/>
          <w:spacing w:val="-1"/>
          <w:sz w:val="24"/>
          <w:szCs w:val="24"/>
        </w:rPr>
        <w:t>n</w:t>
      </w:r>
      <w:r w:rsidRPr="003806F1">
        <w:rPr>
          <w:rFonts w:eastAsia="Calibri" w:cstheme="minorHAnsi"/>
          <w:sz w:val="24"/>
          <w:szCs w:val="24"/>
        </w:rPr>
        <w:t xml:space="preserve">s </w:t>
      </w:r>
      <w:r w:rsidR="00853132">
        <w:rPr>
          <w:rFonts w:eastAsia="Calibri" w:cstheme="minorHAnsi"/>
          <w:sz w:val="24"/>
          <w:szCs w:val="24"/>
        </w:rPr>
        <w:t>requires further evaluation</w:t>
      </w:r>
      <w:r w:rsidR="009C3E5A">
        <w:rPr>
          <w:rFonts w:eastAsia="Calibri" w:cstheme="minorHAnsi"/>
          <w:sz w:val="24"/>
          <w:szCs w:val="24"/>
        </w:rPr>
        <w:t>; and</w:t>
      </w:r>
    </w:p>
    <w:p w14:paraId="14168711" w14:textId="431A65C2" w:rsidR="003806F1" w:rsidRPr="003806F1" w:rsidRDefault="003806F1" w:rsidP="00454B90">
      <w:pPr>
        <w:numPr>
          <w:ilvl w:val="0"/>
          <w:numId w:val="15"/>
        </w:numPr>
        <w:spacing w:after="0" w:line="240" w:lineRule="auto"/>
        <w:rPr>
          <w:rFonts w:eastAsia="Times New Roman" w:cstheme="minorHAnsi"/>
          <w:sz w:val="24"/>
          <w:szCs w:val="24"/>
        </w:rPr>
      </w:pPr>
      <w:r w:rsidRPr="003806F1">
        <w:rPr>
          <w:rFonts w:eastAsia="Times New Roman" w:cstheme="minorHAnsi"/>
          <w:sz w:val="24"/>
          <w:szCs w:val="24"/>
        </w:rPr>
        <w:t xml:space="preserve">Coordination of intergovernmental support of common goals: </w:t>
      </w:r>
      <w:r w:rsidR="00FD1271">
        <w:rPr>
          <w:rFonts w:eastAsia="Times New Roman" w:cstheme="minorHAnsi"/>
          <w:sz w:val="24"/>
          <w:szCs w:val="24"/>
        </w:rPr>
        <w:t xml:space="preserve"> </w:t>
      </w:r>
      <w:r w:rsidR="00853132">
        <w:rPr>
          <w:rFonts w:eastAsia="Times New Roman" w:cstheme="minorHAnsi"/>
          <w:sz w:val="24"/>
          <w:szCs w:val="24"/>
        </w:rPr>
        <w:t>F</w:t>
      </w:r>
      <w:r w:rsidRPr="003806F1">
        <w:rPr>
          <w:rFonts w:eastAsia="Times New Roman" w:cstheme="minorHAnsi"/>
          <w:sz w:val="24"/>
          <w:szCs w:val="24"/>
        </w:rPr>
        <w:t xml:space="preserve">ederal, state, regional, and local governments operate under complex governing statutes, ordinances, policies, </w:t>
      </w:r>
      <w:r w:rsidRPr="003806F1">
        <w:rPr>
          <w:rFonts w:eastAsia="Times New Roman" w:cstheme="minorHAnsi"/>
          <w:sz w:val="24"/>
          <w:szCs w:val="24"/>
        </w:rPr>
        <w:lastRenderedPageBreak/>
        <w:t>and budgetary rules</w:t>
      </w:r>
      <w:r w:rsidR="006E755B">
        <w:rPr>
          <w:rFonts w:eastAsia="Times New Roman" w:cstheme="minorHAnsi"/>
          <w:sz w:val="24"/>
          <w:szCs w:val="24"/>
        </w:rPr>
        <w:t xml:space="preserve">. </w:t>
      </w:r>
      <w:r w:rsidRPr="003806F1">
        <w:rPr>
          <w:rFonts w:eastAsia="Times New Roman" w:cstheme="minorHAnsi"/>
          <w:sz w:val="24"/>
          <w:szCs w:val="24"/>
        </w:rPr>
        <w:t>Despite common goals for improving and maintaining water quality, individual organizational priorities and actions may not align.</w:t>
      </w:r>
    </w:p>
    <w:p w14:paraId="3F486613" w14:textId="77777777" w:rsidR="003806F1" w:rsidRPr="003806F1" w:rsidRDefault="003806F1" w:rsidP="003806F1">
      <w:pPr>
        <w:spacing w:after="0" w:line="240" w:lineRule="auto"/>
        <w:rPr>
          <w:rFonts w:cstheme="minorHAnsi"/>
          <w:sz w:val="24"/>
          <w:szCs w:val="24"/>
        </w:rPr>
      </w:pPr>
    </w:p>
    <w:p w14:paraId="5780CB01" w14:textId="071ABB7B" w:rsidR="003806F1" w:rsidRPr="003806F1" w:rsidRDefault="00853132" w:rsidP="003806F1">
      <w:pPr>
        <w:shd w:val="clear" w:color="auto" w:fill="FFFFFF"/>
        <w:spacing w:after="0" w:line="240" w:lineRule="auto"/>
        <w:rPr>
          <w:rFonts w:eastAsia="Times New Roman" w:cstheme="minorHAnsi"/>
          <w:color w:val="222222"/>
          <w:sz w:val="24"/>
          <w:szCs w:val="24"/>
        </w:rPr>
      </w:pPr>
      <w:r>
        <w:rPr>
          <w:rFonts w:eastAsia="Times New Roman" w:cstheme="minorHAnsi"/>
          <w:color w:val="222222"/>
          <w:sz w:val="24"/>
          <w:szCs w:val="24"/>
        </w:rPr>
        <w:t xml:space="preserve">The </w:t>
      </w:r>
      <w:r w:rsidR="003806F1" w:rsidRPr="003806F1">
        <w:rPr>
          <w:rFonts w:eastAsia="Times New Roman" w:cstheme="minorHAnsi"/>
          <w:color w:val="222222"/>
          <w:sz w:val="24"/>
          <w:szCs w:val="24"/>
        </w:rPr>
        <w:t xml:space="preserve">CHNEP </w:t>
      </w:r>
      <w:r>
        <w:rPr>
          <w:rFonts w:eastAsia="Times New Roman" w:cstheme="minorHAnsi"/>
          <w:color w:val="222222"/>
          <w:sz w:val="24"/>
          <w:szCs w:val="24"/>
        </w:rPr>
        <w:t>Management Conference has</w:t>
      </w:r>
      <w:r w:rsidR="003806F1" w:rsidRPr="003806F1">
        <w:rPr>
          <w:rFonts w:eastAsia="Times New Roman" w:cstheme="minorHAnsi"/>
          <w:color w:val="222222"/>
          <w:sz w:val="24"/>
          <w:szCs w:val="24"/>
        </w:rPr>
        <w:t xml:space="preserve"> identified five major </w:t>
      </w:r>
      <w:r w:rsidR="001E09AB">
        <w:rPr>
          <w:rFonts w:eastAsia="Times New Roman" w:cstheme="minorHAnsi"/>
          <w:color w:val="222222"/>
          <w:sz w:val="24"/>
          <w:szCs w:val="24"/>
        </w:rPr>
        <w:t>A</w:t>
      </w:r>
      <w:r w:rsidR="003806F1" w:rsidRPr="003806F1">
        <w:rPr>
          <w:rFonts w:eastAsia="Times New Roman" w:cstheme="minorHAnsi"/>
          <w:color w:val="222222"/>
          <w:sz w:val="24"/>
          <w:szCs w:val="24"/>
        </w:rPr>
        <w:t xml:space="preserve">ctions </w:t>
      </w:r>
      <w:r>
        <w:rPr>
          <w:rFonts w:eastAsia="Times New Roman" w:cstheme="minorHAnsi"/>
          <w:color w:val="222222"/>
          <w:sz w:val="24"/>
          <w:szCs w:val="24"/>
        </w:rPr>
        <w:t xml:space="preserve">to improve </w:t>
      </w:r>
      <w:r w:rsidR="003806F1" w:rsidRPr="003806F1">
        <w:rPr>
          <w:rFonts w:eastAsia="Times New Roman" w:cstheme="minorHAnsi"/>
          <w:color w:val="222222"/>
          <w:sz w:val="24"/>
          <w:szCs w:val="24"/>
        </w:rPr>
        <w:t xml:space="preserve">water quality: Action </w:t>
      </w:r>
      <w:r w:rsidR="0087796A">
        <w:rPr>
          <w:rFonts w:eastAsia="Times New Roman" w:cstheme="minorHAnsi"/>
          <w:color w:val="222222"/>
          <w:sz w:val="24"/>
          <w:szCs w:val="24"/>
        </w:rPr>
        <w:t>1</w:t>
      </w:r>
      <w:r w:rsidR="003806F1" w:rsidRPr="003806F1">
        <w:rPr>
          <w:rFonts w:eastAsia="Times New Roman" w:cstheme="minorHAnsi"/>
          <w:color w:val="222222"/>
          <w:sz w:val="24"/>
          <w:szCs w:val="24"/>
        </w:rPr>
        <w:t xml:space="preserve"> calls for a comprehensive and coordinated water quality monitoring and assessment strategy; Action </w:t>
      </w:r>
      <w:r w:rsidR="0087796A">
        <w:rPr>
          <w:rFonts w:eastAsia="Times New Roman" w:cstheme="minorHAnsi"/>
          <w:color w:val="222222"/>
          <w:sz w:val="24"/>
          <w:szCs w:val="24"/>
        </w:rPr>
        <w:t>2</w:t>
      </w:r>
      <w:r w:rsidR="003806F1" w:rsidRPr="003806F1">
        <w:rPr>
          <w:rFonts w:eastAsia="Times New Roman" w:cstheme="minorHAnsi"/>
          <w:color w:val="222222"/>
          <w:sz w:val="24"/>
          <w:szCs w:val="24"/>
        </w:rPr>
        <w:t xml:space="preserve"> focuses on developing water quality standards, pollutant limits, and cleanup plans; Action </w:t>
      </w:r>
      <w:r w:rsidR="0087796A">
        <w:rPr>
          <w:rFonts w:eastAsia="Times New Roman" w:cstheme="minorHAnsi"/>
          <w:color w:val="222222"/>
          <w:sz w:val="24"/>
          <w:szCs w:val="24"/>
        </w:rPr>
        <w:t>3</w:t>
      </w:r>
      <w:r w:rsidR="003806F1" w:rsidRPr="003806F1">
        <w:rPr>
          <w:rFonts w:eastAsia="Times New Roman" w:cstheme="minorHAnsi"/>
          <w:color w:val="222222"/>
          <w:sz w:val="24"/>
          <w:szCs w:val="24"/>
        </w:rPr>
        <w:t xml:space="preserve"> aims to reduce urban stormwater and agricultural runoff pollution; Action </w:t>
      </w:r>
      <w:r w:rsidR="0087796A">
        <w:rPr>
          <w:rFonts w:eastAsia="Times New Roman" w:cstheme="minorHAnsi"/>
          <w:color w:val="222222"/>
          <w:sz w:val="24"/>
          <w:szCs w:val="24"/>
        </w:rPr>
        <w:t>4</w:t>
      </w:r>
      <w:r w:rsidR="003806F1" w:rsidRPr="003806F1">
        <w:rPr>
          <w:rFonts w:eastAsia="Times New Roman" w:cstheme="minorHAnsi"/>
          <w:color w:val="222222"/>
          <w:sz w:val="24"/>
          <w:szCs w:val="24"/>
        </w:rPr>
        <w:t xml:space="preserve"> seeks to reduce wastewater pollution; and Action </w:t>
      </w:r>
      <w:r w:rsidR="0087796A">
        <w:rPr>
          <w:rFonts w:eastAsia="Times New Roman" w:cstheme="minorHAnsi"/>
          <w:color w:val="222222"/>
          <w:sz w:val="24"/>
          <w:szCs w:val="24"/>
        </w:rPr>
        <w:t>5</w:t>
      </w:r>
      <w:r w:rsidR="003806F1" w:rsidRPr="003806F1">
        <w:rPr>
          <w:rFonts w:eastAsia="Times New Roman" w:cstheme="minorHAnsi"/>
          <w:color w:val="222222"/>
          <w:sz w:val="24"/>
          <w:szCs w:val="24"/>
        </w:rPr>
        <w:t xml:space="preserve"> works towards reducing harmful algal blooms.</w:t>
      </w:r>
    </w:p>
    <w:p w14:paraId="2FE257C8" w14:textId="37C60B98" w:rsidR="003806F1" w:rsidRPr="003806F1" w:rsidRDefault="003806F1" w:rsidP="00454B90">
      <w:pPr>
        <w:numPr>
          <w:ilvl w:val="0"/>
          <w:numId w:val="17"/>
        </w:numPr>
        <w:shd w:val="clear" w:color="auto" w:fill="FFFFFF"/>
        <w:spacing w:after="0" w:line="240" w:lineRule="auto"/>
        <w:contextualSpacing/>
        <w:rPr>
          <w:rFonts w:cstheme="minorHAnsi"/>
          <w:sz w:val="24"/>
          <w:szCs w:val="24"/>
        </w:rPr>
      </w:pPr>
      <w:r w:rsidRPr="003806F1">
        <w:rPr>
          <w:rFonts w:cstheme="minorHAnsi"/>
          <w:sz w:val="24"/>
          <w:szCs w:val="24"/>
        </w:rPr>
        <w:br w:type="page"/>
      </w:r>
    </w:p>
    <w:p w14:paraId="194E6C73" w14:textId="7FC0619D" w:rsidR="003806F1" w:rsidRPr="007851F3" w:rsidRDefault="0087796A" w:rsidP="00BF3489">
      <w:pPr>
        <w:pStyle w:val="Heading2"/>
        <w:rPr>
          <w:rFonts w:eastAsia="Times New Roman"/>
        </w:rPr>
      </w:pPr>
      <w:bookmarkStart w:id="18" w:name="_Toc11584926"/>
      <w:r>
        <w:lastRenderedPageBreak/>
        <w:t xml:space="preserve">Water Quality Improvement Action </w:t>
      </w:r>
      <w:r w:rsidR="003806F1" w:rsidRPr="001B1672">
        <w:t>1: Support a comprehensive and coordinated water quality monitoring and assessment strategy</w:t>
      </w:r>
      <w:bookmarkEnd w:id="18"/>
    </w:p>
    <w:p w14:paraId="70A3349E" w14:textId="62B93336" w:rsidR="003806F1" w:rsidRPr="003806F1" w:rsidRDefault="003806F1" w:rsidP="003806F1">
      <w:pPr>
        <w:spacing w:after="0" w:line="240" w:lineRule="auto"/>
        <w:rPr>
          <w:rFonts w:cstheme="minorHAnsi"/>
          <w:b/>
          <w:sz w:val="24"/>
          <w:szCs w:val="24"/>
        </w:rPr>
      </w:pPr>
    </w:p>
    <w:p w14:paraId="3C038F7F" w14:textId="77777777" w:rsidR="00B17A31" w:rsidRDefault="003806F1" w:rsidP="003806F1">
      <w:pPr>
        <w:spacing w:after="0" w:line="240" w:lineRule="auto"/>
        <w:rPr>
          <w:rFonts w:cstheme="minorHAnsi"/>
          <w:b/>
          <w:sz w:val="24"/>
          <w:szCs w:val="24"/>
        </w:rPr>
      </w:pPr>
      <w:r w:rsidRPr="003806F1">
        <w:rPr>
          <w:rFonts w:cstheme="minorHAnsi"/>
          <w:b/>
          <w:sz w:val="24"/>
          <w:szCs w:val="24"/>
        </w:rPr>
        <w:t>OBJECTIVES:</w:t>
      </w:r>
    </w:p>
    <w:p w14:paraId="1F49867D" w14:textId="77777777" w:rsidR="00B17A31" w:rsidRDefault="00B17A31" w:rsidP="003806F1">
      <w:pPr>
        <w:spacing w:after="0" w:line="240" w:lineRule="auto"/>
        <w:rPr>
          <w:rFonts w:cstheme="minorHAnsi"/>
          <w:b/>
          <w:sz w:val="24"/>
          <w:szCs w:val="24"/>
        </w:rPr>
      </w:pPr>
    </w:p>
    <w:p w14:paraId="40267E1F" w14:textId="75489367" w:rsidR="003806F1" w:rsidRPr="003806F1" w:rsidRDefault="003806F1" w:rsidP="003806F1">
      <w:pPr>
        <w:spacing w:after="0" w:line="240" w:lineRule="auto"/>
        <w:rPr>
          <w:rFonts w:cstheme="minorHAnsi"/>
          <w:sz w:val="24"/>
          <w:szCs w:val="24"/>
        </w:rPr>
      </w:pPr>
      <w:r w:rsidRPr="003806F1">
        <w:rPr>
          <w:rFonts w:cstheme="minorHAnsi"/>
          <w:sz w:val="24"/>
          <w:szCs w:val="24"/>
        </w:rPr>
        <w:t xml:space="preserve">Continue to assist with collection of water quality data throughout the </w:t>
      </w:r>
      <w:r w:rsidR="00C64FBC">
        <w:rPr>
          <w:rFonts w:cstheme="minorHAnsi"/>
          <w:sz w:val="24"/>
          <w:szCs w:val="24"/>
        </w:rPr>
        <w:t>CHNEP area</w:t>
      </w:r>
      <w:r w:rsidRPr="003806F1">
        <w:rPr>
          <w:rFonts w:cstheme="minorHAnsi"/>
          <w:sz w:val="24"/>
          <w:szCs w:val="24"/>
        </w:rPr>
        <w:t xml:space="preserve"> and support uploading and archiving of data in standard common public databases. Continue to analyze and identify water quality status and trends with appropriate modeling methods and tools. Identify water quality sampling gaps to ensure adequate consistent sampling across the </w:t>
      </w:r>
      <w:r w:rsidR="00C64FBC">
        <w:rPr>
          <w:rFonts w:cstheme="minorHAnsi"/>
          <w:sz w:val="24"/>
          <w:szCs w:val="24"/>
        </w:rPr>
        <w:t>CHNEP area</w:t>
      </w:r>
      <w:r w:rsidRPr="003806F1">
        <w:rPr>
          <w:rFonts w:cstheme="minorHAnsi"/>
          <w:sz w:val="24"/>
          <w:szCs w:val="24"/>
        </w:rPr>
        <w:t>. Identify, study, and monitor emerging pollutants of concern.</w:t>
      </w:r>
    </w:p>
    <w:p w14:paraId="236EBC45" w14:textId="77777777" w:rsidR="003806F1" w:rsidRPr="003806F1" w:rsidRDefault="003806F1" w:rsidP="003806F1">
      <w:pPr>
        <w:spacing w:after="0" w:line="240" w:lineRule="auto"/>
        <w:rPr>
          <w:rFonts w:cstheme="minorHAnsi"/>
          <w:sz w:val="24"/>
          <w:szCs w:val="24"/>
        </w:rPr>
      </w:pPr>
    </w:p>
    <w:p w14:paraId="6A397B08" w14:textId="77777777" w:rsidR="003806F1" w:rsidRDefault="003806F1" w:rsidP="003806F1">
      <w:pPr>
        <w:spacing w:after="0" w:line="240" w:lineRule="auto"/>
        <w:rPr>
          <w:rFonts w:cstheme="minorHAnsi"/>
          <w:b/>
          <w:sz w:val="24"/>
          <w:szCs w:val="24"/>
        </w:rPr>
      </w:pPr>
      <w:r w:rsidRPr="003806F1">
        <w:rPr>
          <w:rFonts w:cstheme="minorHAnsi"/>
          <w:b/>
          <w:sz w:val="24"/>
          <w:szCs w:val="24"/>
        </w:rPr>
        <w:t xml:space="preserve">BACKGROUND: </w:t>
      </w:r>
    </w:p>
    <w:p w14:paraId="3A31C530" w14:textId="77777777" w:rsidR="00595E12" w:rsidRPr="003806F1" w:rsidRDefault="00595E12" w:rsidP="003806F1">
      <w:pPr>
        <w:spacing w:after="0" w:line="240" w:lineRule="auto"/>
        <w:rPr>
          <w:rFonts w:cstheme="minorHAnsi"/>
          <w:b/>
          <w:sz w:val="24"/>
          <w:szCs w:val="24"/>
        </w:rPr>
      </w:pPr>
    </w:p>
    <w:p w14:paraId="22668FC4" w14:textId="7C4BBBF1" w:rsidR="003806F1" w:rsidRPr="003806F1" w:rsidRDefault="003806F1" w:rsidP="003806F1">
      <w:pPr>
        <w:widowControl w:val="0"/>
        <w:autoSpaceDE w:val="0"/>
        <w:autoSpaceDN w:val="0"/>
        <w:adjustRightInd w:val="0"/>
        <w:spacing w:after="0" w:line="240" w:lineRule="auto"/>
        <w:rPr>
          <w:rFonts w:cstheme="minorHAnsi"/>
          <w:sz w:val="24"/>
          <w:szCs w:val="24"/>
        </w:rPr>
      </w:pPr>
      <w:r w:rsidRPr="003806F1">
        <w:rPr>
          <w:rFonts w:eastAsia="Times New Roman" w:cstheme="minorHAnsi"/>
          <w:sz w:val="24"/>
          <w:szCs w:val="24"/>
        </w:rPr>
        <w:t xml:space="preserve">CHNEP continues to build upon accomplishments to monitor, analyze status and trends, and protect and restore water quality. </w:t>
      </w:r>
      <w:r w:rsidRPr="003806F1">
        <w:rPr>
          <w:rFonts w:eastAsia="MS Mincho" w:cstheme="minorHAnsi"/>
          <w:sz w:val="24"/>
          <w:szCs w:val="24"/>
        </w:rPr>
        <w:t>A major activity of the CHNEP is assisting partners with collecting, sharing, analyzing, mapping</w:t>
      </w:r>
      <w:r w:rsidR="00675BA5">
        <w:rPr>
          <w:rFonts w:eastAsia="MS Mincho" w:cstheme="minorHAnsi"/>
          <w:sz w:val="24"/>
          <w:szCs w:val="24"/>
        </w:rPr>
        <w:t>,</w:t>
      </w:r>
      <w:r w:rsidRPr="003806F1">
        <w:rPr>
          <w:rFonts w:eastAsia="MS Mincho" w:cstheme="minorHAnsi"/>
          <w:sz w:val="24"/>
          <w:szCs w:val="24"/>
        </w:rPr>
        <w:t xml:space="preserve"> and conveying complex technical information about water quality status and trends in an understandable manner. </w:t>
      </w:r>
      <w:r w:rsidRPr="003806F1">
        <w:rPr>
          <w:rFonts w:cstheme="minorHAnsi"/>
          <w:sz w:val="24"/>
          <w:szCs w:val="24"/>
        </w:rPr>
        <w:t>Water quality data are used by partners to assess</w:t>
      </w:r>
      <w:r w:rsidR="00174DA1">
        <w:rPr>
          <w:rFonts w:cstheme="minorHAnsi"/>
          <w:sz w:val="24"/>
          <w:szCs w:val="24"/>
        </w:rPr>
        <w:t xml:space="preserve"> </w:t>
      </w:r>
      <w:r w:rsidRPr="003806F1">
        <w:rPr>
          <w:rFonts w:cstheme="minorHAnsi"/>
          <w:sz w:val="24"/>
          <w:szCs w:val="24"/>
        </w:rPr>
        <w:t>resources and implement effective and efficient pollutant management programs and projects (</w:t>
      </w:r>
      <w:r w:rsidRPr="006D1528">
        <w:rPr>
          <w:rFonts w:cstheme="minorHAnsi"/>
          <w:sz w:val="24"/>
          <w:szCs w:val="24"/>
        </w:rPr>
        <w:t xml:space="preserve">see </w:t>
      </w:r>
      <w:r w:rsidR="0087796A" w:rsidRPr="006D1528">
        <w:rPr>
          <w:sz w:val="24"/>
          <w:szCs w:val="24"/>
        </w:rPr>
        <w:t>Water Quality Improvement Action</w:t>
      </w:r>
      <w:r w:rsidR="0087796A" w:rsidRPr="006D1528">
        <w:t xml:space="preserve"> </w:t>
      </w:r>
      <w:r w:rsidRPr="006D1528">
        <w:rPr>
          <w:rFonts w:cstheme="minorHAnsi"/>
          <w:sz w:val="24"/>
          <w:szCs w:val="24"/>
        </w:rPr>
        <w:t>2</w:t>
      </w:r>
      <w:r w:rsidRPr="003806F1">
        <w:rPr>
          <w:rFonts w:cstheme="minorHAnsi"/>
          <w:sz w:val="24"/>
          <w:szCs w:val="24"/>
        </w:rPr>
        <w:t>).</w:t>
      </w:r>
    </w:p>
    <w:p w14:paraId="53A61710" w14:textId="77777777" w:rsidR="003806F1" w:rsidRPr="003806F1" w:rsidRDefault="003806F1" w:rsidP="003806F1">
      <w:pPr>
        <w:widowControl w:val="0"/>
        <w:autoSpaceDE w:val="0"/>
        <w:autoSpaceDN w:val="0"/>
        <w:adjustRightInd w:val="0"/>
        <w:spacing w:after="0" w:line="240" w:lineRule="auto"/>
        <w:rPr>
          <w:rFonts w:cstheme="minorHAnsi"/>
          <w:sz w:val="24"/>
          <w:szCs w:val="24"/>
        </w:rPr>
      </w:pPr>
    </w:p>
    <w:p w14:paraId="0CB0F030" w14:textId="77777777" w:rsidR="00D6340D" w:rsidRPr="00152AFD" w:rsidRDefault="00D6340D" w:rsidP="00D6340D">
      <w:pPr>
        <w:widowControl w:val="0"/>
        <w:autoSpaceDE w:val="0"/>
        <w:autoSpaceDN w:val="0"/>
        <w:adjustRightInd w:val="0"/>
        <w:spacing w:after="0" w:line="240" w:lineRule="auto"/>
        <w:rPr>
          <w:rFonts w:cstheme="minorHAnsi"/>
          <w:b/>
          <w:bCs/>
          <w:i/>
          <w:iCs/>
          <w:sz w:val="24"/>
          <w:szCs w:val="24"/>
        </w:rPr>
      </w:pPr>
      <w:r w:rsidRPr="00152AFD">
        <w:rPr>
          <w:rFonts w:cstheme="minorHAnsi"/>
          <w:b/>
          <w:bCs/>
          <w:i/>
          <w:iCs/>
          <w:sz w:val="24"/>
          <w:szCs w:val="24"/>
        </w:rPr>
        <w:t>Water Quality Mon</w:t>
      </w:r>
      <w:r>
        <w:rPr>
          <w:rFonts w:cstheme="minorHAnsi"/>
          <w:b/>
          <w:bCs/>
          <w:i/>
          <w:iCs/>
          <w:sz w:val="24"/>
          <w:szCs w:val="24"/>
        </w:rPr>
        <w:t>i</w:t>
      </w:r>
      <w:r w:rsidRPr="00152AFD">
        <w:rPr>
          <w:rFonts w:cstheme="minorHAnsi"/>
          <w:b/>
          <w:bCs/>
          <w:i/>
          <w:iCs/>
          <w:sz w:val="24"/>
          <w:szCs w:val="24"/>
        </w:rPr>
        <w:t>toring</w:t>
      </w:r>
    </w:p>
    <w:p w14:paraId="16D0A9D9" w14:textId="77777777" w:rsidR="00152AFD" w:rsidRDefault="00152AFD" w:rsidP="003806F1">
      <w:pPr>
        <w:widowControl w:val="0"/>
        <w:autoSpaceDE w:val="0"/>
        <w:autoSpaceDN w:val="0"/>
        <w:adjustRightInd w:val="0"/>
        <w:spacing w:after="0" w:line="240" w:lineRule="auto"/>
        <w:rPr>
          <w:rFonts w:cstheme="minorHAnsi"/>
          <w:sz w:val="24"/>
          <w:szCs w:val="24"/>
        </w:rPr>
      </w:pPr>
    </w:p>
    <w:p w14:paraId="25CF97E2" w14:textId="2BF5FBFB" w:rsidR="003806F1" w:rsidRPr="003806F1" w:rsidRDefault="003806F1" w:rsidP="003806F1">
      <w:pPr>
        <w:widowControl w:val="0"/>
        <w:autoSpaceDE w:val="0"/>
        <w:autoSpaceDN w:val="0"/>
        <w:adjustRightInd w:val="0"/>
        <w:spacing w:after="0" w:line="240" w:lineRule="auto"/>
        <w:rPr>
          <w:rFonts w:eastAsia="MS Mincho" w:cstheme="minorHAnsi"/>
          <w:sz w:val="24"/>
          <w:szCs w:val="24"/>
        </w:rPr>
      </w:pPr>
      <w:r w:rsidRPr="003806F1">
        <w:rPr>
          <w:rFonts w:cstheme="minorHAnsi"/>
          <w:sz w:val="24"/>
          <w:szCs w:val="24"/>
        </w:rPr>
        <w:t xml:space="preserve">CHNEP manages the Coastal Charlotte Harbor Monitoring Network (CCHMN), </w:t>
      </w:r>
      <w:r w:rsidRPr="003806F1">
        <w:rPr>
          <w:rFonts w:eastAsia="MS Mincho" w:cstheme="minorHAnsi"/>
          <w:sz w:val="24"/>
          <w:szCs w:val="24"/>
        </w:rPr>
        <w:t>a partnership of agencies initiated in 2001 that collects monthly water quality data using consistent, technically</w:t>
      </w:r>
      <w:r w:rsidR="00452889">
        <w:rPr>
          <w:rFonts w:eastAsia="MS Mincho" w:cstheme="minorHAnsi"/>
          <w:sz w:val="24"/>
          <w:szCs w:val="24"/>
        </w:rPr>
        <w:t xml:space="preserve"> </w:t>
      </w:r>
      <w:r w:rsidRPr="003806F1">
        <w:rPr>
          <w:rFonts w:eastAsia="MS Mincho" w:cstheme="minorHAnsi"/>
          <w:sz w:val="24"/>
          <w:szCs w:val="24"/>
        </w:rPr>
        <w:t xml:space="preserve">sound sampling design. </w:t>
      </w:r>
      <w:r w:rsidRPr="003806F1">
        <w:rPr>
          <w:rFonts w:eastAsia="Times New Roman" w:cstheme="minorHAnsi"/>
          <w:sz w:val="24"/>
          <w:szCs w:val="24"/>
        </w:rPr>
        <w:t>Long-term random sampling of strategically located stations allows scientific assessment of status and trends</w:t>
      </w:r>
      <w:r w:rsidR="006E755B">
        <w:rPr>
          <w:rFonts w:eastAsia="Times New Roman" w:cstheme="minorHAnsi"/>
          <w:spacing w:val="-16"/>
          <w:sz w:val="24"/>
          <w:szCs w:val="24"/>
        </w:rPr>
        <w:t xml:space="preserve">. </w:t>
      </w:r>
      <w:r w:rsidRPr="003806F1">
        <w:rPr>
          <w:rFonts w:eastAsia="MS Mincho" w:cstheme="minorHAnsi"/>
          <w:sz w:val="24"/>
          <w:szCs w:val="24"/>
        </w:rPr>
        <w:t>CCHMN field and laboratory partners collect and analyze water samples from 60 randomly selected field sites throughout 10 waterbodies each month, including Lemon Bay, Cape Haze/Gasparilla Sound, Charlotte Harbor, Pine Island Sound, Matlacha Pass, San Carlos Bay, Estero Bay and the Tidal Myakka, Peace, and Caloosahatchee Rivers</w:t>
      </w:r>
      <w:r w:rsidR="000908AB">
        <w:rPr>
          <w:rFonts w:eastAsia="MS Mincho" w:cstheme="minorHAnsi"/>
          <w:sz w:val="24"/>
          <w:szCs w:val="24"/>
        </w:rPr>
        <w:t xml:space="preserve"> (</w:t>
      </w:r>
      <w:r w:rsidR="000908AB">
        <w:rPr>
          <w:rFonts w:eastAsia="MS Mincho" w:cstheme="minorHAnsi"/>
          <w:sz w:val="24"/>
          <w:szCs w:val="24"/>
        </w:rPr>
        <w:fldChar w:fldCharType="begin"/>
      </w:r>
      <w:r w:rsidR="000908AB">
        <w:rPr>
          <w:rFonts w:eastAsia="MS Mincho" w:cstheme="minorHAnsi"/>
          <w:sz w:val="24"/>
          <w:szCs w:val="24"/>
        </w:rPr>
        <w:instrText xml:space="preserve"> REF _Ref5036200 \h </w:instrText>
      </w:r>
      <w:r w:rsidR="000908AB">
        <w:rPr>
          <w:rFonts w:eastAsia="MS Mincho" w:cstheme="minorHAnsi"/>
          <w:sz w:val="24"/>
          <w:szCs w:val="24"/>
        </w:rPr>
      </w:r>
      <w:r w:rsidR="000908AB">
        <w:rPr>
          <w:rFonts w:eastAsia="MS Mincho" w:cstheme="minorHAnsi"/>
          <w:sz w:val="24"/>
          <w:szCs w:val="24"/>
        </w:rPr>
        <w:fldChar w:fldCharType="separate"/>
      </w:r>
      <w:r w:rsidR="00A86DC9">
        <w:rPr>
          <w:noProof/>
        </w:rPr>
        <w:fldChar w:fldCharType="begin"/>
      </w:r>
      <w:r w:rsidR="00A86DC9">
        <w:instrText xml:space="preserve"> REF _Ref5036200 \h </w:instrText>
      </w:r>
      <w:r w:rsidR="00A86DC9">
        <w:rPr>
          <w:noProof/>
        </w:rPr>
      </w:r>
      <w:r w:rsidR="00A86DC9">
        <w:rPr>
          <w:noProof/>
        </w:rPr>
        <w:fldChar w:fldCharType="separate"/>
      </w:r>
      <w:r w:rsidR="00A86DC9">
        <w:t xml:space="preserve">Figure </w:t>
      </w:r>
      <w:r w:rsidR="00A86DC9">
        <w:rPr>
          <w:noProof/>
        </w:rPr>
        <w:t>6</w:t>
      </w:r>
      <w:r w:rsidR="00A86DC9">
        <w:rPr>
          <w:noProof/>
        </w:rPr>
        <w:fldChar w:fldCharType="end"/>
      </w:r>
      <w:r w:rsidR="000908AB">
        <w:rPr>
          <w:rFonts w:eastAsia="MS Mincho" w:cstheme="minorHAnsi"/>
          <w:sz w:val="24"/>
          <w:szCs w:val="24"/>
        </w:rPr>
        <w:fldChar w:fldCharType="end"/>
      </w:r>
      <w:r w:rsidR="000908AB">
        <w:rPr>
          <w:rFonts w:eastAsia="MS Mincho" w:cstheme="minorHAnsi"/>
          <w:sz w:val="24"/>
          <w:szCs w:val="24"/>
        </w:rPr>
        <w:t>)</w:t>
      </w:r>
      <w:r w:rsidRPr="003806F1">
        <w:rPr>
          <w:rFonts w:eastAsia="MS Mincho" w:cstheme="minorHAnsi"/>
          <w:sz w:val="24"/>
          <w:szCs w:val="24"/>
        </w:rPr>
        <w:t>. Fifteen water quality parameters are measured and analyzed using consistent field and laboratory methods (CHNEP 2015 and CHNEP 2016).</w:t>
      </w:r>
    </w:p>
    <w:p w14:paraId="28026F20" w14:textId="77777777" w:rsidR="003806F1" w:rsidRPr="003806F1" w:rsidRDefault="003806F1" w:rsidP="003806F1">
      <w:pPr>
        <w:widowControl w:val="0"/>
        <w:autoSpaceDE w:val="0"/>
        <w:autoSpaceDN w:val="0"/>
        <w:adjustRightInd w:val="0"/>
        <w:spacing w:after="0" w:line="240" w:lineRule="auto"/>
        <w:rPr>
          <w:rFonts w:eastAsia="MS Mincho" w:cstheme="minorHAnsi"/>
          <w:sz w:val="24"/>
          <w:szCs w:val="24"/>
        </w:rPr>
      </w:pPr>
    </w:p>
    <w:p w14:paraId="5B5A0423" w14:textId="77777777" w:rsidR="00574E16" w:rsidRDefault="00574E16" w:rsidP="001B1672">
      <w:pPr>
        <w:keepNext/>
        <w:widowControl w:val="0"/>
        <w:autoSpaceDE w:val="0"/>
        <w:autoSpaceDN w:val="0"/>
        <w:adjustRightInd w:val="0"/>
        <w:spacing w:after="0" w:line="240" w:lineRule="auto"/>
      </w:pPr>
      <w:r>
        <w:rPr>
          <w:rFonts w:eastAsia="MS Mincho" w:cstheme="minorHAnsi"/>
          <w:noProof/>
          <w:sz w:val="24"/>
          <w:szCs w:val="24"/>
        </w:rPr>
        <w:lastRenderedPageBreak/>
        <w:drawing>
          <wp:inline distT="0" distB="0" distL="0" distR="0" wp14:anchorId="3D272F1B" wp14:editId="3DB0534C">
            <wp:extent cx="5660136" cy="7315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60136" cy="7315200"/>
                    </a:xfrm>
                    <a:prstGeom prst="rect">
                      <a:avLst/>
                    </a:prstGeom>
                    <a:noFill/>
                    <a:ln>
                      <a:noFill/>
                    </a:ln>
                  </pic:spPr>
                </pic:pic>
              </a:graphicData>
            </a:graphic>
          </wp:inline>
        </w:drawing>
      </w:r>
    </w:p>
    <w:p w14:paraId="15AB215D" w14:textId="777AD3FD" w:rsidR="003806F1" w:rsidRDefault="00574E16" w:rsidP="00574E16">
      <w:pPr>
        <w:pStyle w:val="Caption"/>
        <w:rPr>
          <w:rFonts w:eastAsia="MS Mincho" w:cstheme="minorHAnsi"/>
        </w:rPr>
      </w:pPr>
      <w:bookmarkStart w:id="19" w:name="_Ref5036200"/>
      <w:r>
        <w:t xml:space="preserve">Figure </w:t>
      </w:r>
      <w:r w:rsidR="00E02E64">
        <w:rPr>
          <w:noProof/>
        </w:rPr>
        <w:fldChar w:fldCharType="begin"/>
      </w:r>
      <w:r w:rsidR="00E02E64">
        <w:rPr>
          <w:noProof/>
        </w:rPr>
        <w:instrText xml:space="preserve"> SEQ Figure \* ARABIC </w:instrText>
      </w:r>
      <w:r w:rsidR="00E02E64">
        <w:rPr>
          <w:noProof/>
        </w:rPr>
        <w:fldChar w:fldCharType="separate"/>
      </w:r>
      <w:r w:rsidR="001903D0">
        <w:rPr>
          <w:noProof/>
        </w:rPr>
        <w:t>6</w:t>
      </w:r>
      <w:r w:rsidR="00E02E64">
        <w:rPr>
          <w:noProof/>
        </w:rPr>
        <w:fldChar w:fldCharType="end"/>
      </w:r>
      <w:bookmarkEnd w:id="19"/>
      <w:r>
        <w:t xml:space="preserve">. </w:t>
      </w:r>
      <w:r w:rsidR="00844815">
        <w:t>CCHMN water quality sampling strata.</w:t>
      </w:r>
      <w:r w:rsidR="00554569">
        <w:t xml:space="preserve"> </w:t>
      </w:r>
      <w:r w:rsidR="00554569" w:rsidRPr="003806F1">
        <w:rPr>
          <w:rFonts w:eastAsia="MS Mincho" w:cstheme="minorHAnsi"/>
        </w:rPr>
        <w:t>CCHMN field and laboratory partners collect and analyze water samples from 60 randomly selected field sites throughout 10 waterbodies each month</w:t>
      </w:r>
      <w:r w:rsidR="004F08C1">
        <w:rPr>
          <w:rFonts w:eastAsia="MS Mincho" w:cstheme="minorHAnsi"/>
        </w:rPr>
        <w:t>.</w:t>
      </w:r>
    </w:p>
    <w:p w14:paraId="6AC62C06" w14:textId="77777777" w:rsidR="009A254A" w:rsidRPr="009A254A" w:rsidRDefault="009A254A" w:rsidP="009A254A"/>
    <w:p w14:paraId="612BA162" w14:textId="77F2D722" w:rsidR="003806F1" w:rsidRPr="003806F1" w:rsidRDefault="003806F1" w:rsidP="003806F1">
      <w:pPr>
        <w:widowControl w:val="0"/>
        <w:autoSpaceDE w:val="0"/>
        <w:autoSpaceDN w:val="0"/>
        <w:adjustRightInd w:val="0"/>
        <w:spacing w:after="0" w:line="240" w:lineRule="auto"/>
        <w:rPr>
          <w:rFonts w:cstheme="minorHAnsi"/>
          <w:sz w:val="24"/>
          <w:szCs w:val="24"/>
        </w:rPr>
      </w:pPr>
      <w:r w:rsidRPr="003806F1">
        <w:rPr>
          <w:rFonts w:cstheme="minorHAnsi"/>
          <w:sz w:val="24"/>
          <w:szCs w:val="24"/>
        </w:rPr>
        <w:t xml:space="preserve">Data are uploaded </w:t>
      </w:r>
      <w:r w:rsidR="00A470F2">
        <w:rPr>
          <w:rFonts w:cstheme="minorHAnsi"/>
          <w:sz w:val="24"/>
          <w:szCs w:val="24"/>
        </w:rPr>
        <w:t xml:space="preserve">biannually </w:t>
      </w:r>
      <w:r w:rsidRPr="003806F1">
        <w:rPr>
          <w:rFonts w:cstheme="minorHAnsi"/>
          <w:sz w:val="24"/>
          <w:szCs w:val="24"/>
        </w:rPr>
        <w:t xml:space="preserve">by partners to </w:t>
      </w:r>
      <w:r w:rsidR="00A470F2">
        <w:rPr>
          <w:rFonts w:cstheme="minorHAnsi"/>
          <w:sz w:val="24"/>
          <w:szCs w:val="24"/>
        </w:rPr>
        <w:t xml:space="preserve">WIN </w:t>
      </w:r>
      <w:r w:rsidR="00B53B08">
        <w:rPr>
          <w:rFonts w:cstheme="minorHAnsi"/>
          <w:sz w:val="24"/>
          <w:szCs w:val="24"/>
        </w:rPr>
        <w:t>(Watershed Information Network)</w:t>
      </w:r>
      <w:r w:rsidR="002D1901">
        <w:rPr>
          <w:rFonts w:cstheme="minorHAnsi"/>
          <w:sz w:val="24"/>
          <w:szCs w:val="24"/>
        </w:rPr>
        <w:t>, previously called</w:t>
      </w:r>
      <w:r w:rsidR="00C30C2E">
        <w:rPr>
          <w:rFonts w:cstheme="minorHAnsi"/>
          <w:sz w:val="24"/>
          <w:szCs w:val="24"/>
        </w:rPr>
        <w:t xml:space="preserve"> </w:t>
      </w:r>
      <w:r w:rsidRPr="003806F1">
        <w:rPr>
          <w:rFonts w:cstheme="minorHAnsi"/>
          <w:sz w:val="24"/>
          <w:szCs w:val="24"/>
        </w:rPr>
        <w:t>STORET (Storage and Retrieval</w:t>
      </w:r>
      <w:r w:rsidR="00A470F2">
        <w:rPr>
          <w:rFonts w:cstheme="minorHAnsi"/>
          <w:sz w:val="24"/>
          <w:szCs w:val="24"/>
        </w:rPr>
        <w:t>)</w:t>
      </w:r>
      <w:r w:rsidRPr="003806F1">
        <w:rPr>
          <w:rFonts w:cstheme="minorHAnsi"/>
          <w:sz w:val="24"/>
          <w:szCs w:val="24"/>
        </w:rPr>
        <w:t>, a standard</w:t>
      </w:r>
      <w:r w:rsidR="002D1901">
        <w:rPr>
          <w:rFonts w:cstheme="minorHAnsi"/>
          <w:sz w:val="24"/>
          <w:szCs w:val="24"/>
        </w:rPr>
        <w:t>,</w:t>
      </w:r>
      <w:r w:rsidRPr="003806F1">
        <w:rPr>
          <w:rFonts w:cstheme="minorHAnsi"/>
          <w:sz w:val="24"/>
          <w:szCs w:val="24"/>
        </w:rPr>
        <w:t xml:space="preserve"> common public database maintained by</w:t>
      </w:r>
      <w:r w:rsidR="00FD1271">
        <w:rPr>
          <w:rFonts w:cstheme="minorHAnsi"/>
          <w:sz w:val="24"/>
          <w:szCs w:val="24"/>
        </w:rPr>
        <w:t xml:space="preserve"> the</w:t>
      </w:r>
      <w:r w:rsidRPr="003806F1">
        <w:rPr>
          <w:rFonts w:cstheme="minorHAnsi"/>
          <w:sz w:val="24"/>
          <w:szCs w:val="24"/>
        </w:rPr>
        <w:t xml:space="preserve"> </w:t>
      </w:r>
      <w:r w:rsidR="00FE6A98">
        <w:rPr>
          <w:rFonts w:cstheme="minorHAnsi"/>
          <w:sz w:val="24"/>
          <w:szCs w:val="24"/>
        </w:rPr>
        <w:t>Florida Department of Environmental Protection (</w:t>
      </w:r>
      <w:r w:rsidRPr="003806F1">
        <w:rPr>
          <w:rFonts w:cstheme="minorHAnsi"/>
          <w:sz w:val="24"/>
          <w:szCs w:val="24"/>
        </w:rPr>
        <w:t>FDEP</w:t>
      </w:r>
      <w:r w:rsidR="00FE6A98">
        <w:rPr>
          <w:rFonts w:cstheme="minorHAnsi"/>
          <w:sz w:val="24"/>
          <w:szCs w:val="24"/>
        </w:rPr>
        <w:t>)</w:t>
      </w:r>
      <w:r w:rsidRPr="003806F1">
        <w:rPr>
          <w:rFonts w:cstheme="minorHAnsi"/>
          <w:sz w:val="24"/>
          <w:szCs w:val="24"/>
        </w:rPr>
        <w:t xml:space="preserve">. In addition, all contributing CCHMN laboratories and field monitoring agencies participate in Southwest Florida Regional Ambient Monitoring Program (SWF RAMP) quarterly meetings to help ensure </w:t>
      </w:r>
      <w:r w:rsidR="00C30C2E">
        <w:rPr>
          <w:rFonts w:cstheme="minorHAnsi"/>
          <w:sz w:val="24"/>
          <w:szCs w:val="24"/>
        </w:rPr>
        <w:t>region-</w:t>
      </w:r>
      <w:r w:rsidR="00C30C2E" w:rsidRPr="003806F1">
        <w:rPr>
          <w:rFonts w:cstheme="minorHAnsi"/>
          <w:sz w:val="24"/>
          <w:szCs w:val="24"/>
        </w:rPr>
        <w:t>wide</w:t>
      </w:r>
      <w:r w:rsidRPr="003806F1">
        <w:rPr>
          <w:rFonts w:cstheme="minorHAnsi"/>
          <w:sz w:val="24"/>
          <w:szCs w:val="24"/>
        </w:rPr>
        <w:t xml:space="preserve"> data </w:t>
      </w:r>
      <w:r w:rsidR="00BD07D0">
        <w:rPr>
          <w:rFonts w:cstheme="minorHAnsi"/>
          <w:sz w:val="24"/>
          <w:szCs w:val="24"/>
        </w:rPr>
        <w:t xml:space="preserve">and methodology </w:t>
      </w:r>
      <w:r w:rsidRPr="003806F1">
        <w:rPr>
          <w:rFonts w:cstheme="minorHAnsi"/>
          <w:sz w:val="24"/>
          <w:szCs w:val="24"/>
        </w:rPr>
        <w:t>comparability. The SWF RAMP serves as a quality assurance forum for comparing split-sample laboratory results, resolving inconsistencies in results, and discussing pertinent water quality monitoring issues throughout the region.</w:t>
      </w:r>
    </w:p>
    <w:p w14:paraId="61DB2592" w14:textId="77777777" w:rsidR="003806F1" w:rsidRPr="003806F1" w:rsidRDefault="003806F1" w:rsidP="003806F1">
      <w:pPr>
        <w:widowControl w:val="0"/>
        <w:autoSpaceDE w:val="0"/>
        <w:autoSpaceDN w:val="0"/>
        <w:adjustRightInd w:val="0"/>
        <w:spacing w:after="0" w:line="240" w:lineRule="auto"/>
        <w:rPr>
          <w:rFonts w:cstheme="minorHAnsi"/>
          <w:sz w:val="24"/>
          <w:szCs w:val="24"/>
        </w:rPr>
      </w:pPr>
    </w:p>
    <w:p w14:paraId="2F3D4907" w14:textId="4CEF9E8D" w:rsidR="003806F1" w:rsidRPr="003806F1" w:rsidRDefault="003806F1" w:rsidP="003806F1">
      <w:pPr>
        <w:spacing w:after="0" w:line="240" w:lineRule="auto"/>
        <w:rPr>
          <w:rFonts w:cstheme="minorHAnsi"/>
          <w:sz w:val="24"/>
          <w:szCs w:val="24"/>
        </w:rPr>
      </w:pPr>
      <w:r w:rsidRPr="003806F1">
        <w:rPr>
          <w:rFonts w:cstheme="minorHAnsi"/>
          <w:sz w:val="24"/>
          <w:szCs w:val="24"/>
        </w:rPr>
        <w:t xml:space="preserve">Identifying waterbody impairments, establishing pollutant limits, and monitoring progress of corrective management actions all depend on the availability of accurate, high quality data. Protocols and procedures must be employed to ensure that data are properly collected, handled, processed, used, and maintained at all stages of the data lifecycle. </w:t>
      </w:r>
    </w:p>
    <w:p w14:paraId="5D27561A" w14:textId="77777777" w:rsidR="003806F1" w:rsidRPr="003806F1" w:rsidRDefault="003806F1" w:rsidP="003806F1">
      <w:pPr>
        <w:spacing w:after="0" w:line="240" w:lineRule="auto"/>
        <w:rPr>
          <w:rFonts w:cstheme="minorHAnsi"/>
          <w:sz w:val="24"/>
          <w:szCs w:val="24"/>
        </w:rPr>
      </w:pPr>
    </w:p>
    <w:p w14:paraId="491F0500" w14:textId="2C4A8089" w:rsidR="003806F1" w:rsidRPr="003806F1" w:rsidRDefault="003806F1" w:rsidP="003806F1">
      <w:pPr>
        <w:widowControl w:val="0"/>
        <w:autoSpaceDE w:val="0"/>
        <w:autoSpaceDN w:val="0"/>
        <w:adjustRightInd w:val="0"/>
        <w:spacing w:after="0" w:line="240" w:lineRule="auto"/>
        <w:rPr>
          <w:rFonts w:eastAsia="MS Mincho" w:cstheme="minorHAnsi"/>
          <w:sz w:val="24"/>
          <w:szCs w:val="24"/>
        </w:rPr>
      </w:pPr>
      <w:r w:rsidRPr="003806F1">
        <w:rPr>
          <w:rFonts w:eastAsia="MS Mincho" w:cstheme="minorHAnsi"/>
          <w:sz w:val="24"/>
          <w:szCs w:val="24"/>
        </w:rPr>
        <w:t xml:space="preserve">CHNEP management activities for CCHMN include developing and updating Standard Operating Procedures and field Quality Assurance </w:t>
      </w:r>
      <w:r w:rsidR="003B78F7">
        <w:rPr>
          <w:rFonts w:eastAsia="MS Mincho" w:cstheme="minorHAnsi"/>
          <w:sz w:val="24"/>
          <w:szCs w:val="24"/>
        </w:rPr>
        <w:t xml:space="preserve">(QA) </w:t>
      </w:r>
      <w:r w:rsidR="00EE6EED">
        <w:rPr>
          <w:rFonts w:eastAsia="MS Mincho" w:cstheme="minorHAnsi"/>
          <w:sz w:val="24"/>
          <w:szCs w:val="24"/>
        </w:rPr>
        <w:t>P</w:t>
      </w:r>
      <w:r w:rsidR="00EE6EED" w:rsidRPr="003806F1">
        <w:rPr>
          <w:rFonts w:eastAsia="MS Mincho" w:cstheme="minorHAnsi"/>
          <w:sz w:val="24"/>
          <w:szCs w:val="24"/>
        </w:rPr>
        <w:t>lans</w:t>
      </w:r>
      <w:r w:rsidRPr="003806F1">
        <w:rPr>
          <w:rFonts w:eastAsia="MS Mincho" w:cstheme="minorHAnsi"/>
          <w:sz w:val="24"/>
          <w:szCs w:val="24"/>
        </w:rPr>
        <w:t>, conducting annual field audits, contracting and assisting with field water quality sampling, assisting with equipment repair, hosting annual meetings, and participating in quarterly RAMP quality assurance meetings.</w:t>
      </w:r>
      <w:r w:rsidR="00320308">
        <w:rPr>
          <w:rFonts w:eastAsia="MS Mincho" w:cstheme="minorHAnsi"/>
          <w:sz w:val="24"/>
          <w:szCs w:val="24"/>
        </w:rPr>
        <w:t xml:space="preserve"> </w:t>
      </w:r>
      <w:r w:rsidR="00624DCF">
        <w:rPr>
          <w:rFonts w:eastAsia="MS Mincho" w:cstheme="minorHAnsi"/>
          <w:sz w:val="24"/>
          <w:szCs w:val="24"/>
        </w:rPr>
        <w:t>These activities</w:t>
      </w:r>
      <w:r w:rsidR="0001517F">
        <w:rPr>
          <w:rFonts w:eastAsia="MS Mincho" w:cstheme="minorHAnsi"/>
          <w:sz w:val="24"/>
          <w:szCs w:val="24"/>
        </w:rPr>
        <w:t xml:space="preserve"> are</w:t>
      </w:r>
      <w:r w:rsidR="00D31943">
        <w:rPr>
          <w:rFonts w:eastAsia="MS Mincho" w:cstheme="minorHAnsi"/>
          <w:sz w:val="24"/>
          <w:szCs w:val="24"/>
        </w:rPr>
        <w:t xml:space="preserve"> </w:t>
      </w:r>
      <w:r w:rsidR="0001517F">
        <w:rPr>
          <w:rFonts w:eastAsia="MS Mincho" w:cstheme="minorHAnsi"/>
          <w:sz w:val="24"/>
          <w:szCs w:val="24"/>
        </w:rPr>
        <w:t>developed to be</w:t>
      </w:r>
      <w:r w:rsidR="00D31943">
        <w:rPr>
          <w:rFonts w:eastAsia="MS Mincho" w:cstheme="minorHAnsi"/>
          <w:sz w:val="24"/>
          <w:szCs w:val="24"/>
        </w:rPr>
        <w:t xml:space="preserve"> consistent with FDEP </w:t>
      </w:r>
      <w:r w:rsidR="0017469F">
        <w:rPr>
          <w:rFonts w:eastAsia="MS Mincho" w:cstheme="minorHAnsi"/>
          <w:sz w:val="24"/>
          <w:szCs w:val="24"/>
        </w:rPr>
        <w:t>QA</w:t>
      </w:r>
      <w:r w:rsidR="00D31943">
        <w:rPr>
          <w:rFonts w:eastAsia="MS Mincho" w:cstheme="minorHAnsi"/>
          <w:sz w:val="24"/>
          <w:szCs w:val="24"/>
        </w:rPr>
        <w:t xml:space="preserve"> Rules (</w:t>
      </w:r>
      <w:r w:rsidR="00226AC4">
        <w:rPr>
          <w:rFonts w:eastAsia="MS Mincho" w:cstheme="minorHAnsi"/>
          <w:sz w:val="24"/>
          <w:szCs w:val="24"/>
        </w:rPr>
        <w:t>62-160, F.A.C.).</w:t>
      </w:r>
    </w:p>
    <w:p w14:paraId="460FBDDF" w14:textId="77777777" w:rsidR="003806F1" w:rsidRPr="003806F1" w:rsidRDefault="003806F1" w:rsidP="003806F1">
      <w:pPr>
        <w:widowControl w:val="0"/>
        <w:autoSpaceDE w:val="0"/>
        <w:autoSpaceDN w:val="0"/>
        <w:adjustRightInd w:val="0"/>
        <w:spacing w:after="0" w:line="240" w:lineRule="auto"/>
        <w:rPr>
          <w:rFonts w:eastAsia="MS Mincho" w:cstheme="minorHAnsi"/>
          <w:sz w:val="24"/>
          <w:szCs w:val="24"/>
        </w:rPr>
      </w:pPr>
    </w:p>
    <w:p w14:paraId="64F3EAED" w14:textId="4131CCDB" w:rsidR="003806F1" w:rsidRDefault="003806F1" w:rsidP="003806F1">
      <w:pPr>
        <w:widowControl w:val="0"/>
        <w:autoSpaceDE w:val="0"/>
        <w:autoSpaceDN w:val="0"/>
        <w:adjustRightInd w:val="0"/>
        <w:spacing w:after="0" w:line="240" w:lineRule="auto"/>
        <w:rPr>
          <w:rFonts w:eastAsia="MS Mincho" w:cstheme="minorHAnsi"/>
          <w:sz w:val="24"/>
          <w:szCs w:val="24"/>
        </w:rPr>
      </w:pPr>
      <w:r w:rsidRPr="003806F1">
        <w:rPr>
          <w:rFonts w:cstheme="minorHAnsi"/>
          <w:sz w:val="24"/>
          <w:szCs w:val="24"/>
        </w:rPr>
        <w:t>CCHMN supplements other ongoing water quality monitoring programs implemented by partners, including ongoing fixed station monitoring by counties, cities, agencies, and citizen scientists</w:t>
      </w:r>
      <w:r w:rsidR="006E755B">
        <w:rPr>
          <w:rFonts w:cstheme="minorHAnsi"/>
          <w:sz w:val="24"/>
          <w:szCs w:val="24"/>
        </w:rPr>
        <w:t xml:space="preserve">. </w:t>
      </w:r>
      <w:r w:rsidRPr="003806F1">
        <w:rPr>
          <w:rFonts w:cstheme="minorHAnsi"/>
          <w:sz w:val="24"/>
          <w:szCs w:val="24"/>
        </w:rPr>
        <w:t>The Charlotte Harbor Estuaries Volunteer Water Quality Monitoring Network (CHEVWQMN) is a volunteer-based sampling program coordinated by FDEP Charlotte Harbor Aquatic Preserve (CHAP) and Estero Bay Aquatic Preserve (EBAP)</w:t>
      </w:r>
      <w:r w:rsidR="006E755B">
        <w:rPr>
          <w:rFonts w:cstheme="minorHAnsi"/>
          <w:sz w:val="24"/>
          <w:szCs w:val="24"/>
        </w:rPr>
        <w:t xml:space="preserve">. </w:t>
      </w:r>
      <w:r w:rsidRPr="003806F1">
        <w:rPr>
          <w:rFonts w:cstheme="minorHAnsi"/>
          <w:sz w:val="24"/>
          <w:szCs w:val="24"/>
        </w:rPr>
        <w:t xml:space="preserve">Volunteers collect field measurements and water quality data for 13 parameters at 50 fixed sites on the same day each month within one hour of sunrise. </w:t>
      </w:r>
      <w:r w:rsidR="0051705C">
        <w:rPr>
          <w:rFonts w:cstheme="minorHAnsi"/>
          <w:sz w:val="24"/>
          <w:szCs w:val="24"/>
        </w:rPr>
        <w:t>N</w:t>
      </w:r>
      <w:r w:rsidRPr="003806F1">
        <w:rPr>
          <w:rFonts w:cstheme="minorHAnsi"/>
          <w:sz w:val="24"/>
          <w:szCs w:val="24"/>
        </w:rPr>
        <w:t>ine waterbodies across the estuary</w:t>
      </w:r>
      <w:r w:rsidR="00293133">
        <w:rPr>
          <w:rFonts w:cstheme="minorHAnsi"/>
          <w:sz w:val="24"/>
          <w:szCs w:val="24"/>
        </w:rPr>
        <w:t xml:space="preserve"> are sampled</w:t>
      </w:r>
      <w:r w:rsidRPr="003806F1">
        <w:rPr>
          <w:rFonts w:cstheme="minorHAnsi"/>
          <w:sz w:val="24"/>
          <w:szCs w:val="24"/>
        </w:rPr>
        <w:t xml:space="preserve">, including </w:t>
      </w:r>
      <w:r w:rsidRPr="003806F1">
        <w:rPr>
          <w:rFonts w:eastAsia="MS Mincho" w:cstheme="minorHAnsi"/>
          <w:sz w:val="24"/>
          <w:szCs w:val="24"/>
        </w:rPr>
        <w:t xml:space="preserve">Lemon Bay, Cape Haze/Gasparilla Sound, Charlotte Harbor, Pine Island Sound, Matlacha Pass, San Carlos Bay, Estero Bay and the Tidal </w:t>
      </w:r>
      <w:r w:rsidR="00E066AB">
        <w:rPr>
          <w:rFonts w:eastAsia="MS Mincho" w:cstheme="minorHAnsi"/>
          <w:sz w:val="24"/>
          <w:szCs w:val="24"/>
        </w:rPr>
        <w:t>Peace</w:t>
      </w:r>
      <w:r w:rsidR="00E066AB" w:rsidRPr="003806F1">
        <w:rPr>
          <w:rFonts w:eastAsia="MS Mincho" w:cstheme="minorHAnsi"/>
          <w:sz w:val="24"/>
          <w:szCs w:val="24"/>
        </w:rPr>
        <w:t xml:space="preserve"> </w:t>
      </w:r>
      <w:r w:rsidRPr="003806F1">
        <w:rPr>
          <w:rFonts w:eastAsia="MS Mincho" w:cstheme="minorHAnsi"/>
          <w:sz w:val="24"/>
          <w:szCs w:val="24"/>
        </w:rPr>
        <w:t>and Myakka Rivers.</w:t>
      </w:r>
    </w:p>
    <w:p w14:paraId="3227C665" w14:textId="77777777" w:rsidR="00293133" w:rsidRPr="003806F1" w:rsidRDefault="00293133" w:rsidP="003806F1">
      <w:pPr>
        <w:widowControl w:val="0"/>
        <w:autoSpaceDE w:val="0"/>
        <w:autoSpaceDN w:val="0"/>
        <w:adjustRightInd w:val="0"/>
        <w:spacing w:after="0" w:line="240" w:lineRule="auto"/>
        <w:rPr>
          <w:rFonts w:eastAsia="MS Mincho" w:cstheme="minorHAnsi"/>
          <w:sz w:val="24"/>
          <w:szCs w:val="24"/>
        </w:rPr>
      </w:pPr>
    </w:p>
    <w:p w14:paraId="7C887AE8" w14:textId="65B41783" w:rsidR="003806F1" w:rsidRPr="003806F1" w:rsidRDefault="003806F1" w:rsidP="003806F1">
      <w:pPr>
        <w:widowControl w:val="0"/>
        <w:autoSpaceDE w:val="0"/>
        <w:autoSpaceDN w:val="0"/>
        <w:adjustRightInd w:val="0"/>
        <w:spacing w:after="0" w:line="240" w:lineRule="auto"/>
        <w:rPr>
          <w:rFonts w:eastAsia="Times New Roman" w:cstheme="minorHAnsi"/>
          <w:sz w:val="24"/>
          <w:szCs w:val="24"/>
        </w:rPr>
      </w:pPr>
      <w:r w:rsidRPr="003806F1">
        <w:rPr>
          <w:rFonts w:eastAsia="MS Mincho" w:cstheme="minorHAnsi"/>
          <w:sz w:val="24"/>
          <w:szCs w:val="24"/>
        </w:rPr>
        <w:t>CHNEP support</w:t>
      </w:r>
      <w:r w:rsidR="00F421AD">
        <w:rPr>
          <w:rFonts w:eastAsia="MS Mincho" w:cstheme="minorHAnsi"/>
          <w:sz w:val="24"/>
          <w:szCs w:val="24"/>
        </w:rPr>
        <w:t>s</w:t>
      </w:r>
      <w:r w:rsidRPr="003806F1">
        <w:rPr>
          <w:rFonts w:eastAsia="MS Mincho" w:cstheme="minorHAnsi"/>
          <w:sz w:val="24"/>
          <w:szCs w:val="24"/>
        </w:rPr>
        <w:t xml:space="preserve"> CHEVWQMN </w:t>
      </w:r>
      <w:r w:rsidR="008635D2">
        <w:rPr>
          <w:rFonts w:eastAsia="MS Mincho" w:cstheme="minorHAnsi"/>
          <w:sz w:val="24"/>
          <w:szCs w:val="24"/>
        </w:rPr>
        <w:t>by assisting in</w:t>
      </w:r>
      <w:r w:rsidRPr="003806F1">
        <w:rPr>
          <w:rFonts w:eastAsia="MS Mincho" w:cstheme="minorHAnsi"/>
          <w:sz w:val="24"/>
          <w:szCs w:val="24"/>
        </w:rPr>
        <w:t xml:space="preserve"> conducting field sampling, transporting samples and supplies, participating in biannual Quality Assurance training sessions, providing access to data through the CHNEP Water Atlas, and training new volunteers as needed</w:t>
      </w:r>
      <w:r w:rsidR="006E755B">
        <w:rPr>
          <w:rFonts w:eastAsia="MS Mincho" w:cstheme="minorHAnsi"/>
          <w:sz w:val="24"/>
          <w:szCs w:val="24"/>
        </w:rPr>
        <w:t xml:space="preserve">. </w:t>
      </w:r>
      <w:r w:rsidRPr="003806F1">
        <w:rPr>
          <w:rFonts w:eastAsia="MS Mincho" w:cstheme="minorHAnsi"/>
          <w:sz w:val="24"/>
          <w:szCs w:val="24"/>
        </w:rPr>
        <w:t xml:space="preserve">CHNEP also supports </w:t>
      </w:r>
      <w:r w:rsidRPr="003806F1">
        <w:rPr>
          <w:rFonts w:eastAsia="Times New Roman" w:cstheme="minorHAnsi"/>
          <w:sz w:val="24"/>
          <w:szCs w:val="24"/>
        </w:rPr>
        <w:t>Lee County Hyacinth Control District</w:t>
      </w:r>
      <w:r w:rsidRPr="003806F1">
        <w:rPr>
          <w:rFonts w:eastAsia="Times New Roman" w:cstheme="minorHAnsi"/>
          <w:spacing w:val="-13"/>
          <w:sz w:val="24"/>
          <w:szCs w:val="24"/>
        </w:rPr>
        <w:t>’</w:t>
      </w:r>
      <w:r w:rsidRPr="003806F1">
        <w:rPr>
          <w:rFonts w:eastAsia="Times New Roman" w:cstheme="minorHAnsi"/>
          <w:sz w:val="24"/>
          <w:szCs w:val="24"/>
        </w:rPr>
        <w:t xml:space="preserve">s Pond </w:t>
      </w:r>
      <w:r w:rsidRPr="003806F1">
        <w:rPr>
          <w:rFonts w:eastAsia="Times New Roman" w:cstheme="minorHAnsi"/>
          <w:spacing w:val="-19"/>
          <w:sz w:val="24"/>
          <w:szCs w:val="24"/>
        </w:rPr>
        <w:t>W</w:t>
      </w:r>
      <w:r w:rsidRPr="003806F1">
        <w:rPr>
          <w:rFonts w:eastAsia="Times New Roman" w:cstheme="minorHAnsi"/>
          <w:sz w:val="24"/>
          <w:szCs w:val="24"/>
        </w:rPr>
        <w:t>atch and Cape Coral’s Canal Watch, which engage homeowners to collect water samples from neighborhood ponds, lakes, and canals. Water quality analysis is performed by the sponsoring agency, and results are reported back to the volunteers.</w:t>
      </w:r>
    </w:p>
    <w:p w14:paraId="1AE01D4E" w14:textId="77777777" w:rsidR="003806F1" w:rsidRPr="003806F1" w:rsidRDefault="003806F1" w:rsidP="003806F1">
      <w:pPr>
        <w:widowControl w:val="0"/>
        <w:autoSpaceDE w:val="0"/>
        <w:autoSpaceDN w:val="0"/>
        <w:adjustRightInd w:val="0"/>
        <w:spacing w:after="0" w:line="240" w:lineRule="auto"/>
        <w:rPr>
          <w:rFonts w:cstheme="minorHAnsi"/>
          <w:sz w:val="24"/>
          <w:szCs w:val="24"/>
        </w:rPr>
      </w:pPr>
    </w:p>
    <w:p w14:paraId="78E3429A" w14:textId="77777777" w:rsidR="00D6340D" w:rsidRPr="00D6340D" w:rsidRDefault="00D6340D" w:rsidP="00D6340D">
      <w:pPr>
        <w:autoSpaceDE w:val="0"/>
        <w:autoSpaceDN w:val="0"/>
        <w:adjustRightInd w:val="0"/>
        <w:spacing w:after="0" w:line="240" w:lineRule="auto"/>
        <w:rPr>
          <w:rFonts w:cstheme="minorHAnsi"/>
          <w:b/>
          <w:bCs/>
          <w:i/>
          <w:iCs/>
          <w:sz w:val="24"/>
          <w:szCs w:val="24"/>
        </w:rPr>
      </w:pPr>
      <w:r w:rsidRPr="00D6340D">
        <w:rPr>
          <w:rFonts w:cstheme="minorHAnsi"/>
          <w:b/>
          <w:bCs/>
          <w:i/>
          <w:iCs/>
          <w:sz w:val="24"/>
          <w:szCs w:val="24"/>
        </w:rPr>
        <w:t>Charlotte Harbor Water Atlas</w:t>
      </w:r>
    </w:p>
    <w:p w14:paraId="717541EB" w14:textId="77777777" w:rsidR="00D6340D" w:rsidRDefault="00D6340D" w:rsidP="003806F1">
      <w:pPr>
        <w:autoSpaceDE w:val="0"/>
        <w:autoSpaceDN w:val="0"/>
        <w:adjustRightInd w:val="0"/>
        <w:spacing w:after="0" w:line="240" w:lineRule="auto"/>
        <w:rPr>
          <w:rFonts w:cstheme="minorHAnsi"/>
          <w:sz w:val="24"/>
          <w:szCs w:val="24"/>
        </w:rPr>
      </w:pPr>
    </w:p>
    <w:p w14:paraId="15437F73" w14:textId="2B3D8071" w:rsidR="00ED7365" w:rsidRDefault="003806F1" w:rsidP="003806F1">
      <w:pPr>
        <w:autoSpaceDE w:val="0"/>
        <w:autoSpaceDN w:val="0"/>
        <w:adjustRightInd w:val="0"/>
        <w:spacing w:after="0" w:line="240" w:lineRule="auto"/>
        <w:rPr>
          <w:rFonts w:eastAsia="Times New Roman" w:cstheme="minorHAnsi"/>
          <w:sz w:val="24"/>
          <w:szCs w:val="24"/>
        </w:rPr>
      </w:pPr>
      <w:r w:rsidRPr="003806F1">
        <w:rPr>
          <w:rFonts w:cstheme="minorHAnsi"/>
          <w:sz w:val="24"/>
          <w:szCs w:val="24"/>
        </w:rPr>
        <w:t xml:space="preserve">CHNEP maintains the Charlotte Harbor Water Atlas to ensure continuing access to water quality data and other technical information to </w:t>
      </w:r>
      <w:r w:rsidR="008635D2">
        <w:rPr>
          <w:rFonts w:cstheme="minorHAnsi"/>
          <w:sz w:val="24"/>
          <w:szCs w:val="24"/>
        </w:rPr>
        <w:t xml:space="preserve">area </w:t>
      </w:r>
      <w:r w:rsidRPr="003806F1">
        <w:rPr>
          <w:rFonts w:cstheme="minorHAnsi"/>
          <w:sz w:val="24"/>
          <w:szCs w:val="24"/>
        </w:rPr>
        <w:t xml:space="preserve">scientists, resource managers and users, </w:t>
      </w:r>
      <w:r w:rsidRPr="003806F1">
        <w:rPr>
          <w:rFonts w:cstheme="minorHAnsi"/>
          <w:sz w:val="24"/>
          <w:szCs w:val="24"/>
        </w:rPr>
        <w:lastRenderedPageBreak/>
        <w:t>elected officials, and the public. Launched in 2011 and managed by the University of South Florida in Tampa, the Water Atlas is a user-friendly web-based tool</w:t>
      </w:r>
      <w:r w:rsidRPr="003806F1">
        <w:rPr>
          <w:rFonts w:eastAsia="Times New Roman" w:cstheme="minorHAnsi"/>
          <w:sz w:val="24"/>
          <w:szCs w:val="24"/>
        </w:rPr>
        <w:t xml:space="preserve"> that uses</w:t>
      </w:r>
      <w:r w:rsidRPr="003806F1">
        <w:rPr>
          <w:rFonts w:cstheme="minorHAnsi"/>
          <w:sz w:val="24"/>
          <w:szCs w:val="24"/>
        </w:rPr>
        <w:t xml:space="preserve"> geographic information systems and a massive database. The Atlas displays water quality and hydrology data using maps and charts, making data easier to visualize and understand. </w:t>
      </w:r>
      <w:r w:rsidRPr="003806F1">
        <w:rPr>
          <w:rFonts w:eastAsia="Times New Roman" w:cstheme="minorHAnsi"/>
          <w:sz w:val="24"/>
          <w:szCs w:val="24"/>
        </w:rPr>
        <w:t xml:space="preserve">Data are available for </w:t>
      </w:r>
      <w:r w:rsidR="00926F61">
        <w:rPr>
          <w:rFonts w:eastAsia="Times New Roman" w:cstheme="minorHAnsi"/>
          <w:sz w:val="24"/>
          <w:szCs w:val="24"/>
        </w:rPr>
        <w:t>473</w:t>
      </w:r>
      <w:r w:rsidR="00926F61" w:rsidRPr="003806F1">
        <w:rPr>
          <w:rFonts w:eastAsia="Times New Roman" w:cstheme="minorHAnsi"/>
          <w:sz w:val="24"/>
          <w:szCs w:val="24"/>
        </w:rPr>
        <w:t xml:space="preserve"> </w:t>
      </w:r>
      <w:r w:rsidRPr="003806F1">
        <w:rPr>
          <w:rFonts w:eastAsia="Times New Roman" w:cstheme="minorHAnsi"/>
          <w:sz w:val="24"/>
          <w:szCs w:val="24"/>
        </w:rPr>
        <w:t xml:space="preserve">groundwater stations and </w:t>
      </w:r>
      <w:r w:rsidR="00926F61">
        <w:rPr>
          <w:rFonts w:eastAsia="Times New Roman" w:cstheme="minorHAnsi"/>
          <w:sz w:val="24"/>
          <w:szCs w:val="24"/>
        </w:rPr>
        <w:t>6,194</w:t>
      </w:r>
      <w:r w:rsidRPr="003806F1">
        <w:rPr>
          <w:rFonts w:eastAsia="Times New Roman" w:cstheme="minorHAnsi"/>
          <w:sz w:val="24"/>
          <w:szCs w:val="24"/>
        </w:rPr>
        <w:t xml:space="preserve"> surface water stations from </w:t>
      </w:r>
      <w:r w:rsidR="00926F61">
        <w:rPr>
          <w:rFonts w:eastAsia="Times New Roman" w:cstheme="minorHAnsi"/>
          <w:sz w:val="24"/>
          <w:szCs w:val="24"/>
        </w:rPr>
        <w:t>102</w:t>
      </w:r>
      <w:r w:rsidR="00926F61" w:rsidRPr="003806F1">
        <w:rPr>
          <w:rFonts w:eastAsia="Times New Roman" w:cstheme="minorHAnsi"/>
          <w:sz w:val="24"/>
          <w:szCs w:val="24"/>
        </w:rPr>
        <w:t xml:space="preserve"> </w:t>
      </w:r>
      <w:r w:rsidRPr="003806F1">
        <w:rPr>
          <w:rFonts w:eastAsia="Times New Roman" w:cstheme="minorHAnsi"/>
          <w:sz w:val="24"/>
          <w:szCs w:val="24"/>
        </w:rPr>
        <w:t xml:space="preserve">different data sources, including biannual updates of CCHMN data from </w:t>
      </w:r>
      <w:r w:rsidR="003363FD">
        <w:rPr>
          <w:rFonts w:eastAsia="Times New Roman" w:cstheme="minorHAnsi"/>
          <w:sz w:val="24"/>
          <w:szCs w:val="24"/>
        </w:rPr>
        <w:t>WIN</w:t>
      </w:r>
      <w:r w:rsidR="00E066AB">
        <w:rPr>
          <w:rFonts w:eastAsia="Times New Roman" w:cstheme="minorHAnsi"/>
          <w:sz w:val="24"/>
          <w:szCs w:val="24"/>
        </w:rPr>
        <w:t xml:space="preserve"> </w:t>
      </w:r>
      <w:r w:rsidR="00A215D5">
        <w:rPr>
          <w:rFonts w:eastAsia="Times New Roman" w:cstheme="minorHAnsi"/>
          <w:sz w:val="24"/>
          <w:szCs w:val="24"/>
        </w:rPr>
        <w:t>(</w:t>
      </w:r>
      <w:r w:rsidR="008638AB">
        <w:rPr>
          <w:rFonts w:eastAsia="Times New Roman" w:cstheme="minorHAnsi"/>
          <w:sz w:val="24"/>
          <w:szCs w:val="24"/>
        </w:rPr>
        <w:fldChar w:fldCharType="begin"/>
      </w:r>
      <w:r w:rsidR="008638AB">
        <w:rPr>
          <w:rFonts w:eastAsia="Times New Roman" w:cstheme="minorHAnsi"/>
          <w:sz w:val="24"/>
          <w:szCs w:val="24"/>
        </w:rPr>
        <w:instrText xml:space="preserve"> REF _Ref5036248 \h </w:instrText>
      </w:r>
      <w:r w:rsidR="008638AB">
        <w:rPr>
          <w:rFonts w:eastAsia="Times New Roman" w:cstheme="minorHAnsi"/>
          <w:sz w:val="24"/>
          <w:szCs w:val="24"/>
        </w:rPr>
      </w:r>
      <w:r w:rsidR="008638AB">
        <w:rPr>
          <w:rFonts w:eastAsia="Times New Roman" w:cstheme="minorHAnsi"/>
          <w:sz w:val="24"/>
          <w:szCs w:val="24"/>
        </w:rPr>
        <w:fldChar w:fldCharType="separate"/>
      </w:r>
      <w:r w:rsidR="00A86DC9">
        <w:fldChar w:fldCharType="begin"/>
      </w:r>
      <w:r w:rsidR="00A86DC9">
        <w:instrText xml:space="preserve"> REF _Ref5036248 \h </w:instrText>
      </w:r>
      <w:r w:rsidR="00A86DC9">
        <w:fldChar w:fldCharType="separate"/>
      </w:r>
      <w:r w:rsidR="00A86DC9">
        <w:t xml:space="preserve">Figure </w:t>
      </w:r>
      <w:r w:rsidR="00A86DC9">
        <w:rPr>
          <w:noProof/>
        </w:rPr>
        <w:t>7</w:t>
      </w:r>
      <w:r w:rsidR="00A86DC9">
        <w:fldChar w:fldCharType="end"/>
      </w:r>
      <w:r w:rsidR="008638AB">
        <w:rPr>
          <w:rFonts w:eastAsia="Times New Roman" w:cstheme="minorHAnsi"/>
          <w:sz w:val="24"/>
          <w:szCs w:val="24"/>
        </w:rPr>
        <w:fldChar w:fldCharType="end"/>
      </w:r>
      <w:r w:rsidR="008638AB">
        <w:rPr>
          <w:rFonts w:eastAsia="Times New Roman" w:cstheme="minorHAnsi"/>
          <w:sz w:val="24"/>
          <w:szCs w:val="24"/>
        </w:rPr>
        <w:t>)</w:t>
      </w:r>
      <w:r w:rsidRPr="003806F1">
        <w:rPr>
          <w:rFonts w:eastAsia="Times New Roman" w:cstheme="minorHAnsi"/>
          <w:sz w:val="24"/>
          <w:szCs w:val="24"/>
        </w:rPr>
        <w:t>. CHEVWQMN, Cape Coral Canal Watch</w:t>
      </w:r>
      <w:r w:rsidR="005C33A4">
        <w:rPr>
          <w:rFonts w:eastAsia="Times New Roman" w:cstheme="minorHAnsi"/>
          <w:sz w:val="24"/>
          <w:szCs w:val="24"/>
        </w:rPr>
        <w:t>,</w:t>
      </w:r>
      <w:r w:rsidRPr="003806F1">
        <w:rPr>
          <w:rFonts w:eastAsia="Times New Roman" w:cstheme="minorHAnsi"/>
          <w:sz w:val="24"/>
          <w:szCs w:val="24"/>
        </w:rPr>
        <w:t xml:space="preserve"> and the Lee County Hyacinth District Pond Watch sampling programs also provide data to the Water Atlas. </w:t>
      </w:r>
      <w:r w:rsidR="00F20A4E">
        <w:rPr>
          <w:rFonts w:eastAsia="Times New Roman" w:cstheme="minorHAnsi"/>
          <w:sz w:val="24"/>
          <w:szCs w:val="24"/>
        </w:rPr>
        <w:t>From 2013</w:t>
      </w:r>
      <w:r w:rsidR="00F82390">
        <w:rPr>
          <w:rFonts w:eastAsia="Times New Roman" w:cstheme="minorHAnsi"/>
          <w:sz w:val="24"/>
          <w:szCs w:val="24"/>
        </w:rPr>
        <w:t xml:space="preserve"> to 2018, 1,867 new sampling sta</w:t>
      </w:r>
      <w:r w:rsidR="0000384A">
        <w:rPr>
          <w:rFonts w:eastAsia="Times New Roman" w:cstheme="minorHAnsi"/>
          <w:sz w:val="24"/>
          <w:szCs w:val="24"/>
        </w:rPr>
        <w:t>t</w:t>
      </w:r>
      <w:r w:rsidR="00F82390">
        <w:rPr>
          <w:rFonts w:eastAsia="Times New Roman" w:cstheme="minorHAnsi"/>
          <w:sz w:val="24"/>
          <w:szCs w:val="24"/>
        </w:rPr>
        <w:t xml:space="preserve">ions and </w:t>
      </w:r>
      <w:r w:rsidR="00B35F9F">
        <w:rPr>
          <w:rFonts w:eastAsia="Times New Roman" w:cstheme="minorHAnsi"/>
          <w:sz w:val="24"/>
          <w:szCs w:val="24"/>
        </w:rPr>
        <w:t xml:space="preserve">more than 10.6 million new samples </w:t>
      </w:r>
      <w:r w:rsidR="009D0E6D">
        <w:rPr>
          <w:rFonts w:eastAsia="Times New Roman" w:cstheme="minorHAnsi"/>
          <w:sz w:val="24"/>
          <w:szCs w:val="24"/>
        </w:rPr>
        <w:t>were</w:t>
      </w:r>
      <w:r w:rsidR="00B35F9F">
        <w:rPr>
          <w:rFonts w:eastAsia="Times New Roman" w:cstheme="minorHAnsi"/>
          <w:sz w:val="24"/>
          <w:szCs w:val="24"/>
        </w:rPr>
        <w:t xml:space="preserve"> added.</w:t>
      </w:r>
    </w:p>
    <w:p w14:paraId="2DB695DA" w14:textId="77777777" w:rsidR="00ED7365" w:rsidRDefault="00ED7365" w:rsidP="003806F1">
      <w:pPr>
        <w:autoSpaceDE w:val="0"/>
        <w:autoSpaceDN w:val="0"/>
        <w:adjustRightInd w:val="0"/>
        <w:spacing w:after="0" w:line="240" w:lineRule="auto"/>
        <w:rPr>
          <w:rFonts w:eastAsia="Times New Roman" w:cstheme="minorHAnsi"/>
          <w:sz w:val="24"/>
          <w:szCs w:val="24"/>
        </w:rPr>
      </w:pPr>
    </w:p>
    <w:p w14:paraId="22D0F91A" w14:textId="62B9F66A" w:rsidR="003806F1" w:rsidRPr="003806F1" w:rsidRDefault="003806F1" w:rsidP="003806F1">
      <w:pPr>
        <w:autoSpaceDE w:val="0"/>
        <w:autoSpaceDN w:val="0"/>
        <w:adjustRightInd w:val="0"/>
        <w:spacing w:after="0" w:line="240" w:lineRule="auto"/>
        <w:rPr>
          <w:rFonts w:cstheme="minorHAnsi"/>
          <w:sz w:val="24"/>
          <w:szCs w:val="24"/>
        </w:rPr>
      </w:pPr>
      <w:r w:rsidRPr="003806F1">
        <w:rPr>
          <w:rFonts w:eastAsia="Times New Roman" w:cstheme="minorHAnsi"/>
          <w:sz w:val="24"/>
          <w:szCs w:val="24"/>
        </w:rPr>
        <w:t xml:space="preserve">Water Atlas </w:t>
      </w:r>
      <w:r w:rsidR="008635D2">
        <w:rPr>
          <w:rFonts w:eastAsia="Times New Roman" w:cstheme="minorHAnsi"/>
          <w:sz w:val="24"/>
          <w:szCs w:val="24"/>
        </w:rPr>
        <w:t xml:space="preserve">users </w:t>
      </w:r>
      <w:r w:rsidRPr="003806F1">
        <w:rPr>
          <w:rFonts w:eastAsia="Times New Roman" w:cstheme="minorHAnsi"/>
          <w:sz w:val="24"/>
          <w:szCs w:val="24"/>
        </w:rPr>
        <w:t>can access pages for individual water</w:t>
      </w:r>
      <w:r w:rsidR="00786691">
        <w:rPr>
          <w:rFonts w:eastAsia="Times New Roman" w:cstheme="minorHAnsi"/>
          <w:sz w:val="24"/>
          <w:szCs w:val="24"/>
        </w:rPr>
        <w:t>bodies</w:t>
      </w:r>
      <w:r w:rsidR="00434E03">
        <w:rPr>
          <w:rFonts w:eastAsia="Times New Roman" w:cstheme="minorHAnsi"/>
          <w:sz w:val="24"/>
          <w:szCs w:val="24"/>
        </w:rPr>
        <w:t xml:space="preserve"> — </w:t>
      </w:r>
      <w:r w:rsidR="008635D2">
        <w:rPr>
          <w:rFonts w:eastAsia="Times New Roman" w:cstheme="minorHAnsi"/>
          <w:sz w:val="24"/>
          <w:szCs w:val="24"/>
        </w:rPr>
        <w:t xml:space="preserve">including </w:t>
      </w:r>
      <w:r w:rsidRPr="003806F1">
        <w:rPr>
          <w:rFonts w:eastAsia="Times New Roman" w:cstheme="minorHAnsi"/>
          <w:sz w:val="24"/>
          <w:szCs w:val="24"/>
        </w:rPr>
        <w:t>lakes, ponds, bays, rivers</w:t>
      </w:r>
      <w:r w:rsidR="00434E03">
        <w:rPr>
          <w:rFonts w:eastAsia="Times New Roman" w:cstheme="minorHAnsi"/>
          <w:sz w:val="24"/>
          <w:szCs w:val="24"/>
        </w:rPr>
        <w:t>,</w:t>
      </w:r>
      <w:r w:rsidRPr="003806F1">
        <w:rPr>
          <w:rFonts w:eastAsia="Times New Roman" w:cstheme="minorHAnsi"/>
          <w:sz w:val="24"/>
          <w:szCs w:val="24"/>
        </w:rPr>
        <w:t xml:space="preserve"> and streams</w:t>
      </w:r>
      <w:r w:rsidR="00434E03">
        <w:rPr>
          <w:rFonts w:eastAsia="Times New Roman" w:cstheme="minorHAnsi"/>
          <w:sz w:val="24"/>
          <w:szCs w:val="24"/>
        </w:rPr>
        <w:t xml:space="preserve"> </w:t>
      </w:r>
      <w:r w:rsidRPr="003806F1">
        <w:rPr>
          <w:rFonts w:eastAsia="Times New Roman" w:cstheme="minorHAnsi"/>
          <w:sz w:val="24"/>
          <w:szCs w:val="24"/>
        </w:rPr>
        <w:t xml:space="preserve">to view associated water quality data. The Data Download tool allows users to view and </w:t>
      </w:r>
      <w:r w:rsidR="00C30C2E">
        <w:rPr>
          <w:rFonts w:eastAsia="Times New Roman" w:cstheme="minorHAnsi"/>
          <w:sz w:val="24"/>
          <w:szCs w:val="24"/>
        </w:rPr>
        <w:t>graph</w:t>
      </w:r>
      <w:r w:rsidRPr="003806F1">
        <w:rPr>
          <w:rFonts w:eastAsia="Times New Roman" w:cstheme="minorHAnsi"/>
          <w:sz w:val="24"/>
          <w:szCs w:val="24"/>
        </w:rPr>
        <w:t xml:space="preserve"> data or to download raw data. The Charlotte Harbor Water Atlas Real-Time Data Mapper tool has hundreds of stations that perform near-continuous monitoring of water quality, weather/rainfall, water flow</w:t>
      </w:r>
      <w:r w:rsidR="008635D2">
        <w:rPr>
          <w:rFonts w:eastAsia="Times New Roman" w:cstheme="minorHAnsi"/>
          <w:sz w:val="24"/>
          <w:szCs w:val="24"/>
        </w:rPr>
        <w:t>,</w:t>
      </w:r>
      <w:r w:rsidRPr="003806F1">
        <w:rPr>
          <w:rFonts w:eastAsia="Times New Roman" w:cstheme="minorHAnsi"/>
          <w:sz w:val="24"/>
          <w:szCs w:val="24"/>
        </w:rPr>
        <w:t xml:space="preserve"> and water levels, with some sampling intervals as short as 15 minutes.</w:t>
      </w:r>
    </w:p>
    <w:p w14:paraId="45F12406" w14:textId="77777777" w:rsidR="003806F1" w:rsidRPr="003806F1" w:rsidRDefault="003806F1" w:rsidP="003806F1">
      <w:pPr>
        <w:spacing w:after="0" w:line="240" w:lineRule="auto"/>
        <w:ind w:right="8"/>
        <w:rPr>
          <w:rFonts w:eastAsia="Times New Roman" w:cstheme="minorHAnsi"/>
          <w:sz w:val="24"/>
          <w:szCs w:val="24"/>
        </w:rPr>
      </w:pPr>
    </w:p>
    <w:p w14:paraId="4EFFE241" w14:textId="3FF3E57F" w:rsidR="003806F1" w:rsidRPr="003806F1" w:rsidRDefault="003806F1" w:rsidP="003806F1">
      <w:pPr>
        <w:spacing w:after="0" w:line="240" w:lineRule="auto"/>
        <w:ind w:right="8"/>
        <w:rPr>
          <w:rFonts w:eastAsia="Times New Roman" w:cstheme="minorHAnsi"/>
          <w:sz w:val="24"/>
          <w:szCs w:val="24"/>
        </w:rPr>
      </w:pPr>
    </w:p>
    <w:p w14:paraId="12426FB7" w14:textId="77777777" w:rsidR="007B5298" w:rsidRDefault="007B5298" w:rsidP="000D24A2">
      <w:pPr>
        <w:keepNext/>
        <w:spacing w:after="0" w:line="240" w:lineRule="auto"/>
        <w:ind w:right="8"/>
      </w:pPr>
      <w:r>
        <w:rPr>
          <w:rFonts w:eastAsia="Times New Roman" w:cstheme="minorHAnsi"/>
          <w:noProof/>
          <w:sz w:val="24"/>
          <w:szCs w:val="24"/>
        </w:rPr>
        <w:lastRenderedPageBreak/>
        <w:drawing>
          <wp:inline distT="0" distB="0" distL="0" distR="0" wp14:anchorId="40F8EEDB" wp14:editId="45C35E0E">
            <wp:extent cx="3886200" cy="6400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86200" cy="6400800"/>
                    </a:xfrm>
                    <a:prstGeom prst="rect">
                      <a:avLst/>
                    </a:prstGeom>
                    <a:noFill/>
                    <a:ln>
                      <a:noFill/>
                    </a:ln>
                  </pic:spPr>
                </pic:pic>
              </a:graphicData>
            </a:graphic>
          </wp:inline>
        </w:drawing>
      </w:r>
    </w:p>
    <w:p w14:paraId="4997BCEB" w14:textId="72A5B888" w:rsidR="003806F1" w:rsidRDefault="007B5298" w:rsidP="00CB332A">
      <w:pPr>
        <w:pStyle w:val="Caption"/>
        <w:rPr>
          <w:rFonts w:eastAsia="Times New Roman" w:cstheme="minorHAnsi"/>
        </w:rPr>
      </w:pPr>
      <w:bookmarkStart w:id="20" w:name="_Ref5036248"/>
      <w:r>
        <w:t xml:space="preserve">Figure </w:t>
      </w:r>
      <w:r w:rsidR="00E02E64">
        <w:rPr>
          <w:noProof/>
        </w:rPr>
        <w:fldChar w:fldCharType="begin"/>
      </w:r>
      <w:r w:rsidR="00E02E64">
        <w:rPr>
          <w:noProof/>
        </w:rPr>
        <w:instrText xml:space="preserve"> SEQ Figure \* ARABIC </w:instrText>
      </w:r>
      <w:r w:rsidR="00E02E64">
        <w:rPr>
          <w:noProof/>
        </w:rPr>
        <w:fldChar w:fldCharType="separate"/>
      </w:r>
      <w:r w:rsidR="001903D0">
        <w:rPr>
          <w:noProof/>
        </w:rPr>
        <w:t>7</w:t>
      </w:r>
      <w:r w:rsidR="00E02E64">
        <w:rPr>
          <w:noProof/>
        </w:rPr>
        <w:fldChar w:fldCharType="end"/>
      </w:r>
      <w:bookmarkEnd w:id="20"/>
      <w:r>
        <w:t xml:space="preserve">. CHNEP Water Atlas </w:t>
      </w:r>
      <w:r w:rsidR="00512C5E">
        <w:t>provide</w:t>
      </w:r>
      <w:r w:rsidR="008A4D1E">
        <w:t>s</w:t>
      </w:r>
      <w:r w:rsidR="00512C5E">
        <w:t xml:space="preserve"> </w:t>
      </w:r>
      <w:r w:rsidR="00512C5E" w:rsidRPr="003806F1">
        <w:rPr>
          <w:rFonts w:cstheme="minorHAnsi"/>
        </w:rPr>
        <w:t>contin</w:t>
      </w:r>
      <w:r w:rsidR="008A4D1E">
        <w:rPr>
          <w:rFonts w:cstheme="minorHAnsi"/>
        </w:rPr>
        <w:t>u</w:t>
      </w:r>
      <w:r w:rsidR="00432ED8">
        <w:rPr>
          <w:rFonts w:cstheme="minorHAnsi"/>
        </w:rPr>
        <w:t>ou</w:t>
      </w:r>
      <w:r w:rsidR="008A4D1E">
        <w:rPr>
          <w:rFonts w:cstheme="minorHAnsi"/>
        </w:rPr>
        <w:t>s</w:t>
      </w:r>
      <w:r w:rsidR="00512C5E" w:rsidRPr="003806F1">
        <w:rPr>
          <w:rFonts w:cstheme="minorHAnsi"/>
        </w:rPr>
        <w:t xml:space="preserve"> access to water quality data and other technical information to </w:t>
      </w:r>
      <w:r w:rsidR="00512C5E">
        <w:rPr>
          <w:rFonts w:cstheme="minorHAnsi"/>
        </w:rPr>
        <w:t xml:space="preserve">area </w:t>
      </w:r>
      <w:r w:rsidR="00512C5E" w:rsidRPr="003806F1">
        <w:rPr>
          <w:rFonts w:cstheme="minorHAnsi"/>
        </w:rPr>
        <w:t>scientists, resource managers and users, elected officials, and the public.</w:t>
      </w:r>
    </w:p>
    <w:p w14:paraId="51057D30" w14:textId="77777777" w:rsidR="007E1ED4" w:rsidRPr="003806F1" w:rsidRDefault="007E1ED4" w:rsidP="003806F1">
      <w:pPr>
        <w:spacing w:after="0" w:line="240" w:lineRule="auto"/>
        <w:ind w:right="8"/>
        <w:rPr>
          <w:rFonts w:eastAsia="Times New Roman" w:cstheme="minorHAnsi"/>
          <w:sz w:val="24"/>
          <w:szCs w:val="24"/>
        </w:rPr>
      </w:pPr>
    </w:p>
    <w:p w14:paraId="5D374D06" w14:textId="132F2716" w:rsidR="003806F1" w:rsidRPr="003806F1" w:rsidRDefault="003806F1" w:rsidP="003806F1">
      <w:pPr>
        <w:spacing w:after="0" w:line="240" w:lineRule="auto"/>
        <w:ind w:right="8"/>
        <w:rPr>
          <w:rFonts w:eastAsia="Times New Roman" w:cstheme="minorHAnsi"/>
          <w:sz w:val="24"/>
          <w:szCs w:val="24"/>
        </w:rPr>
      </w:pPr>
      <w:r w:rsidRPr="003806F1">
        <w:rPr>
          <w:rFonts w:eastAsia="Times New Roman" w:cstheme="minorHAnsi"/>
          <w:sz w:val="24"/>
          <w:szCs w:val="24"/>
        </w:rPr>
        <w:t xml:space="preserve">A core objective of CHNEP is to translate water quality data collected by CCHMN and other programs into actions aimed at protection and restoration. Analysis of water quality status and trends is essential to identify major sources of pollutants, provide more accurate measures of pollutant load limits, develop a basis for management plans, and evaluate effectiveness of </w:t>
      </w:r>
      <w:r w:rsidRPr="003806F1">
        <w:rPr>
          <w:rFonts w:eastAsia="Times New Roman" w:cstheme="minorHAnsi"/>
          <w:sz w:val="24"/>
          <w:szCs w:val="24"/>
        </w:rPr>
        <w:lastRenderedPageBreak/>
        <w:t>management practices (</w:t>
      </w:r>
      <w:r w:rsidRPr="0020233F">
        <w:rPr>
          <w:rFonts w:eastAsia="Times New Roman" w:cstheme="minorHAnsi"/>
          <w:sz w:val="24"/>
          <w:szCs w:val="24"/>
        </w:rPr>
        <w:t xml:space="preserve">see </w:t>
      </w:r>
      <w:r w:rsidR="0087796A" w:rsidRPr="0020233F">
        <w:rPr>
          <w:sz w:val="24"/>
          <w:szCs w:val="24"/>
        </w:rPr>
        <w:t xml:space="preserve">Water Quality Improvement Action </w:t>
      </w:r>
      <w:r w:rsidRPr="0020233F">
        <w:rPr>
          <w:rFonts w:cstheme="minorHAnsi"/>
          <w:sz w:val="24"/>
          <w:szCs w:val="24"/>
        </w:rPr>
        <w:t>2</w:t>
      </w:r>
      <w:r w:rsidRPr="003806F1">
        <w:rPr>
          <w:rFonts w:cstheme="minorHAnsi"/>
          <w:sz w:val="24"/>
          <w:szCs w:val="24"/>
        </w:rPr>
        <w:t>)</w:t>
      </w:r>
      <w:r w:rsidRPr="003806F1">
        <w:rPr>
          <w:rFonts w:eastAsia="Times New Roman" w:cstheme="minorHAnsi"/>
          <w:sz w:val="24"/>
          <w:szCs w:val="24"/>
        </w:rPr>
        <w:t xml:space="preserve">. Previous analyses have led to development of water quality targets (CHNEP 2005) and numeric nutrient criteria for the estuary (Janicki Environmental 2010), as well as periodic watershed reports (CSWF 2005, </w:t>
      </w:r>
      <w:r w:rsidR="0000314F" w:rsidRPr="003806F1">
        <w:rPr>
          <w:rFonts w:eastAsia="Times New Roman" w:cstheme="minorHAnsi"/>
          <w:sz w:val="24"/>
          <w:szCs w:val="24"/>
        </w:rPr>
        <w:t>CSWF</w:t>
      </w:r>
      <w:r w:rsidRPr="003806F1">
        <w:rPr>
          <w:rFonts w:eastAsia="Times New Roman" w:cstheme="minorHAnsi"/>
          <w:sz w:val="24"/>
          <w:szCs w:val="24"/>
        </w:rPr>
        <w:t xml:space="preserve"> 2011, CHNEP 2011, CSWF 2017)</w:t>
      </w:r>
      <w:r w:rsidR="006E755B">
        <w:rPr>
          <w:rFonts w:eastAsia="Times New Roman" w:cstheme="minorHAnsi"/>
          <w:sz w:val="24"/>
          <w:szCs w:val="24"/>
        </w:rPr>
        <w:t xml:space="preserve">. </w:t>
      </w:r>
      <w:r w:rsidRPr="003806F1">
        <w:rPr>
          <w:rFonts w:eastAsia="Times New Roman" w:cstheme="minorHAnsi"/>
          <w:sz w:val="24"/>
          <w:szCs w:val="24"/>
        </w:rPr>
        <w:t>Annually, CHNEP</w:t>
      </w:r>
      <w:r w:rsidR="00246276">
        <w:rPr>
          <w:rFonts w:eastAsia="Times New Roman" w:cstheme="minorHAnsi"/>
          <w:sz w:val="24"/>
          <w:szCs w:val="24"/>
        </w:rPr>
        <w:t>'</w:t>
      </w:r>
      <w:r w:rsidRPr="003806F1">
        <w:rPr>
          <w:rFonts w:eastAsia="Times New Roman" w:cstheme="minorHAnsi"/>
          <w:sz w:val="24"/>
          <w:szCs w:val="24"/>
        </w:rPr>
        <w:t>s county and municipal partners evaluate water quality data from fixed-point monitoring programs to identify trends and corrective actions.</w:t>
      </w:r>
    </w:p>
    <w:p w14:paraId="2D92CE3A" w14:textId="77777777" w:rsidR="003806F1" w:rsidRPr="003806F1" w:rsidRDefault="003806F1" w:rsidP="003806F1">
      <w:pPr>
        <w:autoSpaceDE w:val="0"/>
        <w:autoSpaceDN w:val="0"/>
        <w:adjustRightInd w:val="0"/>
        <w:spacing w:after="0" w:line="240" w:lineRule="auto"/>
        <w:rPr>
          <w:rFonts w:eastAsia="Times New Roman" w:cstheme="minorHAnsi"/>
          <w:sz w:val="24"/>
          <w:szCs w:val="24"/>
        </w:rPr>
      </w:pPr>
    </w:p>
    <w:p w14:paraId="73FE41E3" w14:textId="6E90287A" w:rsidR="003806F1" w:rsidRPr="003806F1" w:rsidRDefault="008635D2" w:rsidP="003806F1">
      <w:pPr>
        <w:autoSpaceDE w:val="0"/>
        <w:autoSpaceDN w:val="0"/>
        <w:adjustRightInd w:val="0"/>
        <w:spacing w:after="0" w:line="240" w:lineRule="auto"/>
        <w:rPr>
          <w:rFonts w:eastAsia="Times New Roman" w:cstheme="minorHAnsi"/>
          <w:sz w:val="24"/>
          <w:szCs w:val="24"/>
        </w:rPr>
      </w:pPr>
      <w:r>
        <w:rPr>
          <w:rFonts w:eastAsia="Times New Roman" w:cstheme="minorHAnsi"/>
          <w:sz w:val="24"/>
          <w:szCs w:val="24"/>
        </w:rPr>
        <w:t>T</w:t>
      </w:r>
      <w:r w:rsidR="003806F1" w:rsidRPr="003806F1">
        <w:rPr>
          <w:rFonts w:eastAsia="Times New Roman" w:cstheme="minorHAnsi"/>
          <w:sz w:val="24"/>
          <w:szCs w:val="24"/>
        </w:rPr>
        <w:t>he Water Atlas has recently been enhanced by new powerful data analysis tools that provide visualization of water quality status and trends</w:t>
      </w:r>
      <w:r w:rsidR="006E755B">
        <w:rPr>
          <w:rFonts w:eastAsia="Times New Roman" w:cstheme="minorHAnsi"/>
          <w:sz w:val="24"/>
          <w:szCs w:val="24"/>
        </w:rPr>
        <w:t xml:space="preserve">. </w:t>
      </w:r>
      <w:r w:rsidR="003806F1" w:rsidRPr="003806F1">
        <w:rPr>
          <w:rFonts w:eastAsia="Times New Roman" w:cstheme="minorHAnsi"/>
          <w:sz w:val="24"/>
          <w:szCs w:val="24"/>
        </w:rPr>
        <w:t xml:space="preserve">The Water Quality Contour Mapping tool </w:t>
      </w:r>
      <w:r w:rsidR="004E66F2">
        <w:rPr>
          <w:rFonts w:eastAsia="Times New Roman" w:cstheme="minorHAnsi"/>
          <w:sz w:val="24"/>
          <w:szCs w:val="24"/>
        </w:rPr>
        <w:t>shows</w:t>
      </w:r>
      <w:r w:rsidR="004E66F2" w:rsidRPr="003806F1">
        <w:rPr>
          <w:rFonts w:eastAsia="Times New Roman" w:cstheme="minorHAnsi"/>
          <w:sz w:val="24"/>
          <w:szCs w:val="24"/>
        </w:rPr>
        <w:t xml:space="preserve"> </w:t>
      </w:r>
      <w:r w:rsidR="003806F1" w:rsidRPr="003806F1">
        <w:rPr>
          <w:rFonts w:eastAsia="Times New Roman" w:cstheme="minorHAnsi"/>
          <w:sz w:val="24"/>
          <w:szCs w:val="24"/>
        </w:rPr>
        <w:t>changes in water quality at fixed periods, with monthly contour maps for 12 parameters</w:t>
      </w:r>
      <w:r w:rsidR="006E755B">
        <w:rPr>
          <w:rFonts w:eastAsia="Times New Roman" w:cstheme="minorHAnsi"/>
          <w:sz w:val="24"/>
          <w:szCs w:val="24"/>
        </w:rPr>
        <w:t xml:space="preserve">. </w:t>
      </w:r>
      <w:r w:rsidR="003806F1" w:rsidRPr="003806F1">
        <w:rPr>
          <w:rFonts w:eastAsia="Times New Roman" w:cstheme="minorHAnsi"/>
          <w:sz w:val="24"/>
          <w:szCs w:val="24"/>
        </w:rPr>
        <w:t>The Water Quality Trends tool displays results of a statistical ten-year trend analysis</w:t>
      </w:r>
      <w:r w:rsidR="006E755B">
        <w:rPr>
          <w:rFonts w:eastAsia="Times New Roman" w:cstheme="minorHAnsi"/>
          <w:sz w:val="24"/>
          <w:szCs w:val="24"/>
        </w:rPr>
        <w:t xml:space="preserve">. </w:t>
      </w:r>
      <w:r w:rsidR="003806F1" w:rsidRPr="003806F1">
        <w:rPr>
          <w:rFonts w:eastAsia="Times New Roman" w:cstheme="minorHAnsi"/>
          <w:sz w:val="24"/>
          <w:szCs w:val="24"/>
        </w:rPr>
        <w:t>The Water Clarity Report Card shows improving, stable</w:t>
      </w:r>
      <w:r>
        <w:rPr>
          <w:rFonts w:eastAsia="Times New Roman" w:cstheme="minorHAnsi"/>
          <w:sz w:val="24"/>
          <w:szCs w:val="24"/>
        </w:rPr>
        <w:t>,</w:t>
      </w:r>
      <w:r w:rsidR="003806F1" w:rsidRPr="003806F1">
        <w:rPr>
          <w:rFonts w:eastAsia="Times New Roman" w:cstheme="minorHAnsi"/>
          <w:sz w:val="24"/>
          <w:szCs w:val="24"/>
        </w:rPr>
        <w:t xml:space="preserve"> or declining water clarity in areas of the estuary with seagrass </w:t>
      </w:r>
      <w:r w:rsidR="002D1901">
        <w:rPr>
          <w:rFonts w:eastAsia="Times New Roman" w:cstheme="minorHAnsi"/>
          <w:sz w:val="24"/>
          <w:szCs w:val="24"/>
        </w:rPr>
        <w:t>protection and restoration</w:t>
      </w:r>
      <w:r w:rsidR="003806F1" w:rsidRPr="003806F1">
        <w:rPr>
          <w:rFonts w:eastAsia="Times New Roman" w:cstheme="minorHAnsi"/>
          <w:sz w:val="24"/>
          <w:szCs w:val="24"/>
        </w:rPr>
        <w:t xml:space="preserve"> targets. CHNEP continues to support development and use of these and other types of sophisticated numerical and spatial modeling techniques (</w:t>
      </w:r>
      <w:r w:rsidR="003806F1" w:rsidRPr="0020233F">
        <w:rPr>
          <w:rFonts w:eastAsia="Times New Roman" w:cstheme="minorHAnsi"/>
          <w:i/>
          <w:iCs/>
          <w:sz w:val="24"/>
          <w:szCs w:val="24"/>
        </w:rPr>
        <w:t>e.g.,</w:t>
      </w:r>
      <w:r w:rsidR="003806F1" w:rsidRPr="003806F1">
        <w:rPr>
          <w:rFonts w:eastAsia="Times New Roman" w:cstheme="minorHAnsi"/>
          <w:sz w:val="24"/>
          <w:szCs w:val="24"/>
        </w:rPr>
        <w:t xml:space="preserve"> pollutant load models) for protecting and restoring water quality. </w:t>
      </w:r>
    </w:p>
    <w:p w14:paraId="0A8D0810" w14:textId="65743696" w:rsidR="007E1ED4" w:rsidRPr="003806F1" w:rsidRDefault="003806F1" w:rsidP="00432ED8">
      <w:pPr>
        <w:autoSpaceDE w:val="0"/>
        <w:autoSpaceDN w:val="0"/>
        <w:adjustRightInd w:val="0"/>
        <w:spacing w:after="0" w:line="240" w:lineRule="auto"/>
        <w:rPr>
          <w:rFonts w:eastAsia="Times New Roman" w:cstheme="minorHAnsi"/>
          <w:sz w:val="24"/>
          <w:szCs w:val="24"/>
        </w:rPr>
      </w:pPr>
      <w:r w:rsidRPr="003806F1">
        <w:rPr>
          <w:rFonts w:eastAsia="Times New Roman" w:cstheme="minorHAnsi"/>
          <w:sz w:val="24"/>
          <w:szCs w:val="24"/>
        </w:rPr>
        <w:t xml:space="preserve"> </w:t>
      </w:r>
    </w:p>
    <w:p w14:paraId="5D85C107" w14:textId="094BD2F5" w:rsidR="003806F1" w:rsidRPr="00E92191" w:rsidRDefault="008635D2" w:rsidP="003806F1">
      <w:pPr>
        <w:autoSpaceDE w:val="0"/>
        <w:autoSpaceDN w:val="0"/>
        <w:adjustRightInd w:val="0"/>
        <w:spacing w:after="0" w:line="240" w:lineRule="auto"/>
        <w:rPr>
          <w:rFonts w:cstheme="minorHAnsi"/>
          <w:sz w:val="24"/>
          <w:szCs w:val="24"/>
        </w:rPr>
      </w:pPr>
      <w:r>
        <w:rPr>
          <w:rFonts w:cstheme="minorHAnsi"/>
          <w:sz w:val="24"/>
          <w:szCs w:val="24"/>
        </w:rPr>
        <w:t>T</w:t>
      </w:r>
      <w:r w:rsidR="003806F1" w:rsidRPr="003806F1">
        <w:rPr>
          <w:rFonts w:cstheme="minorHAnsi"/>
          <w:sz w:val="24"/>
          <w:szCs w:val="24"/>
        </w:rPr>
        <w:t xml:space="preserve">he long-term monitoring strategy of </w:t>
      </w:r>
      <w:r w:rsidR="00E066AB">
        <w:rPr>
          <w:rFonts w:cstheme="minorHAnsi"/>
          <w:sz w:val="24"/>
          <w:szCs w:val="24"/>
        </w:rPr>
        <w:t xml:space="preserve">the </w:t>
      </w:r>
      <w:r w:rsidR="003806F1" w:rsidRPr="003806F1">
        <w:rPr>
          <w:rFonts w:cstheme="minorHAnsi"/>
          <w:sz w:val="24"/>
          <w:szCs w:val="24"/>
        </w:rPr>
        <w:t xml:space="preserve">CHNEP and its partners provides </w:t>
      </w:r>
      <w:r w:rsidR="003B5160">
        <w:rPr>
          <w:rFonts w:cstheme="minorHAnsi"/>
          <w:sz w:val="24"/>
          <w:szCs w:val="24"/>
        </w:rPr>
        <w:t>regional</w:t>
      </w:r>
      <w:r>
        <w:rPr>
          <w:rFonts w:cstheme="minorHAnsi"/>
          <w:sz w:val="24"/>
          <w:szCs w:val="24"/>
        </w:rPr>
        <w:t>,</w:t>
      </w:r>
      <w:r w:rsidR="003806F1" w:rsidRPr="003806F1">
        <w:rPr>
          <w:rFonts w:cstheme="minorHAnsi"/>
          <w:sz w:val="24"/>
          <w:szCs w:val="24"/>
        </w:rPr>
        <w:t xml:space="preserve"> technically sound</w:t>
      </w:r>
      <w:r>
        <w:rPr>
          <w:rFonts w:cstheme="minorHAnsi"/>
          <w:sz w:val="24"/>
          <w:szCs w:val="24"/>
        </w:rPr>
        <w:t>,</w:t>
      </w:r>
      <w:r w:rsidR="003806F1" w:rsidRPr="003806F1">
        <w:rPr>
          <w:rFonts w:cstheme="minorHAnsi"/>
          <w:sz w:val="24"/>
          <w:szCs w:val="24"/>
        </w:rPr>
        <w:t xml:space="preserve"> and timely data and </w:t>
      </w:r>
      <w:r w:rsidRPr="003806F1">
        <w:rPr>
          <w:rFonts w:cstheme="minorHAnsi"/>
          <w:sz w:val="24"/>
          <w:szCs w:val="24"/>
        </w:rPr>
        <w:t>analys</w:t>
      </w:r>
      <w:r>
        <w:rPr>
          <w:rFonts w:cstheme="minorHAnsi"/>
          <w:sz w:val="24"/>
          <w:szCs w:val="24"/>
        </w:rPr>
        <w:t>e</w:t>
      </w:r>
      <w:r w:rsidRPr="003806F1">
        <w:rPr>
          <w:rFonts w:cstheme="minorHAnsi"/>
          <w:sz w:val="24"/>
          <w:szCs w:val="24"/>
        </w:rPr>
        <w:t xml:space="preserve">s </w:t>
      </w:r>
      <w:r w:rsidR="003806F1" w:rsidRPr="003806F1">
        <w:rPr>
          <w:rFonts w:cstheme="minorHAnsi"/>
          <w:sz w:val="24"/>
          <w:szCs w:val="24"/>
        </w:rPr>
        <w:t>that can identify water quality</w:t>
      </w:r>
      <w:r>
        <w:rPr>
          <w:rFonts w:cstheme="minorHAnsi"/>
          <w:sz w:val="24"/>
          <w:szCs w:val="24"/>
        </w:rPr>
        <w:t xml:space="preserve"> status and trends for specific waterbodies. This strategy enables scientists, managers, and policymakers to evaluate </w:t>
      </w:r>
      <w:r w:rsidR="006B2D9E">
        <w:rPr>
          <w:rFonts w:cstheme="minorHAnsi"/>
          <w:sz w:val="24"/>
          <w:szCs w:val="24"/>
        </w:rPr>
        <w:t xml:space="preserve">management actions and </w:t>
      </w:r>
      <w:r w:rsidR="00E066AB">
        <w:rPr>
          <w:rFonts w:cstheme="minorHAnsi"/>
          <w:sz w:val="24"/>
          <w:szCs w:val="24"/>
        </w:rPr>
        <w:t xml:space="preserve">decide </w:t>
      </w:r>
      <w:r w:rsidR="006B2D9E">
        <w:rPr>
          <w:rFonts w:cstheme="minorHAnsi"/>
          <w:sz w:val="24"/>
          <w:szCs w:val="24"/>
        </w:rPr>
        <w:t xml:space="preserve">whether water </w:t>
      </w:r>
      <w:r w:rsidR="003806F1" w:rsidRPr="003806F1">
        <w:rPr>
          <w:rFonts w:cstheme="minorHAnsi"/>
          <w:sz w:val="24"/>
          <w:szCs w:val="24"/>
        </w:rPr>
        <w:t>quality meets or violates a specific target level</w:t>
      </w:r>
      <w:r w:rsidR="00CD04BE">
        <w:rPr>
          <w:rFonts w:cstheme="minorHAnsi"/>
          <w:sz w:val="24"/>
          <w:szCs w:val="24"/>
        </w:rPr>
        <w:t xml:space="preserve"> </w:t>
      </w:r>
      <w:r w:rsidR="00E67007">
        <w:rPr>
          <w:rFonts w:cstheme="minorHAnsi"/>
          <w:sz w:val="24"/>
          <w:szCs w:val="24"/>
        </w:rPr>
        <w:t>according to FDEP rules for water quality standards and assessme</w:t>
      </w:r>
      <w:r w:rsidR="00CB3E8B">
        <w:rPr>
          <w:rFonts w:cstheme="minorHAnsi"/>
          <w:sz w:val="24"/>
          <w:szCs w:val="24"/>
        </w:rPr>
        <w:t>nt methods (62-302 and 62-303, F.A.C., respectively</w:t>
      </w:r>
      <w:r w:rsidR="00320E4C">
        <w:rPr>
          <w:rFonts w:cstheme="minorHAnsi"/>
          <w:sz w:val="24"/>
          <w:szCs w:val="24"/>
        </w:rPr>
        <w:t xml:space="preserve">). </w:t>
      </w:r>
      <w:r w:rsidR="003806F1" w:rsidRPr="003806F1">
        <w:rPr>
          <w:rFonts w:cstheme="minorHAnsi"/>
          <w:sz w:val="24"/>
          <w:szCs w:val="24"/>
        </w:rPr>
        <w:t xml:space="preserve">As </w:t>
      </w:r>
      <w:r w:rsidR="005F11B9">
        <w:rPr>
          <w:rFonts w:cstheme="minorHAnsi"/>
          <w:sz w:val="24"/>
          <w:szCs w:val="24"/>
        </w:rPr>
        <w:t xml:space="preserve">environmental </w:t>
      </w:r>
      <w:r w:rsidR="003806F1" w:rsidRPr="003806F1">
        <w:rPr>
          <w:rFonts w:cstheme="minorHAnsi"/>
          <w:sz w:val="24"/>
          <w:szCs w:val="24"/>
        </w:rPr>
        <w:t xml:space="preserve">conditions change due to </w:t>
      </w:r>
      <w:r w:rsidR="005F11B9">
        <w:rPr>
          <w:rFonts w:cstheme="minorHAnsi"/>
          <w:sz w:val="24"/>
          <w:szCs w:val="24"/>
        </w:rPr>
        <w:t>anthropogenic</w:t>
      </w:r>
      <w:r w:rsidR="005F11B9" w:rsidRPr="003806F1">
        <w:rPr>
          <w:rFonts w:cstheme="minorHAnsi"/>
          <w:sz w:val="24"/>
          <w:szCs w:val="24"/>
        </w:rPr>
        <w:t xml:space="preserve"> </w:t>
      </w:r>
      <w:r w:rsidR="003806F1" w:rsidRPr="003806F1">
        <w:rPr>
          <w:rFonts w:cstheme="minorHAnsi"/>
          <w:sz w:val="24"/>
          <w:szCs w:val="24"/>
        </w:rPr>
        <w:t xml:space="preserve">and climate stressors, water quality sampling gaps may emerge. </w:t>
      </w:r>
      <w:r w:rsidR="00E066AB">
        <w:rPr>
          <w:rFonts w:cstheme="minorHAnsi"/>
          <w:sz w:val="24"/>
          <w:szCs w:val="24"/>
        </w:rPr>
        <w:t>There is a need to</w:t>
      </w:r>
      <w:r w:rsidR="00FB6C2E" w:rsidRPr="00FB6C2E">
        <w:rPr>
          <w:rFonts w:cstheme="minorHAnsi"/>
          <w:sz w:val="24"/>
          <w:szCs w:val="24"/>
        </w:rPr>
        <w:t xml:space="preserve"> identify gaps where redundancies exist or where data are insufficient to meet FDEP </w:t>
      </w:r>
      <w:r w:rsidR="003B78F7">
        <w:rPr>
          <w:rFonts w:cstheme="minorHAnsi"/>
          <w:sz w:val="24"/>
          <w:szCs w:val="24"/>
        </w:rPr>
        <w:t>quality assurance or quality control (</w:t>
      </w:r>
      <w:r w:rsidR="00FB6C2E" w:rsidRPr="00FB6C2E">
        <w:rPr>
          <w:rFonts w:cstheme="minorHAnsi"/>
          <w:sz w:val="24"/>
          <w:szCs w:val="24"/>
        </w:rPr>
        <w:t>QA/QC</w:t>
      </w:r>
      <w:r w:rsidR="003B78F7">
        <w:rPr>
          <w:rFonts w:cstheme="minorHAnsi"/>
          <w:sz w:val="24"/>
          <w:szCs w:val="24"/>
        </w:rPr>
        <w:t>)</w:t>
      </w:r>
      <w:r w:rsidR="00FB6C2E" w:rsidRPr="00FB6C2E">
        <w:rPr>
          <w:rFonts w:cstheme="minorHAnsi"/>
          <w:sz w:val="24"/>
          <w:szCs w:val="24"/>
        </w:rPr>
        <w:t xml:space="preserve"> requirements for impairment determination, as well as for </w:t>
      </w:r>
      <w:r w:rsidR="00840288">
        <w:rPr>
          <w:rFonts w:cstheme="minorHAnsi"/>
          <w:sz w:val="24"/>
          <w:szCs w:val="24"/>
        </w:rPr>
        <w:t>Total Maximum Daily Load (</w:t>
      </w:r>
      <w:r w:rsidR="00FB6C2E" w:rsidRPr="00FB6C2E">
        <w:rPr>
          <w:rFonts w:cstheme="minorHAnsi"/>
          <w:sz w:val="24"/>
          <w:szCs w:val="24"/>
        </w:rPr>
        <w:t>TMDL</w:t>
      </w:r>
      <w:r w:rsidR="00840288">
        <w:rPr>
          <w:rFonts w:cstheme="minorHAnsi"/>
          <w:sz w:val="24"/>
          <w:szCs w:val="24"/>
        </w:rPr>
        <w:t>) and Basin Management Action Plan (</w:t>
      </w:r>
      <w:r w:rsidR="00FB6C2E" w:rsidRPr="00FB6C2E">
        <w:rPr>
          <w:rFonts w:cstheme="minorHAnsi"/>
          <w:sz w:val="24"/>
          <w:szCs w:val="24"/>
        </w:rPr>
        <w:t>BMAP</w:t>
      </w:r>
      <w:r w:rsidR="00840288">
        <w:rPr>
          <w:rFonts w:cstheme="minorHAnsi"/>
          <w:sz w:val="24"/>
          <w:szCs w:val="24"/>
        </w:rPr>
        <w:t>)</w:t>
      </w:r>
      <w:r w:rsidR="00FB6C2E" w:rsidRPr="00FB6C2E">
        <w:rPr>
          <w:rFonts w:cstheme="minorHAnsi"/>
          <w:sz w:val="24"/>
          <w:szCs w:val="24"/>
        </w:rPr>
        <w:t xml:space="preserve"> development and compliance</w:t>
      </w:r>
      <w:r w:rsidR="00FC1F66">
        <w:rPr>
          <w:rFonts w:cstheme="minorHAnsi"/>
          <w:sz w:val="24"/>
          <w:szCs w:val="24"/>
        </w:rPr>
        <w:t xml:space="preserve"> (</w:t>
      </w:r>
      <w:r w:rsidR="00FC1F66" w:rsidRPr="00F03E0D">
        <w:rPr>
          <w:rFonts w:cstheme="minorHAnsi"/>
          <w:sz w:val="24"/>
          <w:szCs w:val="24"/>
        </w:rPr>
        <w:t xml:space="preserve">see </w:t>
      </w:r>
      <w:r w:rsidR="0087796A" w:rsidRPr="00F03E0D">
        <w:rPr>
          <w:sz w:val="24"/>
          <w:szCs w:val="24"/>
        </w:rPr>
        <w:t xml:space="preserve">Water Quality Improvement Action </w:t>
      </w:r>
      <w:r w:rsidR="00FC1F66" w:rsidRPr="00F03E0D">
        <w:rPr>
          <w:rFonts w:cstheme="minorHAnsi"/>
          <w:sz w:val="24"/>
          <w:szCs w:val="24"/>
        </w:rPr>
        <w:t>2)</w:t>
      </w:r>
      <w:r w:rsidR="00FB6C2E" w:rsidRPr="00F03E0D">
        <w:rPr>
          <w:rFonts w:cstheme="minorHAnsi"/>
          <w:sz w:val="24"/>
          <w:szCs w:val="24"/>
        </w:rPr>
        <w:t>.</w:t>
      </w:r>
      <w:r w:rsidR="00FB6C2E">
        <w:rPr>
          <w:rFonts w:cstheme="minorHAnsi"/>
          <w:sz w:val="24"/>
          <w:szCs w:val="24"/>
        </w:rPr>
        <w:t xml:space="preserve"> </w:t>
      </w:r>
      <w:r w:rsidR="00E066AB">
        <w:rPr>
          <w:rFonts w:cstheme="minorHAnsi"/>
          <w:sz w:val="24"/>
          <w:szCs w:val="24"/>
        </w:rPr>
        <w:t xml:space="preserve">The </w:t>
      </w:r>
      <w:r w:rsidR="003806F1" w:rsidRPr="003806F1">
        <w:rPr>
          <w:rFonts w:cstheme="minorHAnsi"/>
          <w:sz w:val="24"/>
          <w:szCs w:val="24"/>
        </w:rPr>
        <w:t>CHNEP will continue to coordinate and adapt, working with partners to identify emerging needs and seek funding, equipment, volunteers, and other resources to enable additional sampling</w:t>
      </w:r>
      <w:r w:rsidR="00E066AB">
        <w:rPr>
          <w:rFonts w:cstheme="minorHAnsi"/>
          <w:sz w:val="24"/>
          <w:szCs w:val="24"/>
        </w:rPr>
        <w:t xml:space="preserve"> in essential areas.</w:t>
      </w:r>
    </w:p>
    <w:p w14:paraId="6F4AFF55" w14:textId="77777777" w:rsidR="003806F1" w:rsidRPr="003806F1" w:rsidRDefault="003806F1" w:rsidP="003806F1">
      <w:pPr>
        <w:spacing w:after="0" w:line="240" w:lineRule="auto"/>
        <w:rPr>
          <w:rFonts w:cstheme="minorHAnsi"/>
          <w:b/>
          <w:sz w:val="24"/>
          <w:szCs w:val="24"/>
        </w:rPr>
      </w:pPr>
    </w:p>
    <w:p w14:paraId="6B8B2625" w14:textId="77777777" w:rsidR="00F23812" w:rsidRDefault="00897F43" w:rsidP="00897F43">
      <w:pPr>
        <w:spacing w:after="0" w:line="240" w:lineRule="auto"/>
        <w:rPr>
          <w:rFonts w:cstheme="minorHAnsi"/>
          <w:b/>
          <w:sz w:val="24"/>
          <w:szCs w:val="24"/>
        </w:rPr>
      </w:pPr>
      <w:r w:rsidRPr="003806F1">
        <w:rPr>
          <w:rFonts w:cstheme="minorHAnsi"/>
          <w:b/>
          <w:sz w:val="24"/>
          <w:szCs w:val="24"/>
        </w:rPr>
        <w:t>STATUS:</w:t>
      </w:r>
    </w:p>
    <w:p w14:paraId="34D337B6" w14:textId="77777777" w:rsidR="00F23812" w:rsidRDefault="00F23812" w:rsidP="00897F43">
      <w:pPr>
        <w:spacing w:after="0" w:line="240" w:lineRule="auto"/>
        <w:rPr>
          <w:rFonts w:cstheme="minorHAnsi"/>
          <w:b/>
          <w:sz w:val="24"/>
          <w:szCs w:val="24"/>
        </w:rPr>
      </w:pPr>
    </w:p>
    <w:p w14:paraId="7D3850B4" w14:textId="54434C4E" w:rsidR="00897F43" w:rsidRPr="003806F1" w:rsidRDefault="00897F43" w:rsidP="00897F43">
      <w:pPr>
        <w:spacing w:after="0" w:line="240" w:lineRule="auto"/>
        <w:rPr>
          <w:rFonts w:cstheme="minorHAnsi"/>
          <w:sz w:val="24"/>
          <w:szCs w:val="24"/>
        </w:rPr>
      </w:pPr>
      <w:r w:rsidRPr="003806F1">
        <w:rPr>
          <w:rFonts w:cstheme="minorHAnsi"/>
          <w:sz w:val="24"/>
          <w:szCs w:val="24"/>
        </w:rPr>
        <w:t xml:space="preserve">Ongoing. Previous </w:t>
      </w:r>
      <w:r w:rsidRPr="004B459F">
        <w:rPr>
          <w:rFonts w:eastAsia="Times New Roman" w:cstheme="minorHAnsi"/>
          <w:sz w:val="24"/>
          <w:szCs w:val="24"/>
        </w:rPr>
        <w:t>2013</w:t>
      </w:r>
      <w:r>
        <w:rPr>
          <w:rFonts w:eastAsia="Times New Roman" w:cstheme="minorHAnsi"/>
          <w:sz w:val="24"/>
          <w:szCs w:val="24"/>
        </w:rPr>
        <w:t>–2018</w:t>
      </w:r>
      <w:r w:rsidRPr="004B459F">
        <w:rPr>
          <w:rFonts w:eastAsia="Times New Roman" w:cstheme="minorHAnsi"/>
          <w:sz w:val="24"/>
          <w:szCs w:val="24"/>
        </w:rPr>
        <w:t xml:space="preserve"> </w:t>
      </w:r>
      <w:r>
        <w:rPr>
          <w:rFonts w:eastAsia="Times New Roman" w:cstheme="minorHAnsi"/>
          <w:sz w:val="24"/>
          <w:szCs w:val="24"/>
        </w:rPr>
        <w:t xml:space="preserve">CHNEP </w:t>
      </w:r>
      <w:r w:rsidRPr="004B459F">
        <w:rPr>
          <w:rFonts w:eastAsia="Times New Roman" w:cstheme="minorHAnsi"/>
          <w:sz w:val="24"/>
          <w:szCs w:val="24"/>
        </w:rPr>
        <w:t xml:space="preserve">CCMP </w:t>
      </w:r>
      <w:r w:rsidRPr="003806F1">
        <w:rPr>
          <w:rFonts w:cstheme="minorHAnsi"/>
          <w:sz w:val="24"/>
          <w:szCs w:val="24"/>
        </w:rPr>
        <w:t xml:space="preserve">Water Quality Actions WQ-B and WQ-C and SG-S are combined here and </w:t>
      </w:r>
      <w:r w:rsidRPr="003806F1">
        <w:rPr>
          <w:rFonts w:cstheme="minorHAnsi"/>
          <w:color w:val="000000" w:themeColor="text1"/>
          <w:sz w:val="24"/>
          <w:szCs w:val="24"/>
        </w:rPr>
        <w:t xml:space="preserve">updated to incorporate new information on management activities. Quantifiable Objective WQ-2 </w:t>
      </w:r>
      <w:r>
        <w:rPr>
          <w:rFonts w:cstheme="minorHAnsi"/>
          <w:color w:val="000000" w:themeColor="text1"/>
          <w:sz w:val="24"/>
          <w:szCs w:val="24"/>
        </w:rPr>
        <w:t xml:space="preserve">and SG-3 </w:t>
      </w:r>
      <w:r w:rsidRPr="003806F1">
        <w:rPr>
          <w:rFonts w:cstheme="minorHAnsi"/>
          <w:color w:val="000000" w:themeColor="text1"/>
          <w:sz w:val="24"/>
          <w:szCs w:val="24"/>
        </w:rPr>
        <w:t xml:space="preserve">from the </w:t>
      </w:r>
      <w:r w:rsidRPr="004B459F">
        <w:rPr>
          <w:rFonts w:eastAsia="Times New Roman" w:cstheme="minorHAnsi"/>
          <w:sz w:val="24"/>
          <w:szCs w:val="24"/>
        </w:rPr>
        <w:t>2013</w:t>
      </w:r>
      <w:r>
        <w:rPr>
          <w:rFonts w:eastAsia="Times New Roman" w:cstheme="minorHAnsi"/>
          <w:sz w:val="24"/>
          <w:szCs w:val="24"/>
        </w:rPr>
        <w:t>–2018</w:t>
      </w:r>
      <w:r w:rsidRPr="004B459F">
        <w:rPr>
          <w:rFonts w:eastAsia="Times New Roman" w:cstheme="minorHAnsi"/>
          <w:sz w:val="24"/>
          <w:szCs w:val="24"/>
        </w:rPr>
        <w:t xml:space="preserve"> </w:t>
      </w:r>
      <w:r>
        <w:rPr>
          <w:rFonts w:eastAsia="Times New Roman" w:cstheme="minorHAnsi"/>
          <w:sz w:val="24"/>
          <w:szCs w:val="24"/>
        </w:rPr>
        <w:t>CHNEP-</w:t>
      </w:r>
      <w:r w:rsidRPr="004B459F">
        <w:rPr>
          <w:rFonts w:eastAsia="Times New Roman" w:cstheme="minorHAnsi"/>
          <w:sz w:val="24"/>
          <w:szCs w:val="24"/>
        </w:rPr>
        <w:t xml:space="preserve">CCMP </w:t>
      </w:r>
      <w:r>
        <w:rPr>
          <w:rFonts w:cstheme="minorHAnsi"/>
          <w:color w:val="000000" w:themeColor="text1"/>
          <w:sz w:val="24"/>
          <w:szCs w:val="24"/>
        </w:rPr>
        <w:t>are</w:t>
      </w:r>
      <w:r w:rsidRPr="003806F1">
        <w:rPr>
          <w:rFonts w:cstheme="minorHAnsi"/>
          <w:color w:val="000000" w:themeColor="text1"/>
          <w:sz w:val="24"/>
          <w:szCs w:val="24"/>
        </w:rPr>
        <w:t xml:space="preserve"> carried forward and updated as</w:t>
      </w:r>
      <w:r>
        <w:rPr>
          <w:rFonts w:cstheme="minorHAnsi"/>
          <w:color w:val="000000" w:themeColor="text1"/>
          <w:sz w:val="24"/>
          <w:szCs w:val="24"/>
        </w:rPr>
        <w:t xml:space="preserve"> </w:t>
      </w:r>
      <w:r w:rsidRPr="003806F1">
        <w:rPr>
          <w:rFonts w:cstheme="minorHAnsi"/>
          <w:color w:val="000000" w:themeColor="text1"/>
          <w:sz w:val="24"/>
          <w:szCs w:val="24"/>
        </w:rPr>
        <w:t>Performance Measure</w:t>
      </w:r>
      <w:r>
        <w:rPr>
          <w:rFonts w:cstheme="minorHAnsi"/>
          <w:color w:val="000000" w:themeColor="text1"/>
          <w:sz w:val="24"/>
          <w:szCs w:val="24"/>
        </w:rPr>
        <w:t xml:space="preserve">s. </w:t>
      </w:r>
    </w:p>
    <w:p w14:paraId="7D03EDA7" w14:textId="77777777" w:rsidR="005F6FA8" w:rsidRDefault="005F6FA8" w:rsidP="00897F43">
      <w:pPr>
        <w:spacing w:after="0" w:line="240" w:lineRule="auto"/>
        <w:rPr>
          <w:rFonts w:cstheme="minorHAnsi"/>
          <w:b/>
          <w:sz w:val="24"/>
          <w:szCs w:val="24"/>
        </w:rPr>
      </w:pPr>
    </w:p>
    <w:p w14:paraId="747CF1D6" w14:textId="66A5ADA8" w:rsidR="00897F43" w:rsidRPr="003806F1" w:rsidRDefault="00897F43" w:rsidP="00897F43">
      <w:pPr>
        <w:spacing w:after="0" w:line="240" w:lineRule="auto"/>
        <w:rPr>
          <w:rFonts w:cstheme="minorHAnsi"/>
          <w:b/>
          <w:sz w:val="24"/>
          <w:szCs w:val="24"/>
        </w:rPr>
      </w:pPr>
      <w:r w:rsidRPr="003806F1">
        <w:rPr>
          <w:rFonts w:cstheme="minorHAnsi"/>
          <w:b/>
          <w:sz w:val="24"/>
          <w:szCs w:val="24"/>
        </w:rPr>
        <w:t>RELATED ACTIONS:</w:t>
      </w:r>
    </w:p>
    <w:p w14:paraId="5BBC899F" w14:textId="77777777" w:rsidR="00F23812" w:rsidRDefault="00F23812" w:rsidP="00897F43">
      <w:pPr>
        <w:spacing w:after="0" w:line="240" w:lineRule="auto"/>
        <w:rPr>
          <w:rFonts w:cstheme="minorHAnsi"/>
          <w:i/>
          <w:sz w:val="24"/>
          <w:szCs w:val="24"/>
        </w:rPr>
      </w:pPr>
    </w:p>
    <w:p w14:paraId="7856A709" w14:textId="5E5331A7" w:rsidR="00897F43" w:rsidRPr="00D01A82" w:rsidRDefault="0087796A" w:rsidP="00CA205D">
      <w:pPr>
        <w:spacing w:after="0" w:line="240" w:lineRule="auto"/>
        <w:ind w:left="720" w:hanging="720"/>
        <w:rPr>
          <w:rFonts w:cstheme="minorHAnsi"/>
          <w:sz w:val="24"/>
          <w:szCs w:val="24"/>
        </w:rPr>
      </w:pPr>
      <w:r w:rsidRPr="00D01A82">
        <w:rPr>
          <w:sz w:val="24"/>
          <w:szCs w:val="24"/>
        </w:rPr>
        <w:t xml:space="preserve">Water Quality Improvement Action </w:t>
      </w:r>
      <w:r w:rsidR="00897F43" w:rsidRPr="00D01A82">
        <w:rPr>
          <w:rFonts w:cstheme="minorHAnsi"/>
          <w:sz w:val="24"/>
          <w:szCs w:val="24"/>
        </w:rPr>
        <w:t>2 Develop water quality standards, pollutant limits, and cleanup plans</w:t>
      </w:r>
    </w:p>
    <w:p w14:paraId="2F52EDB2" w14:textId="38A4BA2C" w:rsidR="00897F43" w:rsidRPr="00D01A82" w:rsidRDefault="008E1599" w:rsidP="00CA205D">
      <w:pPr>
        <w:spacing w:after="0" w:line="240" w:lineRule="auto"/>
        <w:ind w:left="720" w:hanging="720"/>
        <w:rPr>
          <w:rFonts w:cstheme="minorHAnsi"/>
          <w:sz w:val="24"/>
          <w:szCs w:val="24"/>
        </w:rPr>
      </w:pPr>
      <w:r w:rsidRPr="00D01A82">
        <w:rPr>
          <w:rFonts w:cstheme="minorHAnsi"/>
          <w:sz w:val="24"/>
          <w:szCs w:val="24"/>
        </w:rPr>
        <w:t xml:space="preserve">Fish, Wildlife, and Habitat Protection Action </w:t>
      </w:r>
      <w:r w:rsidR="00897F43" w:rsidRPr="00D01A82">
        <w:rPr>
          <w:rFonts w:cstheme="minorHAnsi"/>
          <w:sz w:val="24"/>
          <w:szCs w:val="24"/>
        </w:rPr>
        <w:t>1 Protect, restore, and monitor estuarine habitats</w:t>
      </w:r>
    </w:p>
    <w:p w14:paraId="58DE6236" w14:textId="77777777" w:rsidR="005F6FA8" w:rsidRDefault="005F6FA8" w:rsidP="00362299">
      <w:pPr>
        <w:spacing w:after="0" w:line="240" w:lineRule="auto"/>
        <w:rPr>
          <w:rFonts w:cstheme="minorHAnsi"/>
          <w:b/>
          <w:sz w:val="24"/>
          <w:szCs w:val="24"/>
        </w:rPr>
      </w:pPr>
    </w:p>
    <w:p w14:paraId="1C3F40EA" w14:textId="77777777" w:rsidR="00386190" w:rsidRDefault="00386190" w:rsidP="00386190">
      <w:pPr>
        <w:spacing w:after="0" w:line="240" w:lineRule="auto"/>
        <w:rPr>
          <w:rFonts w:cstheme="minorHAnsi"/>
          <w:b/>
          <w:sz w:val="24"/>
          <w:szCs w:val="24"/>
        </w:rPr>
      </w:pPr>
      <w:r w:rsidRPr="003806F1">
        <w:rPr>
          <w:rFonts w:cstheme="minorHAnsi"/>
          <w:b/>
          <w:sz w:val="24"/>
          <w:szCs w:val="24"/>
        </w:rPr>
        <w:lastRenderedPageBreak/>
        <w:t>STRATEGY:</w:t>
      </w:r>
    </w:p>
    <w:p w14:paraId="41AA200F" w14:textId="77777777" w:rsidR="00386190" w:rsidRDefault="00386190" w:rsidP="00386190">
      <w:pPr>
        <w:spacing w:after="0" w:line="240" w:lineRule="auto"/>
        <w:rPr>
          <w:rFonts w:cstheme="minorHAnsi"/>
          <w:b/>
          <w:sz w:val="24"/>
          <w:szCs w:val="24"/>
        </w:rPr>
      </w:pPr>
    </w:p>
    <w:p w14:paraId="467D38B9" w14:textId="524B7CD0" w:rsidR="003806F1" w:rsidRPr="003806F1" w:rsidRDefault="003806F1" w:rsidP="003806F1">
      <w:pPr>
        <w:spacing w:after="0" w:line="240" w:lineRule="auto"/>
        <w:ind w:left="1440" w:hanging="1440"/>
        <w:rPr>
          <w:rFonts w:cstheme="minorHAnsi"/>
          <w:sz w:val="24"/>
          <w:szCs w:val="24"/>
        </w:rPr>
      </w:pPr>
      <w:r w:rsidRPr="003806F1">
        <w:rPr>
          <w:rFonts w:cstheme="minorHAnsi"/>
          <w:b/>
          <w:sz w:val="24"/>
          <w:szCs w:val="24"/>
        </w:rPr>
        <w:t>Activity 1.1:</w:t>
      </w:r>
      <w:r w:rsidRPr="003806F1">
        <w:rPr>
          <w:rFonts w:cstheme="minorHAnsi"/>
          <w:sz w:val="24"/>
          <w:szCs w:val="24"/>
        </w:rPr>
        <w:t xml:space="preserve"> </w:t>
      </w:r>
      <w:r w:rsidRPr="003806F1">
        <w:rPr>
          <w:rFonts w:cstheme="minorHAnsi"/>
          <w:sz w:val="24"/>
          <w:szCs w:val="24"/>
        </w:rPr>
        <w:tab/>
        <w:t>Assist with the consistent and efficient collection of technically</w:t>
      </w:r>
      <w:r w:rsidR="00C549AD">
        <w:rPr>
          <w:rFonts w:cstheme="minorHAnsi"/>
          <w:sz w:val="24"/>
          <w:szCs w:val="24"/>
        </w:rPr>
        <w:t>-</w:t>
      </w:r>
      <w:r w:rsidRPr="003806F1">
        <w:rPr>
          <w:rFonts w:cstheme="minorHAnsi"/>
          <w:sz w:val="24"/>
          <w:szCs w:val="24"/>
        </w:rPr>
        <w:t xml:space="preserve">sound long-term water quality data throughout the </w:t>
      </w:r>
      <w:r w:rsidR="00EC2EAE">
        <w:rPr>
          <w:rFonts w:cstheme="minorHAnsi"/>
          <w:sz w:val="24"/>
          <w:szCs w:val="24"/>
        </w:rPr>
        <w:t>CHNEP area</w:t>
      </w:r>
      <w:r w:rsidRPr="003806F1">
        <w:rPr>
          <w:rFonts w:cstheme="minorHAnsi"/>
          <w:sz w:val="24"/>
          <w:szCs w:val="24"/>
        </w:rPr>
        <w:t>, including supporting key programs like the Coastal Charlotte Harbor Water Quality Monitoring Network, partners’ long-term fixed stations, and volunteer monitoring programs like the Charlotte Harbor Estuaries Volunteer Monitoring Network, Lee County Pond Watch, and the Cape Coral Canal Watch programs. Work with partners to obtain additional resources, increase efficiencies, and identify and fill sampling gaps.</w:t>
      </w:r>
    </w:p>
    <w:p w14:paraId="4CF5F190" w14:textId="77777777" w:rsidR="003806F1" w:rsidRPr="003806F1" w:rsidRDefault="003806F1" w:rsidP="003806F1">
      <w:pPr>
        <w:spacing w:after="0" w:line="240" w:lineRule="auto"/>
        <w:rPr>
          <w:rFonts w:cstheme="minorHAnsi"/>
          <w:sz w:val="24"/>
          <w:szCs w:val="24"/>
        </w:rPr>
      </w:pPr>
    </w:p>
    <w:p w14:paraId="124111C8" w14:textId="476AFF85"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Location:</w:t>
      </w:r>
      <w:r w:rsidRPr="003806F1">
        <w:rPr>
          <w:rFonts w:cstheme="minorHAnsi"/>
          <w:i/>
          <w:sz w:val="24"/>
          <w:szCs w:val="24"/>
        </w:rPr>
        <w:t xml:space="preserve"> </w:t>
      </w:r>
      <w:r w:rsidRPr="003806F1">
        <w:rPr>
          <w:rFonts w:cstheme="minorHAnsi"/>
          <w:sz w:val="24"/>
          <w:szCs w:val="24"/>
        </w:rPr>
        <w:t>CHNEP area sampling stations from Lemon Bay to Estero Bay.</w:t>
      </w:r>
    </w:p>
    <w:p w14:paraId="6553F1C8" w14:textId="77777777"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Responsible parties:</w:t>
      </w:r>
      <w:r w:rsidRPr="003806F1">
        <w:rPr>
          <w:rFonts w:cstheme="minorHAnsi"/>
          <w:i/>
          <w:sz w:val="24"/>
          <w:szCs w:val="24"/>
        </w:rPr>
        <w:t xml:space="preserve"> </w:t>
      </w:r>
      <w:r w:rsidRPr="003806F1">
        <w:rPr>
          <w:rFonts w:cstheme="minorHAnsi"/>
          <w:sz w:val="24"/>
          <w:szCs w:val="24"/>
        </w:rPr>
        <w:t>CHNEP (Lead), SWFWMD, SFWMD, FDEP (Lead for data sufficiency and QA/QC), FDAC</w:t>
      </w:r>
      <w:r w:rsidR="00B53B08">
        <w:rPr>
          <w:rFonts w:cstheme="minorHAnsi"/>
          <w:sz w:val="24"/>
          <w:szCs w:val="24"/>
        </w:rPr>
        <w:t>S</w:t>
      </w:r>
      <w:r w:rsidRPr="003806F1">
        <w:rPr>
          <w:rFonts w:cstheme="minorHAnsi"/>
          <w:sz w:val="24"/>
          <w:szCs w:val="24"/>
        </w:rPr>
        <w:t>, FWC, CHAP, EBAP, SCCF, Cal</w:t>
      </w:r>
      <w:r w:rsidR="00D06CD8">
        <w:rPr>
          <w:rFonts w:cstheme="minorHAnsi"/>
          <w:sz w:val="24"/>
          <w:szCs w:val="24"/>
        </w:rPr>
        <w:t>usa</w:t>
      </w:r>
      <w:r w:rsidRPr="003806F1">
        <w:rPr>
          <w:rFonts w:cstheme="minorHAnsi"/>
          <w:sz w:val="24"/>
          <w:szCs w:val="24"/>
        </w:rPr>
        <w:t xml:space="preserve"> Water</w:t>
      </w:r>
      <w:r w:rsidR="00D06CD8">
        <w:rPr>
          <w:rFonts w:cstheme="minorHAnsi"/>
          <w:sz w:val="24"/>
          <w:szCs w:val="24"/>
        </w:rPr>
        <w:t>k</w:t>
      </w:r>
      <w:r w:rsidRPr="003806F1">
        <w:rPr>
          <w:rFonts w:cstheme="minorHAnsi"/>
          <w:sz w:val="24"/>
          <w:szCs w:val="24"/>
        </w:rPr>
        <w:t>eeper, FGCU, County and Municipal governments.</w:t>
      </w:r>
    </w:p>
    <w:p w14:paraId="606F7479" w14:textId="0BF4A697"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Timeframe:</w:t>
      </w:r>
      <w:r w:rsidRPr="003806F1">
        <w:rPr>
          <w:rFonts w:cstheme="minorHAnsi"/>
          <w:i/>
          <w:sz w:val="24"/>
          <w:szCs w:val="24"/>
        </w:rPr>
        <w:t xml:space="preserve"> </w:t>
      </w:r>
      <w:r w:rsidRPr="003806F1">
        <w:rPr>
          <w:rFonts w:cstheme="minorHAnsi"/>
          <w:sz w:val="24"/>
          <w:szCs w:val="24"/>
        </w:rPr>
        <w:t>Ongoing</w:t>
      </w:r>
      <w:r w:rsidR="00CD7DF4">
        <w:rPr>
          <w:rFonts w:cstheme="minorHAnsi"/>
          <w:sz w:val="24"/>
          <w:szCs w:val="24"/>
        </w:rPr>
        <w:t xml:space="preserve">; Monitoring Strategy </w:t>
      </w:r>
      <w:r w:rsidR="008A41C9">
        <w:rPr>
          <w:rFonts w:cstheme="minorHAnsi"/>
          <w:sz w:val="24"/>
          <w:szCs w:val="24"/>
        </w:rPr>
        <w:t xml:space="preserve">and Communication and Outreach Strategy </w:t>
      </w:r>
      <w:r w:rsidR="00CD7DF4">
        <w:rPr>
          <w:rFonts w:cstheme="minorHAnsi"/>
          <w:sz w:val="24"/>
          <w:szCs w:val="24"/>
        </w:rPr>
        <w:t>to be</w:t>
      </w:r>
      <w:r w:rsidR="008B40F2">
        <w:rPr>
          <w:rFonts w:cstheme="minorHAnsi"/>
          <w:sz w:val="24"/>
          <w:szCs w:val="24"/>
        </w:rPr>
        <w:t xml:space="preserve"> </w:t>
      </w:r>
      <w:r w:rsidR="004D3FF7">
        <w:rPr>
          <w:rFonts w:cstheme="minorHAnsi"/>
          <w:sz w:val="24"/>
          <w:szCs w:val="24"/>
        </w:rPr>
        <w:t xml:space="preserve">adopted </w:t>
      </w:r>
      <w:r w:rsidR="00504CC9">
        <w:rPr>
          <w:rFonts w:cstheme="minorHAnsi"/>
          <w:sz w:val="24"/>
          <w:szCs w:val="24"/>
        </w:rPr>
        <w:t xml:space="preserve">in </w:t>
      </w:r>
      <w:r w:rsidR="008B40F2">
        <w:rPr>
          <w:rFonts w:cstheme="minorHAnsi"/>
          <w:sz w:val="24"/>
          <w:szCs w:val="24"/>
        </w:rPr>
        <w:t>2020</w:t>
      </w:r>
      <w:r w:rsidRPr="003806F1">
        <w:rPr>
          <w:rFonts w:cstheme="minorHAnsi"/>
          <w:sz w:val="24"/>
          <w:szCs w:val="24"/>
        </w:rPr>
        <w:t>.</w:t>
      </w:r>
    </w:p>
    <w:p w14:paraId="2ED43899" w14:textId="77777777" w:rsidR="003806F1" w:rsidRPr="003806F1" w:rsidRDefault="003806F1" w:rsidP="003806F1">
      <w:pPr>
        <w:spacing w:after="0" w:line="240" w:lineRule="auto"/>
        <w:ind w:left="1440"/>
        <w:rPr>
          <w:rFonts w:cstheme="minorHAnsi"/>
          <w:i/>
          <w:sz w:val="24"/>
          <w:szCs w:val="24"/>
        </w:rPr>
      </w:pPr>
      <w:r w:rsidRPr="003806F1">
        <w:rPr>
          <w:rFonts w:cstheme="minorHAnsi"/>
          <w:b/>
          <w:i/>
          <w:sz w:val="24"/>
          <w:szCs w:val="24"/>
        </w:rPr>
        <w:t>Potential annual cost and funding sources:</w:t>
      </w:r>
      <w:r w:rsidRPr="003806F1">
        <w:rPr>
          <w:rFonts w:cstheme="minorHAnsi"/>
          <w:sz w:val="24"/>
          <w:szCs w:val="24"/>
        </w:rPr>
        <w:t xml:space="preserve"> $$$$$/Section 320 Funds, additional CCHMN funding from SWFWMD, in-kind support from SFWMD, FDEP, FWC, CHAP, EBAP, SCCF, Cal</w:t>
      </w:r>
      <w:r w:rsidR="009673F3">
        <w:rPr>
          <w:rFonts w:cstheme="minorHAnsi"/>
          <w:sz w:val="24"/>
          <w:szCs w:val="24"/>
        </w:rPr>
        <w:t>usa</w:t>
      </w:r>
      <w:r w:rsidRPr="003806F1">
        <w:rPr>
          <w:rFonts w:cstheme="minorHAnsi"/>
          <w:sz w:val="24"/>
          <w:szCs w:val="24"/>
        </w:rPr>
        <w:t xml:space="preserve"> Water</w:t>
      </w:r>
      <w:r w:rsidR="00D06CD8">
        <w:rPr>
          <w:rFonts w:cstheme="minorHAnsi"/>
          <w:sz w:val="24"/>
          <w:szCs w:val="24"/>
        </w:rPr>
        <w:t>k</w:t>
      </w:r>
      <w:r w:rsidRPr="003806F1">
        <w:rPr>
          <w:rFonts w:cstheme="minorHAnsi"/>
          <w:sz w:val="24"/>
          <w:szCs w:val="24"/>
        </w:rPr>
        <w:t>eeper, County and Municipal governments.</w:t>
      </w:r>
    </w:p>
    <w:p w14:paraId="1E8C1BFA" w14:textId="59CCE9F1" w:rsidR="003806F1" w:rsidRPr="003806F1" w:rsidRDefault="003806F1" w:rsidP="003806F1">
      <w:pPr>
        <w:spacing w:after="0" w:line="240" w:lineRule="auto"/>
        <w:ind w:left="1440"/>
        <w:rPr>
          <w:rFonts w:cstheme="minorHAnsi"/>
          <w:b/>
          <w:i/>
          <w:sz w:val="24"/>
          <w:szCs w:val="24"/>
        </w:rPr>
      </w:pPr>
      <w:r w:rsidRPr="003806F1">
        <w:rPr>
          <w:rFonts w:cstheme="minorHAnsi"/>
          <w:b/>
          <w:i/>
          <w:sz w:val="24"/>
          <w:szCs w:val="24"/>
        </w:rPr>
        <w:t xml:space="preserve">Benefits: </w:t>
      </w:r>
      <w:r w:rsidRPr="003806F1">
        <w:rPr>
          <w:rFonts w:cstheme="minorHAnsi"/>
          <w:sz w:val="24"/>
          <w:szCs w:val="24"/>
        </w:rPr>
        <w:t>Sufficient long-term technically</w:t>
      </w:r>
      <w:r w:rsidR="009770B2">
        <w:rPr>
          <w:rFonts w:cstheme="minorHAnsi"/>
          <w:sz w:val="24"/>
          <w:szCs w:val="24"/>
        </w:rPr>
        <w:t>-</w:t>
      </w:r>
      <w:r w:rsidRPr="003806F1">
        <w:rPr>
          <w:rFonts w:cstheme="minorHAnsi"/>
          <w:sz w:val="24"/>
          <w:szCs w:val="24"/>
        </w:rPr>
        <w:t>sound data to support</w:t>
      </w:r>
      <w:r w:rsidRPr="003806F1">
        <w:rPr>
          <w:rFonts w:cstheme="minorHAnsi"/>
          <w:i/>
          <w:sz w:val="24"/>
          <w:szCs w:val="24"/>
        </w:rPr>
        <w:t xml:space="preserve"> </w:t>
      </w:r>
      <w:r w:rsidRPr="003806F1">
        <w:rPr>
          <w:rFonts w:cstheme="minorHAnsi"/>
          <w:sz w:val="24"/>
          <w:szCs w:val="24"/>
        </w:rPr>
        <w:t>identification of waterbody improvements or impairments, pollutant limits, and corrective management actions to improve water quality.</w:t>
      </w:r>
    </w:p>
    <w:p w14:paraId="001A09DC" w14:textId="77777777" w:rsidR="003806F1" w:rsidRPr="003806F1" w:rsidRDefault="00232B36" w:rsidP="003806F1">
      <w:pPr>
        <w:spacing w:after="0" w:line="240" w:lineRule="auto"/>
        <w:ind w:left="1440"/>
        <w:rPr>
          <w:rFonts w:cstheme="minorHAnsi"/>
          <w:b/>
          <w:i/>
          <w:sz w:val="24"/>
          <w:szCs w:val="24"/>
        </w:rPr>
      </w:pPr>
      <w:r>
        <w:rPr>
          <w:rFonts w:cstheme="minorHAnsi"/>
          <w:b/>
          <w:i/>
          <w:sz w:val="24"/>
          <w:szCs w:val="24"/>
        </w:rPr>
        <w:t>5-year Performance measure</w:t>
      </w:r>
      <w:r w:rsidR="003806F1" w:rsidRPr="003806F1">
        <w:rPr>
          <w:rFonts w:cstheme="minorHAnsi"/>
          <w:b/>
          <w:i/>
          <w:sz w:val="24"/>
          <w:szCs w:val="24"/>
        </w:rPr>
        <w:t>:</w:t>
      </w:r>
    </w:p>
    <w:p w14:paraId="01F8EDB4" w14:textId="77777777" w:rsidR="003806F1" w:rsidRPr="003806F1" w:rsidRDefault="003806F1" w:rsidP="00454B90">
      <w:pPr>
        <w:numPr>
          <w:ilvl w:val="0"/>
          <w:numId w:val="12"/>
        </w:numPr>
        <w:spacing w:after="0" w:line="240" w:lineRule="auto"/>
        <w:rPr>
          <w:rFonts w:cstheme="minorHAnsi"/>
          <w:sz w:val="24"/>
          <w:szCs w:val="24"/>
        </w:rPr>
      </w:pPr>
      <w:r w:rsidRPr="003806F1">
        <w:rPr>
          <w:rFonts w:cstheme="minorHAnsi"/>
          <w:sz w:val="24"/>
          <w:szCs w:val="24"/>
        </w:rPr>
        <w:t>Maintenance or increase of the current spatial and temporal extent of ambient water quality monitoring data collection with appropriate QA/QC.</w:t>
      </w:r>
    </w:p>
    <w:p w14:paraId="45C3CF62" w14:textId="77777777" w:rsidR="003806F1" w:rsidRPr="003806F1" w:rsidRDefault="003806F1" w:rsidP="003806F1">
      <w:pPr>
        <w:spacing w:after="0" w:line="240" w:lineRule="auto"/>
        <w:ind w:left="1440"/>
        <w:rPr>
          <w:rFonts w:cstheme="minorHAnsi"/>
          <w:sz w:val="24"/>
          <w:szCs w:val="24"/>
        </w:rPr>
      </w:pPr>
    </w:p>
    <w:p w14:paraId="03F7C546" w14:textId="126762BD" w:rsidR="003806F1" w:rsidRPr="003806F1" w:rsidRDefault="003806F1" w:rsidP="003806F1">
      <w:pPr>
        <w:spacing w:after="0" w:line="240" w:lineRule="auto"/>
        <w:ind w:left="1440" w:hanging="1440"/>
        <w:rPr>
          <w:rFonts w:cstheme="minorHAnsi"/>
          <w:sz w:val="24"/>
          <w:szCs w:val="24"/>
        </w:rPr>
      </w:pPr>
      <w:r w:rsidRPr="003806F1">
        <w:rPr>
          <w:rFonts w:cstheme="minorHAnsi"/>
          <w:b/>
          <w:sz w:val="24"/>
          <w:szCs w:val="24"/>
        </w:rPr>
        <w:t>Activity 1.2:</w:t>
      </w:r>
      <w:r w:rsidRPr="003806F1">
        <w:rPr>
          <w:rFonts w:cstheme="minorHAnsi"/>
          <w:sz w:val="24"/>
          <w:szCs w:val="24"/>
        </w:rPr>
        <w:t xml:space="preserve"> </w:t>
      </w:r>
      <w:r w:rsidRPr="003806F1">
        <w:rPr>
          <w:rFonts w:cstheme="minorHAnsi"/>
          <w:sz w:val="24"/>
          <w:szCs w:val="24"/>
        </w:rPr>
        <w:tab/>
        <w:t>Support uploading and archiving of data in standard</w:t>
      </w:r>
      <w:r w:rsidR="00D74245">
        <w:rPr>
          <w:rFonts w:cstheme="minorHAnsi"/>
          <w:sz w:val="24"/>
          <w:szCs w:val="24"/>
        </w:rPr>
        <w:t>,</w:t>
      </w:r>
      <w:r w:rsidRPr="003806F1">
        <w:rPr>
          <w:rFonts w:cstheme="minorHAnsi"/>
          <w:sz w:val="24"/>
          <w:szCs w:val="24"/>
        </w:rPr>
        <w:t xml:space="preserve"> common public databases, including FDEP’s database and the Charlotte Harbor Water Atlas.</w:t>
      </w:r>
    </w:p>
    <w:p w14:paraId="5357CA72" w14:textId="77777777" w:rsidR="003806F1" w:rsidRPr="003806F1" w:rsidRDefault="003806F1" w:rsidP="003806F1">
      <w:pPr>
        <w:spacing w:after="0" w:line="240" w:lineRule="auto"/>
        <w:rPr>
          <w:rFonts w:cstheme="minorHAnsi"/>
          <w:sz w:val="24"/>
          <w:szCs w:val="24"/>
        </w:rPr>
      </w:pPr>
    </w:p>
    <w:p w14:paraId="69FE6435" w14:textId="246D3CF0"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Location:</w:t>
      </w:r>
      <w:r w:rsidRPr="003806F1">
        <w:rPr>
          <w:rFonts w:cstheme="minorHAnsi"/>
          <w:i/>
          <w:sz w:val="24"/>
          <w:szCs w:val="24"/>
        </w:rPr>
        <w:t xml:space="preserve"> </w:t>
      </w:r>
      <w:r w:rsidRPr="003806F1">
        <w:rPr>
          <w:rFonts w:cstheme="minorHAnsi"/>
          <w:sz w:val="24"/>
          <w:szCs w:val="24"/>
        </w:rPr>
        <w:t>CHNEP area.</w:t>
      </w:r>
    </w:p>
    <w:p w14:paraId="5F573B90" w14:textId="77324563"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Responsible parties:</w:t>
      </w:r>
      <w:r w:rsidRPr="003806F1">
        <w:rPr>
          <w:rFonts w:cstheme="minorHAnsi"/>
          <w:i/>
          <w:sz w:val="24"/>
          <w:szCs w:val="24"/>
        </w:rPr>
        <w:t xml:space="preserve"> </w:t>
      </w:r>
      <w:r w:rsidRPr="003806F1">
        <w:rPr>
          <w:rFonts w:cstheme="minorHAnsi"/>
          <w:sz w:val="24"/>
          <w:szCs w:val="24"/>
        </w:rPr>
        <w:t>CHNEP (Lead for data input to Water Atlas), Water Atlas, SWFWMD, SFWMD, FDEP, FWC, CHAP, EBAP, SCCF, Cal</w:t>
      </w:r>
      <w:r w:rsidR="009673F3">
        <w:rPr>
          <w:rFonts w:cstheme="minorHAnsi"/>
          <w:sz w:val="24"/>
          <w:szCs w:val="24"/>
        </w:rPr>
        <w:t>usa</w:t>
      </w:r>
      <w:r w:rsidRPr="003806F1">
        <w:rPr>
          <w:rFonts w:cstheme="minorHAnsi"/>
          <w:sz w:val="24"/>
          <w:szCs w:val="24"/>
        </w:rPr>
        <w:t xml:space="preserve"> Water</w:t>
      </w:r>
      <w:r w:rsidR="00D06CD8">
        <w:rPr>
          <w:rFonts w:cstheme="minorHAnsi"/>
          <w:sz w:val="24"/>
          <w:szCs w:val="24"/>
        </w:rPr>
        <w:t>k</w:t>
      </w:r>
      <w:r w:rsidRPr="003806F1">
        <w:rPr>
          <w:rFonts w:cstheme="minorHAnsi"/>
          <w:sz w:val="24"/>
          <w:szCs w:val="24"/>
        </w:rPr>
        <w:t>eeper, County and Municipal governments.</w:t>
      </w:r>
    </w:p>
    <w:p w14:paraId="3094FC3F" w14:textId="2537B784"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Timeframe:</w:t>
      </w:r>
      <w:r w:rsidRPr="003806F1">
        <w:rPr>
          <w:rFonts w:cstheme="minorHAnsi"/>
          <w:i/>
          <w:sz w:val="24"/>
          <w:szCs w:val="24"/>
        </w:rPr>
        <w:t xml:space="preserve"> </w:t>
      </w:r>
      <w:r w:rsidRPr="003806F1">
        <w:rPr>
          <w:rFonts w:cstheme="minorHAnsi"/>
          <w:sz w:val="24"/>
          <w:szCs w:val="24"/>
        </w:rPr>
        <w:t>Ongoing</w:t>
      </w:r>
      <w:r w:rsidR="00C91392">
        <w:rPr>
          <w:rFonts w:cstheme="minorHAnsi"/>
          <w:sz w:val="24"/>
          <w:szCs w:val="24"/>
        </w:rPr>
        <w:t xml:space="preserve">; Monitoring </w:t>
      </w:r>
      <w:r w:rsidR="00BF6D13">
        <w:rPr>
          <w:rFonts w:cstheme="minorHAnsi"/>
          <w:sz w:val="24"/>
          <w:szCs w:val="24"/>
        </w:rPr>
        <w:t>Strategy</w:t>
      </w:r>
      <w:r w:rsidR="00C91392">
        <w:rPr>
          <w:rFonts w:cstheme="minorHAnsi"/>
          <w:sz w:val="24"/>
          <w:szCs w:val="24"/>
        </w:rPr>
        <w:t xml:space="preserve"> to be adopted in 2020</w:t>
      </w:r>
      <w:r w:rsidR="00B1692A">
        <w:rPr>
          <w:rFonts w:cstheme="minorHAnsi"/>
          <w:sz w:val="24"/>
          <w:szCs w:val="24"/>
        </w:rPr>
        <w:t>.</w:t>
      </w:r>
    </w:p>
    <w:p w14:paraId="5E9DDD2B" w14:textId="65880B2F"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Potential annual cost and funding sources:</w:t>
      </w:r>
      <w:r w:rsidRPr="003806F1">
        <w:rPr>
          <w:rFonts w:cstheme="minorHAnsi"/>
          <w:sz w:val="24"/>
          <w:szCs w:val="24"/>
        </w:rPr>
        <w:t xml:space="preserve"> $$$ /Section 320 Funds, in-kind support from SWFWMD, SFWMD, FDEP, FWC, CHAP, EPAP, SCCF, Cal</w:t>
      </w:r>
      <w:r w:rsidR="00D06CD8">
        <w:rPr>
          <w:rFonts w:cstheme="minorHAnsi"/>
          <w:sz w:val="24"/>
          <w:szCs w:val="24"/>
        </w:rPr>
        <w:t>u</w:t>
      </w:r>
      <w:r w:rsidRPr="003806F1">
        <w:rPr>
          <w:rFonts w:cstheme="minorHAnsi"/>
          <w:sz w:val="24"/>
          <w:szCs w:val="24"/>
        </w:rPr>
        <w:t>sa Water</w:t>
      </w:r>
      <w:r w:rsidR="00D06CD8">
        <w:rPr>
          <w:rFonts w:cstheme="minorHAnsi"/>
          <w:sz w:val="24"/>
          <w:szCs w:val="24"/>
        </w:rPr>
        <w:t>k</w:t>
      </w:r>
      <w:r w:rsidRPr="003806F1">
        <w:rPr>
          <w:rFonts w:cstheme="minorHAnsi"/>
          <w:sz w:val="24"/>
          <w:szCs w:val="24"/>
        </w:rPr>
        <w:t>eeper, County and Municipal governments.</w:t>
      </w:r>
    </w:p>
    <w:p w14:paraId="693AA41E" w14:textId="41150D99"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 xml:space="preserve">Benefits: </w:t>
      </w:r>
      <w:r w:rsidRPr="003806F1">
        <w:rPr>
          <w:rFonts w:cstheme="minorHAnsi"/>
          <w:sz w:val="24"/>
          <w:szCs w:val="24"/>
        </w:rPr>
        <w:t>Publicly accessible comprehensive database of water quality in waterbodies throughout the CHNEP area.</w:t>
      </w:r>
    </w:p>
    <w:p w14:paraId="09B70983" w14:textId="77777777" w:rsidR="003806F1" w:rsidRPr="003806F1" w:rsidRDefault="003806F1" w:rsidP="003806F1">
      <w:pPr>
        <w:spacing w:after="0" w:line="240" w:lineRule="auto"/>
        <w:ind w:left="1440"/>
        <w:rPr>
          <w:rFonts w:cstheme="minorHAnsi"/>
          <w:i/>
          <w:sz w:val="24"/>
          <w:szCs w:val="24"/>
        </w:rPr>
      </w:pPr>
      <w:r w:rsidRPr="003806F1">
        <w:rPr>
          <w:rFonts w:cstheme="minorHAnsi"/>
          <w:b/>
          <w:i/>
          <w:sz w:val="24"/>
          <w:szCs w:val="24"/>
        </w:rPr>
        <w:t xml:space="preserve">5-year Performance </w:t>
      </w:r>
      <w:r w:rsidR="00FC05BC">
        <w:rPr>
          <w:rFonts w:cstheme="minorHAnsi"/>
          <w:b/>
          <w:i/>
          <w:sz w:val="24"/>
          <w:szCs w:val="24"/>
        </w:rPr>
        <w:t>measure</w:t>
      </w:r>
      <w:r w:rsidRPr="003806F1">
        <w:rPr>
          <w:rFonts w:cstheme="minorHAnsi"/>
          <w:b/>
          <w:i/>
          <w:sz w:val="24"/>
          <w:szCs w:val="24"/>
        </w:rPr>
        <w:t>:</w:t>
      </w:r>
    </w:p>
    <w:p w14:paraId="4DF4AEAC" w14:textId="77777777" w:rsidR="003806F1" w:rsidRPr="003806F1" w:rsidRDefault="003806F1" w:rsidP="00454B90">
      <w:pPr>
        <w:numPr>
          <w:ilvl w:val="0"/>
          <w:numId w:val="10"/>
        </w:numPr>
        <w:spacing w:after="0" w:line="240" w:lineRule="auto"/>
        <w:rPr>
          <w:rFonts w:cstheme="minorHAnsi"/>
          <w:sz w:val="24"/>
          <w:szCs w:val="24"/>
        </w:rPr>
      </w:pPr>
      <w:r w:rsidRPr="003806F1">
        <w:rPr>
          <w:rFonts w:cstheme="minorHAnsi"/>
          <w:sz w:val="24"/>
          <w:szCs w:val="24"/>
        </w:rPr>
        <w:lastRenderedPageBreak/>
        <w:t>Updates of water quality data to the Water Atlas at least twice per year, and continuous public online access to water quality data via the Water Atlas.</w:t>
      </w:r>
    </w:p>
    <w:p w14:paraId="3EDDCC49" w14:textId="77777777" w:rsidR="003806F1" w:rsidRPr="003806F1" w:rsidRDefault="003806F1" w:rsidP="003806F1">
      <w:pPr>
        <w:spacing w:after="0" w:line="240" w:lineRule="auto"/>
        <w:rPr>
          <w:rFonts w:cstheme="minorHAnsi"/>
          <w:sz w:val="24"/>
          <w:szCs w:val="24"/>
        </w:rPr>
      </w:pPr>
    </w:p>
    <w:p w14:paraId="5DF2D127" w14:textId="4A936170" w:rsidR="003806F1" w:rsidRPr="003806F1" w:rsidRDefault="003806F1" w:rsidP="003806F1">
      <w:pPr>
        <w:spacing w:after="0" w:line="240" w:lineRule="auto"/>
        <w:ind w:left="1440" w:hanging="1440"/>
        <w:rPr>
          <w:rFonts w:cstheme="minorHAnsi"/>
          <w:sz w:val="24"/>
          <w:szCs w:val="24"/>
        </w:rPr>
      </w:pPr>
      <w:r w:rsidRPr="003806F1">
        <w:rPr>
          <w:rFonts w:cstheme="minorHAnsi"/>
          <w:b/>
          <w:sz w:val="24"/>
          <w:szCs w:val="24"/>
        </w:rPr>
        <w:t>Activity 1.3:</w:t>
      </w:r>
      <w:r w:rsidRPr="003806F1">
        <w:rPr>
          <w:rFonts w:cstheme="minorHAnsi"/>
          <w:sz w:val="24"/>
          <w:szCs w:val="24"/>
        </w:rPr>
        <w:t xml:space="preserve"> </w:t>
      </w:r>
      <w:r w:rsidRPr="003806F1">
        <w:rPr>
          <w:rFonts w:cstheme="minorHAnsi"/>
          <w:sz w:val="24"/>
          <w:szCs w:val="24"/>
        </w:rPr>
        <w:tab/>
        <w:t>Assess and report water quality status and trends to identify water quality</w:t>
      </w:r>
      <w:r w:rsidR="006E755B">
        <w:rPr>
          <w:rFonts w:cstheme="minorHAnsi"/>
          <w:sz w:val="24"/>
          <w:szCs w:val="24"/>
        </w:rPr>
        <w:t xml:space="preserve">. </w:t>
      </w:r>
    </w:p>
    <w:p w14:paraId="474EADB1" w14:textId="77777777" w:rsidR="003806F1" w:rsidRPr="003806F1" w:rsidRDefault="003806F1" w:rsidP="003806F1">
      <w:pPr>
        <w:spacing w:after="0" w:line="240" w:lineRule="auto"/>
        <w:ind w:left="1440" w:hanging="1440"/>
        <w:rPr>
          <w:rFonts w:cstheme="minorHAnsi"/>
          <w:sz w:val="24"/>
          <w:szCs w:val="24"/>
        </w:rPr>
      </w:pPr>
    </w:p>
    <w:p w14:paraId="306A480D" w14:textId="5FB76BD0" w:rsidR="003806F1" w:rsidRPr="003806F1" w:rsidRDefault="003806F1" w:rsidP="003806F1">
      <w:pPr>
        <w:spacing w:after="0" w:line="240" w:lineRule="auto"/>
        <w:ind w:left="1440"/>
        <w:rPr>
          <w:rFonts w:cstheme="minorHAnsi"/>
          <w:i/>
          <w:sz w:val="24"/>
          <w:szCs w:val="24"/>
        </w:rPr>
      </w:pPr>
      <w:r w:rsidRPr="003806F1">
        <w:rPr>
          <w:rFonts w:cstheme="minorHAnsi"/>
          <w:b/>
          <w:i/>
          <w:sz w:val="24"/>
          <w:szCs w:val="24"/>
        </w:rPr>
        <w:t>Location:</w:t>
      </w:r>
      <w:r w:rsidRPr="003806F1">
        <w:rPr>
          <w:rFonts w:cstheme="minorHAnsi"/>
          <w:i/>
          <w:sz w:val="24"/>
          <w:szCs w:val="24"/>
        </w:rPr>
        <w:t xml:space="preserve"> </w:t>
      </w:r>
      <w:r w:rsidRPr="003806F1">
        <w:rPr>
          <w:rFonts w:cstheme="minorHAnsi"/>
          <w:sz w:val="24"/>
          <w:szCs w:val="24"/>
        </w:rPr>
        <w:t>CHNEP</w:t>
      </w:r>
      <w:r w:rsidRPr="003806F1" w:rsidDel="00634723">
        <w:rPr>
          <w:rFonts w:cstheme="minorHAnsi"/>
          <w:sz w:val="24"/>
          <w:szCs w:val="24"/>
        </w:rPr>
        <w:t xml:space="preserve"> </w:t>
      </w:r>
      <w:r w:rsidRPr="003806F1">
        <w:rPr>
          <w:rFonts w:cstheme="minorHAnsi"/>
          <w:sz w:val="24"/>
          <w:szCs w:val="24"/>
        </w:rPr>
        <w:t>area.</w:t>
      </w:r>
    </w:p>
    <w:p w14:paraId="785AF203" w14:textId="77777777"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Responsible parties:</w:t>
      </w:r>
      <w:r w:rsidRPr="003806F1">
        <w:rPr>
          <w:rFonts w:cstheme="minorHAnsi"/>
          <w:i/>
          <w:sz w:val="24"/>
          <w:szCs w:val="24"/>
        </w:rPr>
        <w:t xml:space="preserve"> </w:t>
      </w:r>
      <w:r w:rsidRPr="003806F1">
        <w:rPr>
          <w:rFonts w:cstheme="minorHAnsi"/>
          <w:sz w:val="24"/>
          <w:szCs w:val="24"/>
        </w:rPr>
        <w:t>CHNEP (Lead for Water Atlas), FDEP (Lead for TMDL/BMAP), FWC, SWFWMD, SFWMD, County and Municipal governments.</w:t>
      </w:r>
    </w:p>
    <w:p w14:paraId="54034E61" w14:textId="2F21E7D0"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Timeframe:</w:t>
      </w:r>
      <w:r w:rsidRPr="003806F1">
        <w:rPr>
          <w:rFonts w:cstheme="minorHAnsi"/>
          <w:sz w:val="24"/>
          <w:szCs w:val="24"/>
        </w:rPr>
        <w:t xml:space="preserve"> Ongoing</w:t>
      </w:r>
      <w:r w:rsidR="000919FB">
        <w:rPr>
          <w:rFonts w:cstheme="minorHAnsi"/>
          <w:sz w:val="24"/>
          <w:szCs w:val="24"/>
        </w:rPr>
        <w:t xml:space="preserve">; Monitoring Strategy and Communication and Outreach Strategy to be adopted </w:t>
      </w:r>
      <w:r w:rsidR="00504CC9">
        <w:rPr>
          <w:rFonts w:cstheme="minorHAnsi"/>
          <w:sz w:val="24"/>
          <w:szCs w:val="24"/>
        </w:rPr>
        <w:t xml:space="preserve">in </w:t>
      </w:r>
      <w:r w:rsidR="000919FB">
        <w:rPr>
          <w:rFonts w:cstheme="minorHAnsi"/>
          <w:sz w:val="24"/>
          <w:szCs w:val="24"/>
        </w:rPr>
        <w:t>2020</w:t>
      </w:r>
      <w:r w:rsidR="000919FB" w:rsidRPr="003806F1">
        <w:rPr>
          <w:rFonts w:cstheme="minorHAnsi"/>
          <w:sz w:val="24"/>
          <w:szCs w:val="24"/>
        </w:rPr>
        <w:t>.</w:t>
      </w:r>
    </w:p>
    <w:p w14:paraId="1DE2D1A8" w14:textId="763F5E41"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Potential annual cost and funding sources:</w:t>
      </w:r>
      <w:r w:rsidRPr="003806F1">
        <w:rPr>
          <w:rFonts w:cstheme="minorHAnsi"/>
          <w:sz w:val="24"/>
          <w:szCs w:val="24"/>
        </w:rPr>
        <w:t xml:space="preserve"> $$/Section 320 Funds.</w:t>
      </w:r>
    </w:p>
    <w:p w14:paraId="2191DB85" w14:textId="77777777"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Benefits:</w:t>
      </w:r>
      <w:r w:rsidRPr="003806F1">
        <w:rPr>
          <w:rFonts w:cstheme="minorHAnsi"/>
          <w:sz w:val="24"/>
          <w:szCs w:val="24"/>
        </w:rPr>
        <w:t xml:space="preserve"> Readily accessible and reliable index of water quality status and trends.</w:t>
      </w:r>
    </w:p>
    <w:p w14:paraId="739F4DB6" w14:textId="77777777" w:rsidR="003806F1" w:rsidRPr="003806F1" w:rsidRDefault="003806F1" w:rsidP="003806F1">
      <w:pPr>
        <w:spacing w:after="0" w:line="240" w:lineRule="auto"/>
        <w:ind w:left="1440"/>
        <w:rPr>
          <w:rFonts w:cstheme="minorHAnsi"/>
          <w:i/>
          <w:sz w:val="24"/>
          <w:szCs w:val="24"/>
        </w:rPr>
      </w:pPr>
      <w:r w:rsidRPr="003806F1">
        <w:rPr>
          <w:rFonts w:cstheme="minorHAnsi"/>
          <w:b/>
          <w:i/>
          <w:sz w:val="24"/>
          <w:szCs w:val="24"/>
        </w:rPr>
        <w:t xml:space="preserve">5-year Performance </w:t>
      </w:r>
      <w:r w:rsidR="00FC05BC">
        <w:rPr>
          <w:rFonts w:cstheme="minorHAnsi"/>
          <w:b/>
          <w:i/>
          <w:sz w:val="24"/>
          <w:szCs w:val="24"/>
        </w:rPr>
        <w:t>measure</w:t>
      </w:r>
      <w:r w:rsidRPr="003806F1">
        <w:rPr>
          <w:rFonts w:cstheme="minorHAnsi"/>
          <w:b/>
          <w:i/>
          <w:sz w:val="24"/>
          <w:szCs w:val="24"/>
        </w:rPr>
        <w:t>:</w:t>
      </w:r>
    </w:p>
    <w:p w14:paraId="41753B80" w14:textId="51A68179" w:rsidR="003806F1" w:rsidRPr="003806F1" w:rsidRDefault="003806F1" w:rsidP="00454B90">
      <w:pPr>
        <w:numPr>
          <w:ilvl w:val="0"/>
          <w:numId w:val="9"/>
        </w:numPr>
        <w:spacing w:after="0" w:line="240" w:lineRule="auto"/>
        <w:rPr>
          <w:rFonts w:cstheme="minorHAnsi"/>
          <w:sz w:val="24"/>
          <w:szCs w:val="24"/>
        </w:rPr>
      </w:pPr>
      <w:r w:rsidRPr="003806F1">
        <w:rPr>
          <w:rFonts w:cstheme="minorHAnsi"/>
          <w:sz w:val="24"/>
          <w:szCs w:val="24"/>
        </w:rPr>
        <w:t xml:space="preserve">Creation and dissemination of water quality status </w:t>
      </w:r>
      <w:r w:rsidR="00A470F2">
        <w:rPr>
          <w:rFonts w:cstheme="minorHAnsi"/>
          <w:sz w:val="24"/>
          <w:szCs w:val="24"/>
        </w:rPr>
        <w:t>summaries</w:t>
      </w:r>
      <w:r w:rsidRPr="003806F1">
        <w:rPr>
          <w:rFonts w:cstheme="minorHAnsi"/>
          <w:sz w:val="24"/>
          <w:szCs w:val="24"/>
        </w:rPr>
        <w:t xml:space="preserve"> for all basins in the CHNEP area at least once per year.</w:t>
      </w:r>
    </w:p>
    <w:p w14:paraId="4978650E" w14:textId="77777777" w:rsidR="003806F1" w:rsidRPr="003806F1" w:rsidRDefault="003806F1" w:rsidP="003806F1">
      <w:pPr>
        <w:spacing w:after="0" w:line="240" w:lineRule="auto"/>
        <w:ind w:left="1440"/>
        <w:rPr>
          <w:rFonts w:cstheme="minorHAnsi"/>
          <w:sz w:val="24"/>
          <w:szCs w:val="24"/>
        </w:rPr>
      </w:pPr>
    </w:p>
    <w:p w14:paraId="2AC9B5D6" w14:textId="77777777" w:rsidR="003806F1" w:rsidRPr="003806F1" w:rsidRDefault="003806F1" w:rsidP="003806F1">
      <w:pPr>
        <w:spacing w:after="0" w:line="240" w:lineRule="auto"/>
        <w:ind w:left="1440" w:hanging="1440"/>
        <w:rPr>
          <w:rFonts w:cstheme="minorHAnsi"/>
          <w:sz w:val="24"/>
          <w:szCs w:val="24"/>
        </w:rPr>
      </w:pPr>
      <w:r w:rsidRPr="003806F1">
        <w:rPr>
          <w:rFonts w:cstheme="minorHAnsi"/>
          <w:b/>
          <w:sz w:val="24"/>
          <w:szCs w:val="24"/>
        </w:rPr>
        <w:t>Activity 1.4:</w:t>
      </w:r>
      <w:r w:rsidRPr="003806F1">
        <w:rPr>
          <w:rFonts w:cstheme="minorHAnsi"/>
          <w:sz w:val="24"/>
          <w:szCs w:val="24"/>
        </w:rPr>
        <w:t xml:space="preserve"> </w:t>
      </w:r>
      <w:r w:rsidRPr="003806F1">
        <w:rPr>
          <w:rFonts w:cstheme="minorHAnsi"/>
          <w:sz w:val="24"/>
          <w:szCs w:val="24"/>
        </w:rPr>
        <w:tab/>
        <w:t>Identify, study, and monitor new emerging pollutants of concern and their potential sources.</w:t>
      </w:r>
    </w:p>
    <w:p w14:paraId="17518DDD" w14:textId="77777777" w:rsidR="003806F1" w:rsidRPr="003806F1" w:rsidRDefault="003806F1" w:rsidP="003806F1">
      <w:pPr>
        <w:spacing w:after="0" w:line="240" w:lineRule="auto"/>
        <w:ind w:left="1440" w:hanging="1440"/>
        <w:rPr>
          <w:rFonts w:cstheme="minorHAnsi"/>
          <w:sz w:val="24"/>
          <w:szCs w:val="24"/>
        </w:rPr>
      </w:pPr>
    </w:p>
    <w:p w14:paraId="2EBC16D3" w14:textId="1AB00479"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Location:</w:t>
      </w:r>
      <w:r w:rsidRPr="003806F1">
        <w:rPr>
          <w:rFonts w:cstheme="minorHAnsi"/>
          <w:i/>
          <w:sz w:val="24"/>
          <w:szCs w:val="24"/>
        </w:rPr>
        <w:t xml:space="preserve"> </w:t>
      </w:r>
      <w:r w:rsidRPr="003806F1">
        <w:rPr>
          <w:rFonts w:cstheme="minorHAnsi"/>
          <w:sz w:val="24"/>
          <w:szCs w:val="24"/>
        </w:rPr>
        <w:t>targeted areas in the CHNEP area.</w:t>
      </w:r>
    </w:p>
    <w:p w14:paraId="00C477B2" w14:textId="42C6D2F4"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Responsible parties:</w:t>
      </w:r>
      <w:r w:rsidRPr="003806F1">
        <w:rPr>
          <w:rFonts w:cstheme="minorHAnsi"/>
          <w:i/>
          <w:sz w:val="24"/>
          <w:szCs w:val="24"/>
        </w:rPr>
        <w:t xml:space="preserve"> </w:t>
      </w:r>
      <w:r w:rsidRPr="003806F1">
        <w:rPr>
          <w:rFonts w:cstheme="minorHAnsi"/>
          <w:sz w:val="24"/>
          <w:szCs w:val="24"/>
        </w:rPr>
        <w:t>CHNEP, Florida Sea Grant</w:t>
      </w:r>
      <w:r w:rsidR="00D93660">
        <w:rPr>
          <w:rFonts w:cstheme="minorHAnsi"/>
          <w:sz w:val="24"/>
          <w:szCs w:val="24"/>
        </w:rPr>
        <w:t>,</w:t>
      </w:r>
      <w:r w:rsidRPr="003806F1">
        <w:rPr>
          <w:rFonts w:cstheme="minorHAnsi"/>
          <w:sz w:val="24"/>
          <w:szCs w:val="24"/>
        </w:rPr>
        <w:t xml:space="preserve"> UF/IFAS Extension, NOAA, FDEP, FGCU, County and Municipal governments.</w:t>
      </w:r>
    </w:p>
    <w:p w14:paraId="0C308F61" w14:textId="53983885"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Timeframe:</w:t>
      </w:r>
      <w:r w:rsidRPr="003806F1">
        <w:rPr>
          <w:rFonts w:cstheme="minorHAnsi"/>
          <w:sz w:val="24"/>
          <w:szCs w:val="24"/>
        </w:rPr>
        <w:t xml:space="preserve"> Ongoing</w:t>
      </w:r>
      <w:r w:rsidR="00DC50F1">
        <w:rPr>
          <w:rFonts w:cstheme="minorHAnsi"/>
          <w:sz w:val="24"/>
          <w:szCs w:val="24"/>
        </w:rPr>
        <w:t xml:space="preserve">; Monitoring Strategy to be adopted </w:t>
      </w:r>
      <w:r w:rsidR="00504CC9">
        <w:rPr>
          <w:rFonts w:cstheme="minorHAnsi"/>
          <w:sz w:val="24"/>
          <w:szCs w:val="24"/>
        </w:rPr>
        <w:t xml:space="preserve">in </w:t>
      </w:r>
      <w:r w:rsidR="00DC50F1">
        <w:rPr>
          <w:rFonts w:cstheme="minorHAnsi"/>
          <w:sz w:val="24"/>
          <w:szCs w:val="24"/>
        </w:rPr>
        <w:t>2020</w:t>
      </w:r>
      <w:r w:rsidR="00DC50F1" w:rsidRPr="003806F1">
        <w:rPr>
          <w:rFonts w:cstheme="minorHAnsi"/>
          <w:sz w:val="24"/>
          <w:szCs w:val="24"/>
        </w:rPr>
        <w:t>.</w:t>
      </w:r>
    </w:p>
    <w:p w14:paraId="3DF93A0E" w14:textId="77777777"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Potential annual cost and funding sources:</w:t>
      </w:r>
      <w:r w:rsidRPr="003806F1">
        <w:rPr>
          <w:rFonts w:cstheme="minorHAnsi"/>
          <w:i/>
          <w:sz w:val="24"/>
          <w:szCs w:val="24"/>
        </w:rPr>
        <w:t xml:space="preserve"> </w:t>
      </w:r>
      <w:r w:rsidRPr="003806F1">
        <w:rPr>
          <w:rFonts w:cstheme="minorHAnsi"/>
          <w:sz w:val="24"/>
          <w:szCs w:val="24"/>
        </w:rPr>
        <w:t>$$/Grants from EPA, NOAA, GOMA.</w:t>
      </w:r>
    </w:p>
    <w:p w14:paraId="1D350ACF" w14:textId="77777777"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Benefits:</w:t>
      </w:r>
      <w:r w:rsidRPr="003806F1">
        <w:rPr>
          <w:rFonts w:cstheme="minorHAnsi"/>
          <w:sz w:val="24"/>
          <w:szCs w:val="24"/>
        </w:rPr>
        <w:t xml:space="preserve"> Baseline data on the presence and distribution of emerging pollutants.</w:t>
      </w:r>
    </w:p>
    <w:p w14:paraId="16EC6F95" w14:textId="77777777" w:rsidR="003806F1" w:rsidRPr="003806F1" w:rsidRDefault="003806F1" w:rsidP="003806F1">
      <w:pPr>
        <w:spacing w:after="0" w:line="240" w:lineRule="auto"/>
        <w:ind w:left="1440"/>
        <w:rPr>
          <w:rFonts w:cstheme="minorHAnsi"/>
          <w:b/>
          <w:i/>
          <w:sz w:val="24"/>
          <w:szCs w:val="24"/>
        </w:rPr>
      </w:pPr>
      <w:r w:rsidRPr="003806F1">
        <w:rPr>
          <w:rFonts w:cstheme="minorHAnsi"/>
          <w:b/>
          <w:i/>
          <w:sz w:val="24"/>
          <w:szCs w:val="24"/>
        </w:rPr>
        <w:t>5-year Performance measure:</w:t>
      </w:r>
    </w:p>
    <w:p w14:paraId="07816C71" w14:textId="77777777" w:rsidR="003806F1" w:rsidRPr="003806F1" w:rsidRDefault="003806F1" w:rsidP="00454B90">
      <w:pPr>
        <w:numPr>
          <w:ilvl w:val="0"/>
          <w:numId w:val="11"/>
        </w:numPr>
        <w:spacing w:after="0" w:line="240" w:lineRule="auto"/>
        <w:rPr>
          <w:rFonts w:cstheme="minorHAnsi"/>
          <w:sz w:val="24"/>
          <w:szCs w:val="24"/>
        </w:rPr>
      </w:pPr>
      <w:r w:rsidRPr="003806F1">
        <w:rPr>
          <w:rFonts w:cstheme="minorHAnsi"/>
          <w:sz w:val="24"/>
          <w:szCs w:val="24"/>
        </w:rPr>
        <w:t>Establishment of sampling and analysis protocols; periodic water sampling using established sampling and analysis protocols at targeted locations.</w:t>
      </w:r>
    </w:p>
    <w:p w14:paraId="0B29DF34" w14:textId="0D5AFD44" w:rsidR="003806F1" w:rsidRDefault="003806F1" w:rsidP="003806F1">
      <w:pPr>
        <w:spacing w:after="0" w:line="240" w:lineRule="auto"/>
        <w:rPr>
          <w:rFonts w:cstheme="minorHAnsi"/>
          <w:sz w:val="24"/>
          <w:szCs w:val="24"/>
        </w:rPr>
      </w:pPr>
    </w:p>
    <w:p w14:paraId="44876E9B" w14:textId="77777777" w:rsidR="00386190" w:rsidRPr="003806F1" w:rsidRDefault="00386190" w:rsidP="00386190">
      <w:pPr>
        <w:spacing w:after="0" w:line="240" w:lineRule="auto"/>
        <w:rPr>
          <w:rFonts w:cstheme="minorHAnsi"/>
          <w:b/>
          <w:sz w:val="24"/>
          <w:szCs w:val="24"/>
        </w:rPr>
      </w:pPr>
      <w:r w:rsidRPr="003806F1">
        <w:rPr>
          <w:rFonts w:cstheme="minorHAnsi"/>
          <w:b/>
          <w:sz w:val="24"/>
          <w:szCs w:val="24"/>
        </w:rPr>
        <w:t>Key to Potential Costs:</w:t>
      </w:r>
    </w:p>
    <w:p w14:paraId="1AAB1756" w14:textId="77777777" w:rsidR="00386190" w:rsidRPr="003806F1" w:rsidRDefault="00386190" w:rsidP="00386190">
      <w:pPr>
        <w:tabs>
          <w:tab w:val="left" w:pos="1080"/>
        </w:tabs>
        <w:spacing w:after="0" w:line="240" w:lineRule="auto"/>
        <w:rPr>
          <w:rFonts w:cstheme="minorHAnsi"/>
          <w:sz w:val="24"/>
          <w:szCs w:val="24"/>
        </w:rPr>
      </w:pPr>
      <w:r w:rsidRPr="003806F1">
        <w:rPr>
          <w:rFonts w:cstheme="minorHAnsi"/>
          <w:sz w:val="24"/>
          <w:szCs w:val="24"/>
        </w:rPr>
        <w:t xml:space="preserve">$ </w:t>
      </w:r>
      <w:r w:rsidRPr="003806F1">
        <w:rPr>
          <w:rFonts w:cstheme="minorHAnsi"/>
          <w:sz w:val="24"/>
          <w:szCs w:val="24"/>
        </w:rPr>
        <w:tab/>
        <w:t>&lt; $25,000</w:t>
      </w:r>
    </w:p>
    <w:p w14:paraId="30AB0EB7" w14:textId="77777777" w:rsidR="00386190" w:rsidRPr="003806F1" w:rsidRDefault="00386190" w:rsidP="00386190">
      <w:pPr>
        <w:tabs>
          <w:tab w:val="left" w:pos="1080"/>
        </w:tabs>
        <w:spacing w:after="0" w:line="240" w:lineRule="auto"/>
        <w:rPr>
          <w:rFonts w:cstheme="minorHAnsi"/>
          <w:sz w:val="24"/>
          <w:szCs w:val="24"/>
        </w:rPr>
      </w:pPr>
      <w:r w:rsidRPr="003806F1">
        <w:rPr>
          <w:rFonts w:cstheme="minorHAnsi"/>
          <w:sz w:val="24"/>
          <w:szCs w:val="24"/>
        </w:rPr>
        <w:t xml:space="preserve">$$ </w:t>
      </w:r>
      <w:r w:rsidRPr="003806F1">
        <w:rPr>
          <w:rFonts w:cstheme="minorHAnsi"/>
          <w:sz w:val="24"/>
          <w:szCs w:val="24"/>
        </w:rPr>
        <w:tab/>
        <w:t>$25,000–$99,999</w:t>
      </w:r>
    </w:p>
    <w:p w14:paraId="2D605F78" w14:textId="77777777" w:rsidR="00386190" w:rsidRPr="003806F1" w:rsidRDefault="00386190" w:rsidP="00386190">
      <w:pPr>
        <w:tabs>
          <w:tab w:val="left" w:pos="1080"/>
        </w:tabs>
        <w:spacing w:after="0" w:line="240" w:lineRule="auto"/>
        <w:rPr>
          <w:rFonts w:cstheme="minorHAnsi"/>
          <w:sz w:val="24"/>
          <w:szCs w:val="24"/>
        </w:rPr>
      </w:pPr>
      <w:r w:rsidRPr="003806F1">
        <w:rPr>
          <w:rFonts w:cstheme="minorHAnsi"/>
          <w:sz w:val="24"/>
          <w:szCs w:val="24"/>
        </w:rPr>
        <w:t>$$$</w:t>
      </w:r>
      <w:r w:rsidRPr="003806F1">
        <w:rPr>
          <w:rFonts w:cstheme="minorHAnsi"/>
          <w:sz w:val="24"/>
          <w:szCs w:val="24"/>
        </w:rPr>
        <w:tab/>
        <w:t>$100,000–$499,999</w:t>
      </w:r>
    </w:p>
    <w:p w14:paraId="653B4207" w14:textId="77777777" w:rsidR="00386190" w:rsidRPr="003806F1" w:rsidRDefault="00386190" w:rsidP="00386190">
      <w:pPr>
        <w:tabs>
          <w:tab w:val="left" w:pos="1080"/>
        </w:tabs>
        <w:spacing w:after="0" w:line="240" w:lineRule="auto"/>
        <w:rPr>
          <w:rFonts w:cstheme="minorHAnsi"/>
          <w:sz w:val="24"/>
          <w:szCs w:val="24"/>
        </w:rPr>
      </w:pPr>
      <w:r w:rsidRPr="003806F1">
        <w:rPr>
          <w:rFonts w:cstheme="minorHAnsi"/>
          <w:sz w:val="24"/>
          <w:szCs w:val="24"/>
        </w:rPr>
        <w:t>$$$$</w:t>
      </w:r>
      <w:r w:rsidRPr="003806F1">
        <w:rPr>
          <w:rFonts w:cstheme="minorHAnsi"/>
          <w:sz w:val="24"/>
          <w:szCs w:val="24"/>
        </w:rPr>
        <w:tab/>
        <w:t>$500,000–$999,999</w:t>
      </w:r>
    </w:p>
    <w:p w14:paraId="2D60F2AA" w14:textId="77777777" w:rsidR="00386190" w:rsidRPr="003806F1" w:rsidRDefault="00386190" w:rsidP="00386190">
      <w:pPr>
        <w:tabs>
          <w:tab w:val="left" w:pos="1080"/>
        </w:tabs>
        <w:spacing w:after="0" w:line="240" w:lineRule="auto"/>
        <w:rPr>
          <w:rFonts w:cstheme="minorHAnsi"/>
          <w:sz w:val="24"/>
          <w:szCs w:val="24"/>
        </w:rPr>
      </w:pPr>
      <w:r w:rsidRPr="003806F1">
        <w:rPr>
          <w:rFonts w:cstheme="minorHAnsi"/>
          <w:sz w:val="24"/>
          <w:szCs w:val="24"/>
        </w:rPr>
        <w:t>$$$$$</w:t>
      </w:r>
      <w:r w:rsidRPr="003806F1">
        <w:rPr>
          <w:rFonts w:cstheme="minorHAnsi"/>
          <w:sz w:val="24"/>
          <w:szCs w:val="24"/>
        </w:rPr>
        <w:tab/>
        <w:t>$1M–10M</w:t>
      </w:r>
    </w:p>
    <w:p w14:paraId="7B4A41B7" w14:textId="77777777" w:rsidR="00386190" w:rsidRPr="003806F1" w:rsidRDefault="00386190" w:rsidP="00386190">
      <w:pPr>
        <w:spacing w:after="0" w:line="240" w:lineRule="auto"/>
        <w:rPr>
          <w:rFonts w:cstheme="minorHAnsi"/>
          <w:sz w:val="24"/>
          <w:szCs w:val="24"/>
        </w:rPr>
      </w:pPr>
      <w:r w:rsidRPr="003806F1">
        <w:rPr>
          <w:rFonts w:cstheme="minorHAnsi"/>
          <w:sz w:val="24"/>
          <w:szCs w:val="24"/>
        </w:rPr>
        <w:t>$$$$$$       &gt; $10M</w:t>
      </w:r>
    </w:p>
    <w:p w14:paraId="6AC80123" w14:textId="77777777" w:rsidR="00386190" w:rsidRPr="003806F1" w:rsidRDefault="00386190" w:rsidP="00386190">
      <w:pPr>
        <w:spacing w:after="0" w:line="240" w:lineRule="auto"/>
        <w:rPr>
          <w:rFonts w:eastAsia="Times New Roman" w:cstheme="minorHAnsi"/>
          <w:sz w:val="24"/>
          <w:szCs w:val="24"/>
        </w:rPr>
      </w:pPr>
    </w:p>
    <w:p w14:paraId="76B2CDA0" w14:textId="77777777" w:rsidR="00386190" w:rsidRPr="003806F1" w:rsidRDefault="00386190" w:rsidP="003806F1">
      <w:pPr>
        <w:spacing w:after="0" w:line="240" w:lineRule="auto"/>
        <w:rPr>
          <w:rFonts w:cstheme="minorHAnsi"/>
          <w:sz w:val="24"/>
          <w:szCs w:val="24"/>
        </w:rPr>
      </w:pPr>
    </w:p>
    <w:p w14:paraId="5854B382" w14:textId="77777777" w:rsidR="003806F1" w:rsidRPr="003806F1" w:rsidRDefault="003806F1" w:rsidP="003806F1">
      <w:pPr>
        <w:spacing w:after="200" w:line="276" w:lineRule="auto"/>
        <w:rPr>
          <w:rFonts w:cstheme="minorHAnsi"/>
          <w:sz w:val="24"/>
          <w:szCs w:val="24"/>
        </w:rPr>
      </w:pPr>
      <w:r w:rsidRPr="003806F1">
        <w:rPr>
          <w:rFonts w:cstheme="minorHAnsi"/>
          <w:sz w:val="24"/>
          <w:szCs w:val="24"/>
        </w:rPr>
        <w:br w:type="page"/>
      </w:r>
    </w:p>
    <w:p w14:paraId="447754DF" w14:textId="1AB058BE" w:rsidR="003806F1" w:rsidRPr="003806F1" w:rsidRDefault="0087796A" w:rsidP="009B1AE2">
      <w:pPr>
        <w:pStyle w:val="Heading2"/>
      </w:pPr>
      <w:bookmarkStart w:id="21" w:name="_Toc11584927"/>
      <w:r>
        <w:lastRenderedPageBreak/>
        <w:t xml:space="preserve">Water Quality Improvement Action </w:t>
      </w:r>
      <w:r w:rsidR="003806F1" w:rsidRPr="003806F1">
        <w:t>2: Develop water quality standards, pollutant limits, and cleanup plans</w:t>
      </w:r>
      <w:bookmarkEnd w:id="21"/>
    </w:p>
    <w:p w14:paraId="30FFD644" w14:textId="446F6725" w:rsidR="003806F1" w:rsidRPr="003806F1" w:rsidRDefault="003806F1" w:rsidP="003806F1">
      <w:pPr>
        <w:spacing w:after="0" w:line="240" w:lineRule="auto"/>
        <w:rPr>
          <w:rFonts w:cstheme="minorHAnsi"/>
          <w:b/>
          <w:sz w:val="24"/>
          <w:szCs w:val="24"/>
        </w:rPr>
      </w:pPr>
    </w:p>
    <w:p w14:paraId="511F401D" w14:textId="77777777" w:rsidR="00D47D7A" w:rsidRDefault="003806F1" w:rsidP="003806F1">
      <w:pPr>
        <w:spacing w:after="0" w:line="240" w:lineRule="auto"/>
        <w:rPr>
          <w:rFonts w:cstheme="minorHAnsi"/>
          <w:sz w:val="24"/>
          <w:szCs w:val="24"/>
        </w:rPr>
      </w:pPr>
      <w:r w:rsidRPr="003806F1">
        <w:rPr>
          <w:rFonts w:cstheme="minorHAnsi"/>
          <w:b/>
          <w:sz w:val="24"/>
          <w:szCs w:val="24"/>
        </w:rPr>
        <w:t>OBJECTIVES</w:t>
      </w:r>
      <w:r w:rsidRPr="003806F1">
        <w:rPr>
          <w:rFonts w:cstheme="minorHAnsi"/>
          <w:sz w:val="24"/>
          <w:szCs w:val="24"/>
        </w:rPr>
        <w:t>:</w:t>
      </w:r>
    </w:p>
    <w:p w14:paraId="01CEDBB5" w14:textId="77777777" w:rsidR="00D47D7A" w:rsidRDefault="00D47D7A" w:rsidP="003806F1">
      <w:pPr>
        <w:spacing w:after="0" w:line="240" w:lineRule="auto"/>
        <w:rPr>
          <w:rFonts w:cstheme="minorHAnsi"/>
          <w:sz w:val="24"/>
          <w:szCs w:val="24"/>
        </w:rPr>
      </w:pPr>
    </w:p>
    <w:p w14:paraId="61CBADB7" w14:textId="36EB7406" w:rsidR="003806F1" w:rsidRPr="003806F1" w:rsidRDefault="003806F1" w:rsidP="003806F1">
      <w:pPr>
        <w:spacing w:after="0" w:line="240" w:lineRule="auto"/>
        <w:rPr>
          <w:rFonts w:cstheme="minorHAnsi"/>
          <w:sz w:val="24"/>
          <w:szCs w:val="24"/>
        </w:rPr>
      </w:pPr>
      <w:r w:rsidRPr="003806F1">
        <w:rPr>
          <w:rFonts w:cstheme="minorHAnsi"/>
          <w:sz w:val="24"/>
          <w:szCs w:val="24"/>
        </w:rPr>
        <w:t>Support development by FDEP of measurable</w:t>
      </w:r>
      <w:r w:rsidR="006B2D9E">
        <w:rPr>
          <w:rFonts w:cstheme="minorHAnsi"/>
          <w:sz w:val="24"/>
          <w:szCs w:val="24"/>
        </w:rPr>
        <w:t xml:space="preserve"> and </w:t>
      </w:r>
      <w:r w:rsidRPr="003806F1">
        <w:rPr>
          <w:rFonts w:cstheme="minorHAnsi"/>
          <w:sz w:val="24"/>
          <w:szCs w:val="24"/>
        </w:rPr>
        <w:t xml:space="preserve">enforceable water quality criteria and targets, Total Maximum Daily Load (TMDL) pollutant limits, and Basin Management Action Plans (BMAPs) or Reasonable Assurance Plans (RAPs) to reduce pollutant </w:t>
      </w:r>
      <w:r w:rsidR="006B2D9E" w:rsidRPr="003806F1">
        <w:rPr>
          <w:rFonts w:cstheme="minorHAnsi"/>
          <w:sz w:val="24"/>
          <w:szCs w:val="24"/>
        </w:rPr>
        <w:t>load</w:t>
      </w:r>
      <w:r w:rsidR="006B2D9E">
        <w:rPr>
          <w:rFonts w:cstheme="minorHAnsi"/>
          <w:sz w:val="24"/>
          <w:szCs w:val="24"/>
        </w:rPr>
        <w:t>ing in waterways.</w:t>
      </w:r>
    </w:p>
    <w:p w14:paraId="0F55C715" w14:textId="77777777" w:rsidR="003806F1" w:rsidRPr="003806F1" w:rsidRDefault="003806F1" w:rsidP="003806F1">
      <w:pPr>
        <w:spacing w:after="0" w:line="240" w:lineRule="auto"/>
        <w:rPr>
          <w:rFonts w:cstheme="minorHAnsi"/>
          <w:sz w:val="24"/>
          <w:szCs w:val="24"/>
        </w:rPr>
      </w:pPr>
    </w:p>
    <w:p w14:paraId="68C3212E" w14:textId="77777777" w:rsidR="00595E12" w:rsidRDefault="003806F1" w:rsidP="003806F1">
      <w:pPr>
        <w:spacing w:after="0" w:line="240" w:lineRule="auto"/>
        <w:rPr>
          <w:rFonts w:cstheme="minorHAnsi"/>
          <w:b/>
          <w:sz w:val="24"/>
          <w:szCs w:val="24"/>
        </w:rPr>
      </w:pPr>
      <w:r w:rsidRPr="003806F1">
        <w:rPr>
          <w:rFonts w:cstheme="minorHAnsi"/>
          <w:b/>
          <w:sz w:val="24"/>
          <w:szCs w:val="24"/>
        </w:rPr>
        <w:t>BACKGROUND:</w:t>
      </w:r>
    </w:p>
    <w:p w14:paraId="20DCD687" w14:textId="77777777" w:rsidR="003806F1" w:rsidRPr="003806F1" w:rsidRDefault="003806F1" w:rsidP="003806F1">
      <w:pPr>
        <w:spacing w:after="0" w:line="240" w:lineRule="auto"/>
        <w:rPr>
          <w:rFonts w:cstheme="minorHAnsi"/>
          <w:i/>
          <w:sz w:val="24"/>
          <w:szCs w:val="24"/>
        </w:rPr>
      </w:pPr>
      <w:r w:rsidRPr="003806F1">
        <w:rPr>
          <w:rFonts w:cstheme="minorHAnsi"/>
          <w:b/>
          <w:noProof/>
          <w:sz w:val="24"/>
          <w:szCs w:val="24"/>
        </w:rPr>
        <w:t xml:space="preserve"> </w:t>
      </w:r>
    </w:p>
    <w:p w14:paraId="531EB356" w14:textId="6DA85DBC" w:rsidR="003806F1" w:rsidRPr="003806F1" w:rsidRDefault="00EB0E92" w:rsidP="003806F1">
      <w:pPr>
        <w:spacing w:after="0" w:line="240" w:lineRule="auto"/>
        <w:ind w:right="43"/>
        <w:rPr>
          <w:rFonts w:eastAsia="Times New Roman" w:cstheme="minorHAnsi"/>
          <w:sz w:val="24"/>
          <w:szCs w:val="24"/>
        </w:rPr>
      </w:pPr>
      <w:r>
        <w:rPr>
          <w:rFonts w:eastAsia="Times New Roman" w:cstheme="minorHAnsi"/>
          <w:sz w:val="24"/>
          <w:szCs w:val="24"/>
        </w:rPr>
        <w:t xml:space="preserve">The </w:t>
      </w:r>
      <w:r w:rsidR="003806F1" w:rsidRPr="003806F1">
        <w:rPr>
          <w:rFonts w:eastAsia="Times New Roman" w:cstheme="minorHAnsi"/>
          <w:sz w:val="24"/>
          <w:szCs w:val="24"/>
        </w:rPr>
        <w:t>CHNEP and its partners have a long</w:t>
      </w:r>
      <w:r w:rsidR="009673F3">
        <w:rPr>
          <w:rFonts w:eastAsia="Times New Roman" w:cstheme="minorHAnsi"/>
          <w:sz w:val="24"/>
          <w:szCs w:val="24"/>
        </w:rPr>
        <w:t>-</w:t>
      </w:r>
      <w:r w:rsidR="003806F1" w:rsidRPr="003806F1">
        <w:rPr>
          <w:rFonts w:eastAsia="Times New Roman" w:cstheme="minorHAnsi"/>
          <w:sz w:val="24"/>
          <w:szCs w:val="24"/>
        </w:rPr>
        <w:t xml:space="preserve">standing goal to establish and maintain water quality at a standard necessary to sustain </w:t>
      </w:r>
      <w:r w:rsidR="006B2D9E">
        <w:rPr>
          <w:rFonts w:eastAsia="Times New Roman" w:cstheme="minorHAnsi"/>
          <w:sz w:val="24"/>
          <w:szCs w:val="24"/>
        </w:rPr>
        <w:t>natural communities</w:t>
      </w:r>
      <w:r w:rsidR="006D3483">
        <w:rPr>
          <w:rFonts w:eastAsia="Times New Roman" w:cstheme="minorHAnsi"/>
          <w:sz w:val="24"/>
          <w:szCs w:val="24"/>
        </w:rPr>
        <w:t xml:space="preserve"> and their designated human uses</w:t>
      </w:r>
      <w:r w:rsidR="003806F1" w:rsidRPr="003806F1">
        <w:rPr>
          <w:rFonts w:eastAsia="Times New Roman" w:cstheme="minorHAnsi"/>
          <w:sz w:val="24"/>
          <w:szCs w:val="24"/>
        </w:rPr>
        <w:t xml:space="preserve"> (CHNEP 2000, 2008, 2013). Multiple threats to water quality exist in the CHNEP area, including excess nutrients, harmful bacteria, eutrophication, metals, dissolved solids, pharmaceuticals, plastics, </w:t>
      </w:r>
      <w:r w:rsidR="004C1D84">
        <w:rPr>
          <w:rFonts w:eastAsia="Times New Roman" w:cstheme="minorHAnsi"/>
          <w:sz w:val="24"/>
          <w:szCs w:val="24"/>
        </w:rPr>
        <w:t xml:space="preserve">anthropogenic </w:t>
      </w:r>
      <w:r w:rsidR="00930B27">
        <w:rPr>
          <w:rFonts w:eastAsia="Times New Roman" w:cstheme="minorHAnsi"/>
          <w:sz w:val="24"/>
          <w:szCs w:val="24"/>
        </w:rPr>
        <w:t>hydrologic alteration,</w:t>
      </w:r>
      <w:r w:rsidR="004C1D84">
        <w:rPr>
          <w:rFonts w:eastAsia="Times New Roman" w:cstheme="minorHAnsi"/>
          <w:sz w:val="24"/>
          <w:szCs w:val="24"/>
        </w:rPr>
        <w:t xml:space="preserve"> </w:t>
      </w:r>
      <w:r w:rsidR="003806F1" w:rsidRPr="003806F1">
        <w:rPr>
          <w:rFonts w:eastAsia="Times New Roman" w:cstheme="minorHAnsi"/>
          <w:sz w:val="24"/>
          <w:szCs w:val="24"/>
        </w:rPr>
        <w:t xml:space="preserve">and harmful algal blooms. </w:t>
      </w:r>
    </w:p>
    <w:p w14:paraId="5BD2D038" w14:textId="77777777" w:rsidR="003806F1" w:rsidRPr="003806F1" w:rsidRDefault="003806F1" w:rsidP="003806F1">
      <w:pPr>
        <w:spacing w:after="0" w:line="240" w:lineRule="auto"/>
        <w:ind w:right="43"/>
        <w:rPr>
          <w:rFonts w:eastAsia="Times New Roman" w:cstheme="minorHAnsi"/>
          <w:sz w:val="24"/>
          <w:szCs w:val="24"/>
        </w:rPr>
      </w:pPr>
    </w:p>
    <w:p w14:paraId="418AD65A" w14:textId="0D8C25A6" w:rsidR="003806F1" w:rsidRPr="003806F1" w:rsidRDefault="003806F1" w:rsidP="003806F1">
      <w:pPr>
        <w:spacing w:after="0" w:line="240" w:lineRule="auto"/>
        <w:ind w:right="43"/>
        <w:rPr>
          <w:rFonts w:eastAsia="Times New Roman" w:cstheme="minorHAnsi"/>
          <w:sz w:val="24"/>
          <w:szCs w:val="24"/>
        </w:rPr>
      </w:pPr>
      <w:r w:rsidRPr="003806F1">
        <w:rPr>
          <w:rFonts w:eastAsia="Times New Roman" w:cstheme="minorHAnsi"/>
          <w:sz w:val="24"/>
          <w:szCs w:val="24"/>
        </w:rPr>
        <w:t xml:space="preserve">To establish and maintain water quality necessary to sustain </w:t>
      </w:r>
      <w:r w:rsidR="006B2D9E">
        <w:rPr>
          <w:rFonts w:eastAsia="Times New Roman" w:cstheme="minorHAnsi"/>
          <w:sz w:val="24"/>
          <w:szCs w:val="24"/>
        </w:rPr>
        <w:t>natural communities</w:t>
      </w:r>
      <w:r w:rsidRPr="003806F1">
        <w:rPr>
          <w:rFonts w:eastAsia="Times New Roman" w:cstheme="minorHAnsi"/>
          <w:sz w:val="24"/>
          <w:szCs w:val="24"/>
        </w:rPr>
        <w:t xml:space="preserve">, </w:t>
      </w:r>
      <w:r w:rsidR="00EB0E92">
        <w:rPr>
          <w:rFonts w:eastAsia="Times New Roman" w:cstheme="minorHAnsi"/>
          <w:sz w:val="24"/>
          <w:szCs w:val="24"/>
        </w:rPr>
        <w:t xml:space="preserve">the </w:t>
      </w:r>
      <w:r w:rsidRPr="003806F1">
        <w:rPr>
          <w:rFonts w:eastAsia="Times New Roman" w:cstheme="minorHAnsi"/>
          <w:sz w:val="24"/>
          <w:szCs w:val="24"/>
        </w:rPr>
        <w:t>CHNEP and its water quality partners:</w:t>
      </w:r>
    </w:p>
    <w:p w14:paraId="064E04A7" w14:textId="04AB095F" w:rsidR="003806F1" w:rsidRPr="003806F1" w:rsidRDefault="003806F1" w:rsidP="00454B90">
      <w:pPr>
        <w:numPr>
          <w:ilvl w:val="0"/>
          <w:numId w:val="1"/>
        </w:numPr>
        <w:spacing w:after="0" w:line="240" w:lineRule="auto"/>
        <w:ind w:right="43"/>
        <w:contextualSpacing/>
        <w:rPr>
          <w:rFonts w:eastAsia="Times New Roman" w:cstheme="minorHAnsi"/>
          <w:sz w:val="24"/>
          <w:szCs w:val="24"/>
        </w:rPr>
      </w:pPr>
      <w:r w:rsidRPr="003806F1">
        <w:rPr>
          <w:rFonts w:eastAsia="Times New Roman" w:cstheme="minorHAnsi"/>
          <w:sz w:val="24"/>
          <w:szCs w:val="24"/>
        </w:rPr>
        <w:t>Classify waters according to their intended designated human and aquatic life uses;</w:t>
      </w:r>
    </w:p>
    <w:p w14:paraId="7A1538DB" w14:textId="2A6BC172" w:rsidR="003806F1" w:rsidRPr="003806F1" w:rsidRDefault="003806F1" w:rsidP="00454B90">
      <w:pPr>
        <w:numPr>
          <w:ilvl w:val="0"/>
          <w:numId w:val="1"/>
        </w:numPr>
        <w:spacing w:after="0" w:line="240" w:lineRule="auto"/>
        <w:ind w:right="43"/>
        <w:contextualSpacing/>
        <w:rPr>
          <w:rFonts w:eastAsia="Times New Roman" w:cstheme="minorHAnsi"/>
          <w:sz w:val="24"/>
          <w:szCs w:val="24"/>
        </w:rPr>
      </w:pPr>
      <w:r w:rsidRPr="003806F1">
        <w:rPr>
          <w:rFonts w:eastAsia="Times New Roman" w:cstheme="minorHAnsi"/>
          <w:sz w:val="24"/>
          <w:szCs w:val="24"/>
        </w:rPr>
        <w:t xml:space="preserve">Establish meaningful water quality standards and targets to protect intended uses; </w:t>
      </w:r>
    </w:p>
    <w:p w14:paraId="1B33209F" w14:textId="77777777" w:rsidR="003806F1" w:rsidRPr="003806F1" w:rsidRDefault="003806F1" w:rsidP="00454B90">
      <w:pPr>
        <w:numPr>
          <w:ilvl w:val="0"/>
          <w:numId w:val="1"/>
        </w:numPr>
        <w:spacing w:after="0" w:line="240" w:lineRule="auto"/>
        <w:ind w:right="43"/>
        <w:contextualSpacing/>
        <w:rPr>
          <w:rFonts w:eastAsia="Times New Roman" w:cstheme="minorHAnsi"/>
          <w:sz w:val="24"/>
          <w:szCs w:val="24"/>
        </w:rPr>
      </w:pPr>
      <w:r w:rsidRPr="003806F1">
        <w:rPr>
          <w:rFonts w:eastAsia="Times New Roman" w:cstheme="minorHAnsi"/>
          <w:sz w:val="24"/>
          <w:szCs w:val="24"/>
        </w:rPr>
        <w:t>Identify impaired waterbodies not meeting those standards; and</w:t>
      </w:r>
    </w:p>
    <w:p w14:paraId="13773F5E" w14:textId="515DDF70" w:rsidR="003806F1" w:rsidRPr="003806F1" w:rsidRDefault="003806F1" w:rsidP="00454B90">
      <w:pPr>
        <w:numPr>
          <w:ilvl w:val="0"/>
          <w:numId w:val="1"/>
        </w:numPr>
        <w:spacing w:after="0" w:line="240" w:lineRule="auto"/>
        <w:ind w:right="43"/>
        <w:contextualSpacing/>
        <w:rPr>
          <w:rFonts w:eastAsia="Times New Roman" w:cstheme="minorHAnsi"/>
          <w:sz w:val="24"/>
          <w:szCs w:val="24"/>
        </w:rPr>
      </w:pPr>
      <w:r w:rsidRPr="003806F1">
        <w:rPr>
          <w:rFonts w:eastAsia="Times New Roman" w:cstheme="minorHAnsi"/>
          <w:sz w:val="24"/>
          <w:szCs w:val="24"/>
        </w:rPr>
        <w:t>Develop and implement management plans and actions to correct impairments and adaptively manage them to achieve water quality standards.</w:t>
      </w:r>
    </w:p>
    <w:p w14:paraId="60C6B730" w14:textId="77777777" w:rsidR="003806F1" w:rsidRPr="003806F1" w:rsidRDefault="003806F1" w:rsidP="003806F1">
      <w:pPr>
        <w:spacing w:after="0" w:line="240" w:lineRule="auto"/>
        <w:ind w:right="43"/>
        <w:rPr>
          <w:rFonts w:eastAsia="Times New Roman" w:cstheme="minorHAnsi"/>
          <w:sz w:val="24"/>
          <w:szCs w:val="24"/>
        </w:rPr>
      </w:pPr>
    </w:p>
    <w:p w14:paraId="426E9590" w14:textId="77777777" w:rsidR="003806F1" w:rsidRPr="003806F1" w:rsidRDefault="003806F1" w:rsidP="003806F1">
      <w:pPr>
        <w:spacing w:after="0" w:line="240" w:lineRule="auto"/>
        <w:ind w:right="43"/>
        <w:rPr>
          <w:rFonts w:eastAsia="Times New Roman" w:cstheme="minorHAnsi"/>
          <w:b/>
          <w:i/>
          <w:sz w:val="24"/>
          <w:szCs w:val="24"/>
        </w:rPr>
      </w:pPr>
      <w:r w:rsidRPr="003806F1">
        <w:rPr>
          <w:rFonts w:eastAsia="Times New Roman" w:cstheme="minorHAnsi"/>
          <w:b/>
          <w:i/>
          <w:sz w:val="24"/>
          <w:szCs w:val="24"/>
        </w:rPr>
        <w:t>Designated Beneficial Uses and Water Quality Standards</w:t>
      </w:r>
    </w:p>
    <w:p w14:paraId="276C8916" w14:textId="77777777" w:rsidR="003806F1" w:rsidRPr="003806F1" w:rsidRDefault="003806F1" w:rsidP="003806F1">
      <w:pPr>
        <w:spacing w:after="0" w:line="240" w:lineRule="auto"/>
        <w:ind w:right="43"/>
        <w:rPr>
          <w:rFonts w:eastAsia="Times New Roman" w:cstheme="minorHAnsi"/>
          <w:sz w:val="24"/>
          <w:szCs w:val="24"/>
        </w:rPr>
      </w:pPr>
    </w:p>
    <w:p w14:paraId="09D3C752" w14:textId="4E8654D8" w:rsidR="003806F1" w:rsidRPr="003806F1" w:rsidRDefault="003806F1" w:rsidP="003806F1">
      <w:pPr>
        <w:spacing w:after="0" w:line="240" w:lineRule="auto"/>
        <w:ind w:right="43"/>
        <w:rPr>
          <w:rFonts w:eastAsia="Times New Roman" w:cstheme="minorHAnsi"/>
          <w:sz w:val="24"/>
          <w:szCs w:val="24"/>
        </w:rPr>
      </w:pPr>
      <w:r w:rsidRPr="003806F1">
        <w:rPr>
          <w:rFonts w:eastAsia="Times New Roman" w:cstheme="minorHAnsi"/>
          <w:sz w:val="24"/>
          <w:szCs w:val="24"/>
        </w:rPr>
        <w:t>The federal Clean Water Act (CWA) is the primary federal law governing water quality standards for surface waters of the United States and</w:t>
      </w:r>
      <w:r w:rsidR="004D2286">
        <w:rPr>
          <w:rFonts w:eastAsia="Times New Roman" w:cstheme="minorHAnsi"/>
          <w:sz w:val="24"/>
          <w:szCs w:val="24"/>
        </w:rPr>
        <w:t xml:space="preserve"> </w:t>
      </w:r>
      <w:r w:rsidR="008E6A9E">
        <w:rPr>
          <w:rFonts w:eastAsia="Times New Roman" w:cstheme="minorHAnsi"/>
          <w:sz w:val="24"/>
          <w:szCs w:val="24"/>
        </w:rPr>
        <w:t>the impacts of pollution and</w:t>
      </w:r>
      <w:r w:rsidR="00E8071B">
        <w:rPr>
          <w:rFonts w:eastAsia="Times New Roman" w:cstheme="minorHAnsi"/>
          <w:sz w:val="24"/>
          <w:szCs w:val="24"/>
        </w:rPr>
        <w:t xml:space="preserve"> </w:t>
      </w:r>
      <w:r w:rsidRPr="003806F1">
        <w:rPr>
          <w:rFonts w:eastAsia="Times New Roman" w:cstheme="minorHAnsi"/>
          <w:sz w:val="24"/>
          <w:szCs w:val="24"/>
        </w:rPr>
        <w:t>pollutant</w:t>
      </w:r>
      <w:r w:rsidR="00E8071B">
        <w:rPr>
          <w:rFonts w:eastAsia="Times New Roman" w:cstheme="minorHAnsi"/>
          <w:sz w:val="24"/>
          <w:szCs w:val="24"/>
        </w:rPr>
        <w:t>s</w:t>
      </w:r>
      <w:r w:rsidRPr="003806F1">
        <w:rPr>
          <w:rFonts w:eastAsia="Times New Roman" w:cstheme="minorHAnsi"/>
          <w:sz w:val="24"/>
          <w:szCs w:val="24"/>
        </w:rPr>
        <w:t xml:space="preserve"> discharges into them. Its main objective is to restore and maintain the chemical, physical, and biological integrity of the nation’s waters. In Florida, the CWA is cooperatively administered by the </w:t>
      </w:r>
      <w:r w:rsidR="006B2D9E">
        <w:rPr>
          <w:rFonts w:eastAsia="Times New Roman" w:cstheme="minorHAnsi"/>
          <w:sz w:val="24"/>
          <w:szCs w:val="24"/>
        </w:rPr>
        <w:t>U</w:t>
      </w:r>
      <w:r w:rsidR="000D24A2">
        <w:rPr>
          <w:rFonts w:eastAsia="Times New Roman" w:cstheme="minorHAnsi"/>
          <w:sz w:val="24"/>
          <w:szCs w:val="24"/>
        </w:rPr>
        <w:t>.</w:t>
      </w:r>
      <w:r w:rsidR="006B2D9E">
        <w:rPr>
          <w:rFonts w:eastAsia="Times New Roman" w:cstheme="minorHAnsi"/>
          <w:sz w:val="24"/>
          <w:szCs w:val="24"/>
        </w:rPr>
        <w:t>S</w:t>
      </w:r>
      <w:r w:rsidR="000D24A2">
        <w:rPr>
          <w:rFonts w:eastAsia="Times New Roman" w:cstheme="minorHAnsi"/>
          <w:sz w:val="24"/>
          <w:szCs w:val="24"/>
        </w:rPr>
        <w:t>.</w:t>
      </w:r>
      <w:r w:rsidR="006B2D9E">
        <w:rPr>
          <w:rFonts w:eastAsia="Times New Roman" w:cstheme="minorHAnsi"/>
          <w:sz w:val="24"/>
          <w:szCs w:val="24"/>
        </w:rPr>
        <w:t xml:space="preserve"> EPA and FDEP.</w:t>
      </w:r>
    </w:p>
    <w:p w14:paraId="1C923C5B" w14:textId="77777777" w:rsidR="003806F1" w:rsidRPr="003806F1" w:rsidRDefault="003806F1" w:rsidP="003806F1">
      <w:pPr>
        <w:spacing w:after="0" w:line="240" w:lineRule="auto"/>
        <w:ind w:right="43"/>
        <w:rPr>
          <w:rFonts w:eastAsia="Times New Roman" w:cstheme="minorHAnsi"/>
          <w:sz w:val="24"/>
          <w:szCs w:val="24"/>
        </w:rPr>
      </w:pPr>
    </w:p>
    <w:p w14:paraId="31221EF0" w14:textId="632C929E" w:rsidR="003806F1" w:rsidRPr="003806F1" w:rsidRDefault="003806F1" w:rsidP="003806F1">
      <w:pPr>
        <w:spacing w:after="0" w:line="240" w:lineRule="auto"/>
        <w:rPr>
          <w:rFonts w:cstheme="minorHAnsi"/>
          <w:sz w:val="24"/>
          <w:szCs w:val="24"/>
        </w:rPr>
      </w:pPr>
      <w:r w:rsidRPr="003806F1">
        <w:rPr>
          <w:rFonts w:eastAsia="Times New Roman" w:cstheme="minorHAnsi"/>
          <w:sz w:val="24"/>
          <w:szCs w:val="24"/>
        </w:rPr>
        <w:t>The CWA requires that states classify surface waters according to their highest designated beneficial use</w:t>
      </w:r>
      <w:r w:rsidR="006B2D9E">
        <w:rPr>
          <w:rFonts w:eastAsia="Times New Roman" w:cstheme="minorHAnsi"/>
          <w:sz w:val="24"/>
          <w:szCs w:val="24"/>
        </w:rPr>
        <w:t xml:space="preserve"> — </w:t>
      </w:r>
      <w:r w:rsidRPr="003806F1">
        <w:rPr>
          <w:rFonts w:eastAsia="Times New Roman" w:cstheme="minorHAnsi"/>
          <w:sz w:val="24"/>
          <w:szCs w:val="24"/>
        </w:rPr>
        <w:t>such as drinking water, recreation, aquatic life and fisheries, agriculture, or industry</w:t>
      </w:r>
      <w:r w:rsidR="006B2D9E">
        <w:rPr>
          <w:rFonts w:eastAsia="Times New Roman" w:cstheme="minorHAnsi"/>
          <w:sz w:val="24"/>
          <w:szCs w:val="24"/>
        </w:rPr>
        <w:t xml:space="preserve"> — </w:t>
      </w:r>
      <w:r w:rsidRPr="003806F1">
        <w:rPr>
          <w:rFonts w:eastAsia="Times New Roman" w:cstheme="minorHAnsi"/>
          <w:sz w:val="24"/>
          <w:szCs w:val="24"/>
        </w:rPr>
        <w:t>and develop water quality standards to support each designated use (</w:t>
      </w:r>
      <w:r w:rsidR="003B4028">
        <w:rPr>
          <w:rFonts w:eastAsia="Times New Roman" w:cstheme="minorHAnsi"/>
          <w:sz w:val="24"/>
          <w:szCs w:val="24"/>
        </w:rPr>
        <w:t>Table 2</w:t>
      </w:r>
      <w:r w:rsidRPr="003806F1">
        <w:rPr>
          <w:rFonts w:eastAsia="Times New Roman" w:cstheme="minorHAnsi"/>
          <w:sz w:val="24"/>
          <w:szCs w:val="24"/>
        </w:rPr>
        <w:t>). Most surface waters in the CHNEP</w:t>
      </w:r>
      <w:r w:rsidR="006B2D9E">
        <w:rPr>
          <w:rFonts w:eastAsia="Times New Roman" w:cstheme="minorHAnsi"/>
          <w:sz w:val="24"/>
          <w:szCs w:val="24"/>
        </w:rPr>
        <w:t xml:space="preserve"> area</w:t>
      </w:r>
      <w:r w:rsidRPr="003806F1">
        <w:rPr>
          <w:rFonts w:eastAsia="Times New Roman" w:cstheme="minorHAnsi"/>
          <w:sz w:val="24"/>
          <w:szCs w:val="24"/>
        </w:rPr>
        <w:t xml:space="preserve"> are classified Class III waters, although many are classified as Class II and some even as Class I. </w:t>
      </w:r>
      <w:r w:rsidRPr="003806F1">
        <w:rPr>
          <w:rFonts w:cstheme="minorHAnsi"/>
          <w:sz w:val="24"/>
          <w:szCs w:val="24"/>
        </w:rPr>
        <w:t xml:space="preserve">Numerous waterbodies in the CHNEP area are also </w:t>
      </w:r>
      <w:r w:rsidRPr="003806F1">
        <w:rPr>
          <w:rFonts w:eastAsia="Times New Roman" w:cstheme="minorHAnsi"/>
          <w:sz w:val="24"/>
          <w:szCs w:val="24"/>
        </w:rPr>
        <w:t xml:space="preserve">classified as </w:t>
      </w:r>
      <w:r w:rsidRPr="003806F1">
        <w:rPr>
          <w:rFonts w:eastAsia="Times New Roman" w:cstheme="minorHAnsi"/>
          <w:i/>
          <w:sz w:val="24"/>
          <w:szCs w:val="24"/>
        </w:rPr>
        <w:t>Outstanding Florida Waters</w:t>
      </w:r>
      <w:r w:rsidRPr="003806F1">
        <w:rPr>
          <w:rFonts w:eastAsia="Times New Roman" w:cstheme="minorHAnsi"/>
          <w:sz w:val="24"/>
          <w:szCs w:val="24"/>
        </w:rPr>
        <w:t xml:space="preserve"> (OFWs)</w:t>
      </w:r>
      <w:r w:rsidR="008D50B6">
        <w:rPr>
          <w:rFonts w:eastAsia="Times New Roman" w:cstheme="minorHAnsi"/>
          <w:sz w:val="24"/>
          <w:szCs w:val="24"/>
        </w:rPr>
        <w:t>,</w:t>
      </w:r>
      <w:r w:rsidRPr="003806F1">
        <w:rPr>
          <w:rFonts w:eastAsia="Times New Roman" w:cstheme="minorHAnsi"/>
          <w:sz w:val="24"/>
          <w:szCs w:val="24"/>
        </w:rPr>
        <w:t xml:space="preserve"> designated as such with the intent to protect them from any water quality degradation. </w:t>
      </w:r>
    </w:p>
    <w:p w14:paraId="0509B9A7" w14:textId="77777777" w:rsidR="003806F1" w:rsidRPr="003806F1" w:rsidRDefault="003806F1" w:rsidP="003806F1">
      <w:pPr>
        <w:spacing w:after="0" w:line="240" w:lineRule="auto"/>
        <w:ind w:right="43"/>
        <w:rPr>
          <w:rFonts w:eastAsia="Times New Roman" w:cstheme="minorHAnsi"/>
          <w:sz w:val="24"/>
          <w:szCs w:val="24"/>
        </w:rPr>
      </w:pPr>
    </w:p>
    <w:p w14:paraId="749D9CF3" w14:textId="034421F8" w:rsidR="00925F77" w:rsidRDefault="00925F77" w:rsidP="00287E1A">
      <w:pPr>
        <w:spacing w:after="0" w:line="240" w:lineRule="auto"/>
        <w:ind w:right="43"/>
      </w:pPr>
    </w:p>
    <w:p w14:paraId="65349368" w14:textId="1B387447" w:rsidR="00C031B9" w:rsidRDefault="003B4028" w:rsidP="001B1672">
      <w:pPr>
        <w:pStyle w:val="Caption"/>
        <w:keepNext/>
        <w:spacing w:after="0"/>
      </w:pPr>
      <w:r>
        <w:lastRenderedPageBreak/>
        <w:t>Table 2</w:t>
      </w:r>
      <w:r w:rsidR="00E960FD">
        <w:t>.</w:t>
      </w:r>
      <w:r w:rsidR="00E960FD" w:rsidRPr="00E960FD">
        <w:rPr>
          <w:rFonts w:eastAsia="Times New Roman" w:cstheme="minorHAnsi"/>
        </w:rPr>
        <w:t xml:space="preserve"> </w:t>
      </w:r>
      <w:r w:rsidR="00E960FD" w:rsidRPr="003806F1">
        <w:rPr>
          <w:rFonts w:eastAsia="Times New Roman" w:cstheme="minorHAnsi"/>
        </w:rPr>
        <w:t>Florida Water Classifications for Beneficial Use</w:t>
      </w:r>
      <w:r w:rsidR="00E960FD">
        <w:rPr>
          <w:rFonts w:eastAsia="Times New Roman" w:cstheme="minorHAnsi"/>
        </w:rPr>
        <w:t xml:space="preserve">. </w:t>
      </w:r>
      <w:r w:rsidR="00E960FD" w:rsidRPr="00942DDA">
        <w:rPr>
          <w:rFonts w:eastAsia="Times New Roman" w:cstheme="minorHAnsi"/>
        </w:rPr>
        <w:t>Florida’s water quality standards are developed by the EPA in cooperation with FDEP</w:t>
      </w:r>
      <w:r w:rsidR="00E960FD">
        <w:rPr>
          <w:rFonts w:eastAsia="Times New Roman" w:cstheme="minorHAnsi"/>
        </w:rPr>
        <w:t>.</w:t>
      </w:r>
    </w:p>
    <w:tbl>
      <w:tblPr>
        <w:tblW w:w="4943" w:type="pct"/>
        <w:tblInd w:w="108" w:type="dxa"/>
        <w:tblLook w:val="04A0" w:firstRow="1" w:lastRow="0" w:firstColumn="1" w:lastColumn="0" w:noHBand="0" w:noVBand="1"/>
      </w:tblPr>
      <w:tblGrid>
        <w:gridCol w:w="2111"/>
        <w:gridCol w:w="7053"/>
      </w:tblGrid>
      <w:tr w:rsidR="003806F1" w:rsidRPr="003806F1" w14:paraId="1A43FE55" w14:textId="77777777" w:rsidTr="004053D0">
        <w:trPr>
          <w:trHeight w:val="315"/>
        </w:trPr>
        <w:tc>
          <w:tcPr>
            <w:tcW w:w="1152" w:type="pct"/>
            <w:tcBorders>
              <w:top w:val="nil"/>
              <w:left w:val="nil"/>
              <w:bottom w:val="single" w:sz="4" w:space="0" w:color="auto"/>
              <w:right w:val="nil"/>
            </w:tcBorders>
            <w:shd w:val="clear" w:color="000000" w:fill="D9D9D9"/>
            <w:noWrap/>
            <w:vAlign w:val="center"/>
            <w:hideMark/>
          </w:tcPr>
          <w:p w14:paraId="3B6EE68B" w14:textId="77777777" w:rsidR="003806F1" w:rsidRPr="003806F1" w:rsidRDefault="003806F1" w:rsidP="003806F1">
            <w:pPr>
              <w:spacing w:after="0" w:line="240" w:lineRule="auto"/>
              <w:rPr>
                <w:rFonts w:ascii="Calibri" w:eastAsia="Times New Roman" w:hAnsi="Calibri" w:cs="Calibri"/>
                <w:b/>
                <w:bCs/>
                <w:color w:val="000000"/>
                <w:sz w:val="24"/>
                <w:szCs w:val="24"/>
              </w:rPr>
            </w:pPr>
            <w:r w:rsidRPr="003806F1">
              <w:rPr>
                <w:rFonts w:ascii="Calibri" w:eastAsia="Times New Roman" w:hAnsi="Calibri" w:cs="Calibri"/>
                <w:b/>
                <w:bCs/>
                <w:color w:val="000000"/>
                <w:sz w:val="24"/>
                <w:szCs w:val="24"/>
              </w:rPr>
              <w:t>Class</w:t>
            </w:r>
          </w:p>
        </w:tc>
        <w:tc>
          <w:tcPr>
            <w:tcW w:w="3848" w:type="pct"/>
            <w:tcBorders>
              <w:top w:val="nil"/>
              <w:left w:val="single" w:sz="4" w:space="0" w:color="auto"/>
              <w:bottom w:val="single" w:sz="4" w:space="0" w:color="auto"/>
              <w:right w:val="nil"/>
            </w:tcBorders>
            <w:shd w:val="clear" w:color="000000" w:fill="D9D9D9"/>
            <w:noWrap/>
            <w:vAlign w:val="center"/>
            <w:hideMark/>
          </w:tcPr>
          <w:p w14:paraId="288F3DD6" w14:textId="77777777" w:rsidR="003806F1" w:rsidRPr="003806F1" w:rsidRDefault="003806F1" w:rsidP="003806F1">
            <w:pPr>
              <w:spacing w:after="0" w:line="240" w:lineRule="auto"/>
              <w:rPr>
                <w:rFonts w:ascii="Calibri" w:eastAsia="Times New Roman" w:hAnsi="Calibri" w:cs="Calibri"/>
                <w:b/>
                <w:bCs/>
                <w:color w:val="000000"/>
                <w:sz w:val="24"/>
                <w:szCs w:val="24"/>
              </w:rPr>
            </w:pPr>
            <w:r w:rsidRPr="003806F1">
              <w:rPr>
                <w:rFonts w:ascii="Calibri" w:eastAsia="Times New Roman" w:hAnsi="Calibri" w:cs="Calibri"/>
                <w:b/>
                <w:bCs/>
                <w:color w:val="000000"/>
                <w:sz w:val="24"/>
                <w:szCs w:val="24"/>
              </w:rPr>
              <w:t>Designated Use</w:t>
            </w:r>
          </w:p>
        </w:tc>
      </w:tr>
      <w:tr w:rsidR="003806F1" w:rsidRPr="003806F1" w14:paraId="28DBFE4A" w14:textId="77777777" w:rsidTr="004053D0">
        <w:trPr>
          <w:trHeight w:val="315"/>
        </w:trPr>
        <w:tc>
          <w:tcPr>
            <w:tcW w:w="1152" w:type="pct"/>
            <w:tcBorders>
              <w:top w:val="nil"/>
              <w:left w:val="nil"/>
              <w:bottom w:val="nil"/>
              <w:right w:val="nil"/>
            </w:tcBorders>
            <w:shd w:val="clear" w:color="auto" w:fill="auto"/>
            <w:noWrap/>
            <w:vAlign w:val="center"/>
            <w:hideMark/>
          </w:tcPr>
          <w:p w14:paraId="3D80B036"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I</w:t>
            </w:r>
          </w:p>
        </w:tc>
        <w:tc>
          <w:tcPr>
            <w:tcW w:w="3848" w:type="pct"/>
            <w:tcBorders>
              <w:top w:val="nil"/>
              <w:left w:val="single" w:sz="4" w:space="0" w:color="auto"/>
              <w:bottom w:val="nil"/>
              <w:right w:val="nil"/>
            </w:tcBorders>
            <w:shd w:val="clear" w:color="auto" w:fill="auto"/>
            <w:vAlign w:val="center"/>
            <w:hideMark/>
          </w:tcPr>
          <w:p w14:paraId="0CF4DD57"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Potable (drinking) water supplies</w:t>
            </w:r>
          </w:p>
        </w:tc>
      </w:tr>
      <w:tr w:rsidR="003806F1" w:rsidRPr="003806F1" w14:paraId="2F882CED" w14:textId="77777777" w:rsidTr="004053D0">
        <w:trPr>
          <w:trHeight w:val="315"/>
        </w:trPr>
        <w:tc>
          <w:tcPr>
            <w:tcW w:w="1152" w:type="pct"/>
            <w:tcBorders>
              <w:top w:val="nil"/>
              <w:left w:val="nil"/>
              <w:bottom w:val="nil"/>
              <w:right w:val="nil"/>
            </w:tcBorders>
            <w:shd w:val="clear" w:color="auto" w:fill="auto"/>
            <w:noWrap/>
            <w:vAlign w:val="center"/>
            <w:hideMark/>
          </w:tcPr>
          <w:p w14:paraId="1AB732C1"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II</w:t>
            </w:r>
          </w:p>
        </w:tc>
        <w:tc>
          <w:tcPr>
            <w:tcW w:w="3848" w:type="pct"/>
            <w:tcBorders>
              <w:top w:val="nil"/>
              <w:left w:val="single" w:sz="4" w:space="0" w:color="auto"/>
              <w:bottom w:val="nil"/>
              <w:right w:val="nil"/>
            </w:tcBorders>
            <w:shd w:val="clear" w:color="auto" w:fill="auto"/>
            <w:vAlign w:val="center"/>
            <w:hideMark/>
          </w:tcPr>
          <w:p w14:paraId="0122CFBD"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Shellfish propagation or harvesting</w:t>
            </w:r>
          </w:p>
        </w:tc>
      </w:tr>
      <w:tr w:rsidR="003806F1" w:rsidRPr="003806F1" w14:paraId="5474DC61" w14:textId="77777777" w:rsidTr="008D5741">
        <w:trPr>
          <w:trHeight w:val="531"/>
        </w:trPr>
        <w:tc>
          <w:tcPr>
            <w:tcW w:w="1152" w:type="pct"/>
            <w:tcBorders>
              <w:top w:val="nil"/>
              <w:left w:val="nil"/>
              <w:bottom w:val="nil"/>
              <w:right w:val="nil"/>
            </w:tcBorders>
            <w:shd w:val="clear" w:color="auto" w:fill="auto"/>
            <w:noWrap/>
            <w:vAlign w:val="center"/>
            <w:hideMark/>
          </w:tcPr>
          <w:p w14:paraId="16303A79"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III</w:t>
            </w:r>
          </w:p>
        </w:tc>
        <w:tc>
          <w:tcPr>
            <w:tcW w:w="3848" w:type="pct"/>
            <w:tcBorders>
              <w:top w:val="nil"/>
              <w:left w:val="single" w:sz="4" w:space="0" w:color="auto"/>
              <w:bottom w:val="nil"/>
              <w:right w:val="nil"/>
            </w:tcBorders>
            <w:shd w:val="clear" w:color="auto" w:fill="auto"/>
            <w:vAlign w:val="center"/>
            <w:hideMark/>
          </w:tcPr>
          <w:p w14:paraId="533FDFAD" w14:textId="622CD5B6"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Fish consumption; recreation, propagation</w:t>
            </w:r>
            <w:r w:rsidR="00B94879">
              <w:rPr>
                <w:rFonts w:ascii="Calibri" w:eastAsia="Times New Roman" w:hAnsi="Calibri" w:cs="Calibri"/>
                <w:color w:val="000000"/>
                <w:sz w:val="24"/>
                <w:szCs w:val="24"/>
              </w:rPr>
              <w:t>,</w:t>
            </w:r>
            <w:r w:rsidRPr="003806F1">
              <w:rPr>
                <w:rFonts w:ascii="Calibri" w:eastAsia="Times New Roman" w:hAnsi="Calibri" w:cs="Calibri"/>
                <w:color w:val="000000"/>
                <w:sz w:val="24"/>
                <w:szCs w:val="24"/>
              </w:rPr>
              <w:t xml:space="preserve"> and maintenance of a healthy, well-balanced population of fish and wildlife</w:t>
            </w:r>
          </w:p>
        </w:tc>
      </w:tr>
      <w:tr w:rsidR="003806F1" w:rsidRPr="003806F1" w14:paraId="641A0B92" w14:textId="77777777" w:rsidTr="008D5741">
        <w:trPr>
          <w:trHeight w:val="657"/>
        </w:trPr>
        <w:tc>
          <w:tcPr>
            <w:tcW w:w="1152" w:type="pct"/>
            <w:tcBorders>
              <w:top w:val="nil"/>
              <w:left w:val="nil"/>
              <w:bottom w:val="nil"/>
              <w:right w:val="nil"/>
            </w:tcBorders>
            <w:shd w:val="clear" w:color="auto" w:fill="auto"/>
            <w:noWrap/>
            <w:vAlign w:val="center"/>
            <w:hideMark/>
          </w:tcPr>
          <w:p w14:paraId="22376662" w14:textId="7952390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III-Limited</w:t>
            </w:r>
          </w:p>
        </w:tc>
        <w:tc>
          <w:tcPr>
            <w:tcW w:w="3848" w:type="pct"/>
            <w:tcBorders>
              <w:top w:val="nil"/>
              <w:left w:val="single" w:sz="4" w:space="0" w:color="auto"/>
              <w:bottom w:val="nil"/>
              <w:right w:val="nil"/>
            </w:tcBorders>
            <w:shd w:val="clear" w:color="auto" w:fill="auto"/>
            <w:vAlign w:val="center"/>
            <w:hideMark/>
          </w:tcPr>
          <w:p w14:paraId="425F7BB8"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Fish consumption; recreation or limited recreation; and/or propagation and maintenance of a limited population of fish and wildlife</w:t>
            </w:r>
          </w:p>
        </w:tc>
      </w:tr>
      <w:tr w:rsidR="003806F1" w:rsidRPr="003806F1" w14:paraId="7076226C" w14:textId="77777777" w:rsidTr="004053D0">
        <w:trPr>
          <w:trHeight w:val="315"/>
        </w:trPr>
        <w:tc>
          <w:tcPr>
            <w:tcW w:w="1152" w:type="pct"/>
            <w:tcBorders>
              <w:top w:val="nil"/>
              <w:left w:val="nil"/>
              <w:bottom w:val="nil"/>
              <w:right w:val="nil"/>
            </w:tcBorders>
            <w:shd w:val="clear" w:color="auto" w:fill="auto"/>
            <w:noWrap/>
            <w:vAlign w:val="center"/>
            <w:hideMark/>
          </w:tcPr>
          <w:p w14:paraId="563AD60D"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IV</w:t>
            </w:r>
          </w:p>
        </w:tc>
        <w:tc>
          <w:tcPr>
            <w:tcW w:w="3848" w:type="pct"/>
            <w:tcBorders>
              <w:top w:val="nil"/>
              <w:left w:val="single" w:sz="4" w:space="0" w:color="auto"/>
              <w:bottom w:val="nil"/>
              <w:right w:val="nil"/>
            </w:tcBorders>
            <w:shd w:val="clear" w:color="auto" w:fill="auto"/>
            <w:vAlign w:val="center"/>
            <w:hideMark/>
          </w:tcPr>
          <w:p w14:paraId="2A328DC9"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Agriculture</w:t>
            </w:r>
          </w:p>
        </w:tc>
      </w:tr>
      <w:tr w:rsidR="003806F1" w:rsidRPr="003806F1" w14:paraId="205B8B34" w14:textId="77777777" w:rsidTr="004053D0">
        <w:trPr>
          <w:trHeight w:val="315"/>
        </w:trPr>
        <w:tc>
          <w:tcPr>
            <w:tcW w:w="1152" w:type="pct"/>
            <w:tcBorders>
              <w:top w:val="nil"/>
              <w:left w:val="nil"/>
              <w:bottom w:val="nil"/>
              <w:right w:val="nil"/>
            </w:tcBorders>
            <w:shd w:val="clear" w:color="auto" w:fill="auto"/>
            <w:noWrap/>
            <w:vAlign w:val="center"/>
            <w:hideMark/>
          </w:tcPr>
          <w:p w14:paraId="7F13713B"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V</w:t>
            </w:r>
          </w:p>
        </w:tc>
        <w:tc>
          <w:tcPr>
            <w:tcW w:w="3848" w:type="pct"/>
            <w:tcBorders>
              <w:top w:val="nil"/>
              <w:left w:val="single" w:sz="4" w:space="0" w:color="auto"/>
              <w:bottom w:val="nil"/>
              <w:right w:val="nil"/>
            </w:tcBorders>
            <w:shd w:val="clear" w:color="auto" w:fill="auto"/>
            <w:vAlign w:val="center"/>
            <w:hideMark/>
          </w:tcPr>
          <w:p w14:paraId="27EBE922"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Navigation, utility, and industry</w:t>
            </w:r>
          </w:p>
        </w:tc>
      </w:tr>
    </w:tbl>
    <w:p w14:paraId="32EA40D7" w14:textId="77777777" w:rsidR="003806F1" w:rsidRPr="003806F1" w:rsidRDefault="003806F1" w:rsidP="003806F1">
      <w:pPr>
        <w:spacing w:after="0" w:line="240" w:lineRule="auto"/>
        <w:ind w:right="43"/>
        <w:rPr>
          <w:rFonts w:eastAsia="Times New Roman" w:cstheme="minorHAnsi"/>
          <w:sz w:val="24"/>
          <w:szCs w:val="24"/>
        </w:rPr>
      </w:pPr>
    </w:p>
    <w:p w14:paraId="6E65D385" w14:textId="2DAD5A34" w:rsidR="003806F1" w:rsidRDefault="00D93660" w:rsidP="003806F1">
      <w:pPr>
        <w:spacing w:after="0" w:line="240" w:lineRule="auto"/>
        <w:ind w:right="43"/>
        <w:rPr>
          <w:rFonts w:eastAsia="Times New Roman" w:cstheme="minorHAnsi"/>
          <w:sz w:val="24"/>
          <w:szCs w:val="24"/>
        </w:rPr>
      </w:pPr>
      <w:r>
        <w:rPr>
          <w:rFonts w:eastAsia="Times New Roman" w:cstheme="minorHAnsi"/>
          <w:sz w:val="24"/>
          <w:szCs w:val="24"/>
        </w:rPr>
        <w:t xml:space="preserve">In 2009, </w:t>
      </w:r>
      <w:r w:rsidR="003806F1" w:rsidRPr="003806F1">
        <w:rPr>
          <w:rFonts w:eastAsia="Times New Roman" w:cstheme="minorHAnsi"/>
          <w:sz w:val="24"/>
          <w:szCs w:val="24"/>
        </w:rPr>
        <w:t xml:space="preserve">EPA determined that </w:t>
      </w:r>
      <w:r w:rsidR="0015016E">
        <w:rPr>
          <w:rFonts w:eastAsia="Times New Roman" w:cstheme="minorHAnsi"/>
          <w:sz w:val="24"/>
          <w:szCs w:val="24"/>
        </w:rPr>
        <w:t xml:space="preserve">Florida’s </w:t>
      </w:r>
      <w:r w:rsidR="003806F1" w:rsidRPr="003806F1">
        <w:rPr>
          <w:rFonts w:eastAsia="Times New Roman" w:cstheme="minorHAnsi"/>
          <w:sz w:val="24"/>
          <w:szCs w:val="24"/>
        </w:rPr>
        <w:t>existing narrative water quality standards were insufficient to meet requirements of the CWA; instead, they required that water quality numeric nutrient criteria (NNC) be developed. In response, FDEP submitted and EPA approved NNC for springs, lakes</w:t>
      </w:r>
      <w:r w:rsidR="0015016E">
        <w:rPr>
          <w:rFonts w:eastAsia="Times New Roman" w:cstheme="minorHAnsi"/>
          <w:sz w:val="24"/>
          <w:szCs w:val="24"/>
        </w:rPr>
        <w:t>,</w:t>
      </w:r>
      <w:r w:rsidR="003806F1" w:rsidRPr="003806F1">
        <w:rPr>
          <w:rFonts w:eastAsia="Times New Roman" w:cstheme="minorHAnsi"/>
          <w:sz w:val="24"/>
          <w:szCs w:val="24"/>
        </w:rPr>
        <w:t xml:space="preserve"> and flowing waters in Florida. In 2011, CHNEP</w:t>
      </w:r>
      <w:r w:rsidR="00FA27DD">
        <w:rPr>
          <w:rFonts w:eastAsia="Times New Roman" w:cstheme="minorHAnsi"/>
          <w:sz w:val="24"/>
          <w:szCs w:val="24"/>
        </w:rPr>
        <w:t xml:space="preserve"> partnered</w:t>
      </w:r>
      <w:r w:rsidR="003806F1" w:rsidRPr="003806F1">
        <w:rPr>
          <w:rFonts w:eastAsia="Times New Roman" w:cstheme="minorHAnsi"/>
          <w:sz w:val="24"/>
          <w:szCs w:val="24"/>
        </w:rPr>
        <w:t xml:space="preserve"> with Tampa Bay Estuary Program (TBEP) and Sarasota Bay Estuary Program (SBEP)</w:t>
      </w:r>
      <w:r w:rsidR="00FA27DD">
        <w:rPr>
          <w:rFonts w:eastAsia="Times New Roman" w:cstheme="minorHAnsi"/>
          <w:sz w:val="24"/>
          <w:szCs w:val="24"/>
        </w:rPr>
        <w:t xml:space="preserve"> to develop</w:t>
      </w:r>
      <w:r w:rsidR="003806F1" w:rsidRPr="003806F1">
        <w:rPr>
          <w:rFonts w:eastAsia="Times New Roman" w:cstheme="minorHAnsi"/>
          <w:sz w:val="24"/>
          <w:szCs w:val="24"/>
        </w:rPr>
        <w:t xml:space="preserve"> and recommend estuary-specific water quality NNC for chlorophyll a, nitrogen, and phosphorus</w:t>
      </w:r>
      <w:r w:rsidR="00125B61">
        <w:rPr>
          <w:rFonts w:eastAsia="Times New Roman" w:cstheme="minorHAnsi"/>
          <w:sz w:val="24"/>
          <w:szCs w:val="24"/>
        </w:rPr>
        <w:t xml:space="preserve"> </w:t>
      </w:r>
      <w:r w:rsidR="003806F1" w:rsidRPr="003806F1">
        <w:rPr>
          <w:rFonts w:eastAsia="Times New Roman" w:cstheme="minorHAnsi"/>
          <w:sz w:val="24"/>
          <w:szCs w:val="24"/>
        </w:rPr>
        <w:t>based on seagrass light requirements and water clarity (Janicki 2011). These recommended NNC were adopted by FDEP</w:t>
      </w:r>
      <w:r w:rsidR="00037491">
        <w:rPr>
          <w:rFonts w:eastAsia="Times New Roman" w:cstheme="minorHAnsi"/>
          <w:sz w:val="24"/>
          <w:szCs w:val="24"/>
        </w:rPr>
        <w:t xml:space="preserve"> in 2012</w:t>
      </w:r>
      <w:r w:rsidR="003806F1" w:rsidRPr="003806F1">
        <w:rPr>
          <w:rFonts w:eastAsia="Times New Roman" w:cstheme="minorHAnsi"/>
          <w:sz w:val="24"/>
          <w:szCs w:val="24"/>
        </w:rPr>
        <w:t>, approved by the U</w:t>
      </w:r>
      <w:r w:rsidR="000D24A2">
        <w:rPr>
          <w:rFonts w:eastAsia="Times New Roman" w:cstheme="minorHAnsi"/>
          <w:sz w:val="24"/>
          <w:szCs w:val="24"/>
        </w:rPr>
        <w:t>.</w:t>
      </w:r>
      <w:r w:rsidR="003806F1" w:rsidRPr="003806F1">
        <w:rPr>
          <w:rFonts w:eastAsia="Times New Roman" w:cstheme="minorHAnsi"/>
          <w:sz w:val="24"/>
          <w:szCs w:val="24"/>
        </w:rPr>
        <w:t>S</w:t>
      </w:r>
      <w:r w:rsidR="000D24A2">
        <w:rPr>
          <w:rFonts w:eastAsia="Times New Roman" w:cstheme="minorHAnsi"/>
          <w:sz w:val="24"/>
          <w:szCs w:val="24"/>
        </w:rPr>
        <w:t>.</w:t>
      </w:r>
      <w:r w:rsidR="003806F1" w:rsidRPr="003806F1">
        <w:rPr>
          <w:rFonts w:eastAsia="Times New Roman" w:cstheme="minorHAnsi"/>
          <w:sz w:val="24"/>
          <w:szCs w:val="24"/>
        </w:rPr>
        <w:t xml:space="preserve"> EPA, </w:t>
      </w:r>
      <w:r w:rsidR="0015016E">
        <w:rPr>
          <w:rFonts w:eastAsia="Times New Roman" w:cstheme="minorHAnsi"/>
          <w:sz w:val="24"/>
          <w:szCs w:val="24"/>
        </w:rPr>
        <w:t xml:space="preserve">and became </w:t>
      </w:r>
      <w:r w:rsidR="003806F1" w:rsidRPr="003806F1">
        <w:rPr>
          <w:rFonts w:eastAsia="Times New Roman" w:cstheme="minorHAnsi"/>
          <w:sz w:val="24"/>
          <w:szCs w:val="24"/>
        </w:rPr>
        <w:t>effective under Florida law in 2015 (</w:t>
      </w:r>
      <w:r w:rsidR="008D50B6">
        <w:rPr>
          <w:rFonts w:eastAsia="Times New Roman" w:cstheme="minorHAnsi"/>
          <w:sz w:val="24"/>
          <w:szCs w:val="24"/>
        </w:rPr>
        <w:t>Table 3</w:t>
      </w:r>
      <w:r w:rsidR="003806F1" w:rsidRPr="003806F1">
        <w:rPr>
          <w:rFonts w:eastAsia="Times New Roman" w:cstheme="minorHAnsi"/>
          <w:sz w:val="24"/>
          <w:szCs w:val="24"/>
        </w:rPr>
        <w:t>).</w:t>
      </w:r>
    </w:p>
    <w:p w14:paraId="6E6A4D70" w14:textId="7D26F3CA" w:rsidR="00434675" w:rsidRDefault="00434675">
      <w:pPr>
        <w:spacing w:after="200" w:line="276" w:lineRule="auto"/>
        <w:rPr>
          <w:rFonts w:eastAsia="Times New Roman" w:cstheme="minorHAnsi"/>
          <w:color w:val="FF0000"/>
          <w:sz w:val="24"/>
          <w:szCs w:val="24"/>
        </w:rPr>
      </w:pPr>
      <w:r>
        <w:rPr>
          <w:rFonts w:eastAsia="Times New Roman" w:cstheme="minorHAnsi"/>
          <w:color w:val="FF0000"/>
          <w:sz w:val="24"/>
          <w:szCs w:val="24"/>
        </w:rPr>
        <w:br w:type="page"/>
      </w:r>
    </w:p>
    <w:p w14:paraId="7ECF3A86" w14:textId="552C51B1" w:rsidR="00F71821" w:rsidRDefault="00F71821" w:rsidP="00B03DCC">
      <w:pPr>
        <w:pStyle w:val="Caption"/>
        <w:spacing w:after="0"/>
      </w:pPr>
      <w:r>
        <w:rPr>
          <w:sz w:val="22"/>
          <w:szCs w:val="22"/>
        </w:rPr>
        <w:lastRenderedPageBreak/>
        <w:fldChar w:fldCharType="begin"/>
      </w:r>
      <w:r>
        <w:instrText xml:space="preserve"> LINK Excel.Sheet.12 "https://rkwrealestate.sharepoint.com/06%20Shafer/Projects/CHNEP%20CCMP/CHNEP%20CCMP%20Revision/CCMP%202019/Draft%20Actions/1.%20Water%20Quality/WQ%20data%20tables%20and%20figures.xlsx" "2 NNN for estuaries!R1C1:R18C4" \a \f 4 \h </w:instrText>
      </w:r>
      <w:r w:rsidR="0027227B">
        <w:instrText xml:space="preserve"> \* MERGEFORMAT </w:instrText>
      </w:r>
      <w:r>
        <w:rPr>
          <w:sz w:val="22"/>
          <w:szCs w:val="22"/>
        </w:rPr>
        <w:fldChar w:fldCharType="separate"/>
      </w:r>
    </w:p>
    <w:p w14:paraId="2880931A" w14:textId="79C2E790" w:rsidR="001A50B2" w:rsidRDefault="008D50B6" w:rsidP="004E064B">
      <w:pPr>
        <w:pStyle w:val="Caption"/>
        <w:keepNext/>
        <w:spacing w:after="0"/>
      </w:pPr>
      <w:r>
        <w:t>Table 3</w:t>
      </w:r>
      <w:r w:rsidR="001A50B2">
        <w:t xml:space="preserve">. </w:t>
      </w:r>
      <w:r w:rsidR="001A50B2" w:rsidRPr="003806F1">
        <w:rPr>
          <w:rFonts w:eastAsia="Times New Roman" w:cstheme="minorHAnsi"/>
        </w:rPr>
        <w:t xml:space="preserve">Numeric Nutrient Criteria for </w:t>
      </w:r>
      <w:r w:rsidR="001A50B2">
        <w:rPr>
          <w:rFonts w:eastAsia="Times New Roman" w:cstheme="minorHAnsi"/>
        </w:rPr>
        <w:t xml:space="preserve">Charlotte Harbor/Estero Bay </w:t>
      </w:r>
      <w:r w:rsidR="001A50B2" w:rsidRPr="003806F1">
        <w:rPr>
          <w:rFonts w:eastAsia="Times New Roman" w:cstheme="minorHAnsi"/>
        </w:rPr>
        <w:t>Estuar</w:t>
      </w:r>
      <w:r w:rsidR="001A50B2">
        <w:rPr>
          <w:rFonts w:eastAsia="Times New Roman" w:cstheme="minorHAnsi"/>
        </w:rPr>
        <w:t>y Segments within the CHNEP Area.</w:t>
      </w:r>
    </w:p>
    <w:tbl>
      <w:tblPr>
        <w:tblW w:w="9630" w:type="dxa"/>
        <w:tblInd w:w="108" w:type="dxa"/>
        <w:tblLook w:val="04A0" w:firstRow="1" w:lastRow="0" w:firstColumn="1" w:lastColumn="0" w:noHBand="0" w:noVBand="1"/>
      </w:tblPr>
      <w:tblGrid>
        <w:gridCol w:w="3960"/>
        <w:gridCol w:w="1710"/>
        <w:gridCol w:w="2520"/>
        <w:gridCol w:w="1440"/>
      </w:tblGrid>
      <w:tr w:rsidR="002F01CB" w:rsidRPr="00F71821" w14:paraId="3A953640" w14:textId="77777777" w:rsidTr="001B1672">
        <w:trPr>
          <w:trHeight w:val="315"/>
        </w:trPr>
        <w:tc>
          <w:tcPr>
            <w:tcW w:w="3960" w:type="dxa"/>
            <w:tcBorders>
              <w:top w:val="nil"/>
              <w:left w:val="nil"/>
              <w:bottom w:val="single" w:sz="4" w:space="0" w:color="auto"/>
              <w:right w:val="nil"/>
            </w:tcBorders>
            <w:shd w:val="clear" w:color="000000" w:fill="D9D9D9"/>
            <w:noWrap/>
            <w:vAlign w:val="bottom"/>
            <w:hideMark/>
          </w:tcPr>
          <w:p w14:paraId="51858793" w14:textId="5D902B05" w:rsidR="00F71821" w:rsidRPr="00F71821" w:rsidRDefault="00F71821" w:rsidP="00F71821">
            <w:pPr>
              <w:spacing w:after="0" w:line="240" w:lineRule="auto"/>
              <w:rPr>
                <w:rFonts w:ascii="Calibri" w:eastAsia="Times New Roman" w:hAnsi="Calibri" w:cs="Times New Roman"/>
                <w:b/>
                <w:bCs/>
                <w:color w:val="000000"/>
              </w:rPr>
            </w:pPr>
            <w:r w:rsidRPr="00F71821">
              <w:rPr>
                <w:rFonts w:ascii="Calibri" w:eastAsia="Times New Roman" w:hAnsi="Calibri" w:cs="Times New Roman"/>
                <w:b/>
                <w:bCs/>
                <w:color w:val="000000"/>
              </w:rPr>
              <w:t>Estuary Segment</w:t>
            </w:r>
          </w:p>
        </w:tc>
        <w:tc>
          <w:tcPr>
            <w:tcW w:w="1710" w:type="dxa"/>
            <w:tcBorders>
              <w:top w:val="nil"/>
              <w:left w:val="single" w:sz="4" w:space="0" w:color="auto"/>
              <w:bottom w:val="single" w:sz="4" w:space="0" w:color="auto"/>
              <w:right w:val="nil"/>
            </w:tcBorders>
            <w:shd w:val="clear" w:color="000000" w:fill="D9D9D9"/>
            <w:noWrap/>
            <w:vAlign w:val="bottom"/>
            <w:hideMark/>
          </w:tcPr>
          <w:p w14:paraId="0AAF02F3" w14:textId="77777777" w:rsidR="00F71821" w:rsidRPr="00F71821" w:rsidRDefault="00F71821" w:rsidP="00F71821">
            <w:pPr>
              <w:spacing w:after="0" w:line="240" w:lineRule="auto"/>
              <w:rPr>
                <w:rFonts w:ascii="Calibri" w:eastAsia="Times New Roman" w:hAnsi="Calibri" w:cs="Times New Roman"/>
                <w:b/>
                <w:bCs/>
                <w:color w:val="000000"/>
              </w:rPr>
            </w:pPr>
            <w:r w:rsidRPr="00F71821">
              <w:rPr>
                <w:rFonts w:ascii="Calibri" w:eastAsia="Times New Roman" w:hAnsi="Calibri" w:cs="Times New Roman"/>
                <w:b/>
                <w:bCs/>
                <w:color w:val="000000"/>
              </w:rPr>
              <w:t>Total Phosphorous</w:t>
            </w:r>
          </w:p>
        </w:tc>
        <w:tc>
          <w:tcPr>
            <w:tcW w:w="2520" w:type="dxa"/>
            <w:tcBorders>
              <w:top w:val="nil"/>
              <w:left w:val="single" w:sz="4" w:space="0" w:color="auto"/>
              <w:bottom w:val="single" w:sz="4" w:space="0" w:color="auto"/>
              <w:right w:val="single" w:sz="4" w:space="0" w:color="auto"/>
            </w:tcBorders>
            <w:shd w:val="clear" w:color="000000" w:fill="D9D9D9"/>
            <w:noWrap/>
            <w:vAlign w:val="bottom"/>
            <w:hideMark/>
          </w:tcPr>
          <w:p w14:paraId="7710D102" w14:textId="77777777" w:rsidR="00F71821" w:rsidRPr="00F71821" w:rsidRDefault="00F71821" w:rsidP="00F71821">
            <w:pPr>
              <w:spacing w:after="0" w:line="240" w:lineRule="auto"/>
              <w:rPr>
                <w:rFonts w:ascii="Calibri" w:eastAsia="Times New Roman" w:hAnsi="Calibri" w:cs="Times New Roman"/>
                <w:b/>
                <w:bCs/>
                <w:color w:val="000000"/>
              </w:rPr>
            </w:pPr>
            <w:r w:rsidRPr="00F71821">
              <w:rPr>
                <w:rFonts w:ascii="Calibri" w:eastAsia="Times New Roman" w:hAnsi="Calibri" w:cs="Times New Roman"/>
                <w:b/>
                <w:bCs/>
                <w:color w:val="000000"/>
              </w:rPr>
              <w:t>Total Nitrogen</w:t>
            </w:r>
          </w:p>
        </w:tc>
        <w:tc>
          <w:tcPr>
            <w:tcW w:w="1440" w:type="dxa"/>
            <w:tcBorders>
              <w:top w:val="nil"/>
              <w:left w:val="nil"/>
              <w:bottom w:val="single" w:sz="4" w:space="0" w:color="auto"/>
              <w:right w:val="nil"/>
            </w:tcBorders>
            <w:shd w:val="clear" w:color="000000" w:fill="D9D9D9"/>
            <w:noWrap/>
            <w:vAlign w:val="bottom"/>
            <w:hideMark/>
          </w:tcPr>
          <w:p w14:paraId="5B2F246C" w14:textId="77777777" w:rsidR="00F71821" w:rsidRPr="00F71821" w:rsidRDefault="00F71821" w:rsidP="00F71821">
            <w:pPr>
              <w:spacing w:after="0" w:line="240" w:lineRule="auto"/>
              <w:rPr>
                <w:rFonts w:ascii="Calibri" w:eastAsia="Times New Roman" w:hAnsi="Calibri" w:cs="Times New Roman"/>
                <w:b/>
                <w:bCs/>
                <w:color w:val="000000"/>
              </w:rPr>
            </w:pPr>
            <w:r w:rsidRPr="00F71821">
              <w:rPr>
                <w:rFonts w:ascii="Calibri" w:eastAsia="Times New Roman" w:hAnsi="Calibri" w:cs="Times New Roman"/>
                <w:b/>
                <w:bCs/>
                <w:color w:val="000000"/>
              </w:rPr>
              <w:t>Chlorophyll a</w:t>
            </w:r>
          </w:p>
        </w:tc>
      </w:tr>
      <w:tr w:rsidR="00F71821" w:rsidRPr="00F71821" w14:paraId="36E3A429" w14:textId="77777777" w:rsidTr="002F01CB">
        <w:trPr>
          <w:trHeight w:val="360"/>
        </w:trPr>
        <w:tc>
          <w:tcPr>
            <w:tcW w:w="3960" w:type="dxa"/>
            <w:tcBorders>
              <w:top w:val="nil"/>
              <w:left w:val="nil"/>
              <w:bottom w:val="nil"/>
              <w:right w:val="nil"/>
            </w:tcBorders>
            <w:shd w:val="clear" w:color="auto" w:fill="auto"/>
            <w:noWrap/>
            <w:vAlign w:val="bottom"/>
            <w:hideMark/>
          </w:tcPr>
          <w:p w14:paraId="094F0820" w14:textId="2936EE1B"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1. Dona and Roberts Bay</w:t>
            </w:r>
            <w:r w:rsidR="00761AA4">
              <w:rPr>
                <w:rFonts w:ascii="Calibri" w:eastAsia="Times New Roman" w:hAnsi="Calibri" w:cs="Times New Roman"/>
                <w:color w:val="000000"/>
              </w:rPr>
              <w:t>s</w:t>
            </w:r>
            <w:r w:rsidRPr="00F71821">
              <w:rPr>
                <w:rFonts w:ascii="Calibri" w:eastAsia="Times New Roman" w:hAnsi="Calibri" w:cs="Times New Roman"/>
                <w:color w:val="000000"/>
                <w:vertAlign w:val="superscript"/>
              </w:rPr>
              <w:t>1</w:t>
            </w:r>
          </w:p>
        </w:tc>
        <w:tc>
          <w:tcPr>
            <w:tcW w:w="1710" w:type="dxa"/>
            <w:tcBorders>
              <w:top w:val="nil"/>
              <w:left w:val="single" w:sz="4" w:space="0" w:color="auto"/>
              <w:bottom w:val="nil"/>
              <w:right w:val="nil"/>
            </w:tcBorders>
            <w:shd w:val="clear" w:color="auto" w:fill="auto"/>
            <w:noWrap/>
            <w:vAlign w:val="bottom"/>
            <w:hideMark/>
          </w:tcPr>
          <w:p w14:paraId="37F7630E"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0.18 mg/L</w:t>
            </w:r>
          </w:p>
        </w:tc>
        <w:tc>
          <w:tcPr>
            <w:tcW w:w="2520" w:type="dxa"/>
            <w:tcBorders>
              <w:top w:val="nil"/>
              <w:left w:val="single" w:sz="4" w:space="0" w:color="auto"/>
              <w:bottom w:val="nil"/>
              <w:right w:val="single" w:sz="4" w:space="0" w:color="auto"/>
            </w:tcBorders>
            <w:shd w:val="clear" w:color="auto" w:fill="auto"/>
            <w:noWrap/>
            <w:vAlign w:val="bottom"/>
            <w:hideMark/>
          </w:tcPr>
          <w:p w14:paraId="289FE91A"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0.42 mg/L</w:t>
            </w:r>
          </w:p>
        </w:tc>
        <w:tc>
          <w:tcPr>
            <w:tcW w:w="1440" w:type="dxa"/>
            <w:tcBorders>
              <w:top w:val="nil"/>
              <w:left w:val="nil"/>
              <w:bottom w:val="nil"/>
              <w:right w:val="nil"/>
            </w:tcBorders>
            <w:shd w:val="clear" w:color="auto" w:fill="auto"/>
            <w:noWrap/>
            <w:vAlign w:val="bottom"/>
            <w:hideMark/>
          </w:tcPr>
          <w:p w14:paraId="19BE5C32"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4.9 µg/L</w:t>
            </w:r>
          </w:p>
        </w:tc>
      </w:tr>
      <w:tr w:rsidR="00F71821" w:rsidRPr="00F71821" w14:paraId="3A1212D8" w14:textId="77777777" w:rsidTr="002F01CB">
        <w:trPr>
          <w:trHeight w:val="360"/>
        </w:trPr>
        <w:tc>
          <w:tcPr>
            <w:tcW w:w="3960" w:type="dxa"/>
            <w:tcBorders>
              <w:top w:val="nil"/>
              <w:left w:val="nil"/>
              <w:bottom w:val="nil"/>
              <w:right w:val="nil"/>
            </w:tcBorders>
            <w:shd w:val="clear" w:color="auto" w:fill="auto"/>
            <w:noWrap/>
            <w:vAlign w:val="bottom"/>
            <w:hideMark/>
          </w:tcPr>
          <w:p w14:paraId="561D82FF"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2. Upper Lemon Bay</w:t>
            </w:r>
            <w:r w:rsidRPr="00F71821">
              <w:rPr>
                <w:rFonts w:ascii="Calibri" w:eastAsia="Times New Roman" w:hAnsi="Calibri" w:cs="Times New Roman"/>
                <w:color w:val="000000"/>
                <w:vertAlign w:val="superscript"/>
              </w:rPr>
              <w:t>1</w:t>
            </w:r>
          </w:p>
        </w:tc>
        <w:tc>
          <w:tcPr>
            <w:tcW w:w="1710" w:type="dxa"/>
            <w:tcBorders>
              <w:top w:val="nil"/>
              <w:left w:val="single" w:sz="4" w:space="0" w:color="auto"/>
              <w:bottom w:val="nil"/>
              <w:right w:val="nil"/>
            </w:tcBorders>
            <w:shd w:val="clear" w:color="auto" w:fill="auto"/>
            <w:noWrap/>
            <w:vAlign w:val="bottom"/>
            <w:hideMark/>
          </w:tcPr>
          <w:p w14:paraId="45376321"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0.26 mg/L</w:t>
            </w:r>
          </w:p>
        </w:tc>
        <w:tc>
          <w:tcPr>
            <w:tcW w:w="2520" w:type="dxa"/>
            <w:tcBorders>
              <w:top w:val="nil"/>
              <w:left w:val="single" w:sz="4" w:space="0" w:color="auto"/>
              <w:bottom w:val="nil"/>
              <w:right w:val="single" w:sz="4" w:space="0" w:color="auto"/>
            </w:tcBorders>
            <w:shd w:val="clear" w:color="auto" w:fill="auto"/>
            <w:noWrap/>
            <w:vAlign w:val="bottom"/>
            <w:hideMark/>
          </w:tcPr>
          <w:p w14:paraId="78E2B171"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0.56 mg/L</w:t>
            </w:r>
          </w:p>
        </w:tc>
        <w:tc>
          <w:tcPr>
            <w:tcW w:w="1440" w:type="dxa"/>
            <w:tcBorders>
              <w:top w:val="nil"/>
              <w:left w:val="nil"/>
              <w:bottom w:val="nil"/>
              <w:right w:val="nil"/>
            </w:tcBorders>
            <w:shd w:val="clear" w:color="auto" w:fill="auto"/>
            <w:noWrap/>
            <w:vAlign w:val="bottom"/>
            <w:hideMark/>
          </w:tcPr>
          <w:p w14:paraId="2BBE2EB1"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8.9 µg/L</w:t>
            </w:r>
          </w:p>
        </w:tc>
      </w:tr>
      <w:tr w:rsidR="00F71821" w:rsidRPr="00F71821" w14:paraId="27416487" w14:textId="77777777" w:rsidTr="002F01CB">
        <w:trPr>
          <w:trHeight w:val="360"/>
        </w:trPr>
        <w:tc>
          <w:tcPr>
            <w:tcW w:w="3960" w:type="dxa"/>
            <w:tcBorders>
              <w:top w:val="nil"/>
              <w:left w:val="nil"/>
              <w:bottom w:val="nil"/>
              <w:right w:val="nil"/>
            </w:tcBorders>
            <w:shd w:val="clear" w:color="auto" w:fill="auto"/>
            <w:noWrap/>
            <w:vAlign w:val="bottom"/>
            <w:hideMark/>
          </w:tcPr>
          <w:p w14:paraId="6269BA70"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3. Lower Lemon Bay</w:t>
            </w:r>
            <w:r w:rsidRPr="00F71821">
              <w:rPr>
                <w:rFonts w:ascii="Calibri" w:eastAsia="Times New Roman" w:hAnsi="Calibri" w:cs="Times New Roman"/>
                <w:color w:val="000000"/>
                <w:vertAlign w:val="superscript"/>
              </w:rPr>
              <w:t>1</w:t>
            </w:r>
          </w:p>
        </w:tc>
        <w:tc>
          <w:tcPr>
            <w:tcW w:w="1710" w:type="dxa"/>
            <w:tcBorders>
              <w:top w:val="nil"/>
              <w:left w:val="single" w:sz="4" w:space="0" w:color="auto"/>
              <w:bottom w:val="nil"/>
              <w:right w:val="nil"/>
            </w:tcBorders>
            <w:shd w:val="clear" w:color="auto" w:fill="auto"/>
            <w:noWrap/>
            <w:vAlign w:val="bottom"/>
            <w:hideMark/>
          </w:tcPr>
          <w:p w14:paraId="0D224FF4"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0.17 mg/L</w:t>
            </w:r>
          </w:p>
        </w:tc>
        <w:tc>
          <w:tcPr>
            <w:tcW w:w="2520" w:type="dxa"/>
            <w:tcBorders>
              <w:top w:val="nil"/>
              <w:left w:val="single" w:sz="4" w:space="0" w:color="auto"/>
              <w:bottom w:val="nil"/>
              <w:right w:val="single" w:sz="4" w:space="0" w:color="auto"/>
            </w:tcBorders>
            <w:shd w:val="clear" w:color="auto" w:fill="auto"/>
            <w:noWrap/>
            <w:vAlign w:val="bottom"/>
            <w:hideMark/>
          </w:tcPr>
          <w:p w14:paraId="78620161"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0.62 mg/L</w:t>
            </w:r>
          </w:p>
        </w:tc>
        <w:tc>
          <w:tcPr>
            <w:tcW w:w="1440" w:type="dxa"/>
            <w:tcBorders>
              <w:top w:val="nil"/>
              <w:left w:val="nil"/>
              <w:bottom w:val="nil"/>
              <w:right w:val="nil"/>
            </w:tcBorders>
            <w:shd w:val="clear" w:color="auto" w:fill="auto"/>
            <w:noWrap/>
            <w:vAlign w:val="bottom"/>
            <w:hideMark/>
          </w:tcPr>
          <w:p w14:paraId="62DBD9DA"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6.1 µg/L</w:t>
            </w:r>
          </w:p>
        </w:tc>
      </w:tr>
      <w:tr w:rsidR="00F71821" w:rsidRPr="00F71821" w14:paraId="4605823D" w14:textId="77777777" w:rsidTr="002F01CB">
        <w:trPr>
          <w:trHeight w:val="360"/>
        </w:trPr>
        <w:tc>
          <w:tcPr>
            <w:tcW w:w="3960" w:type="dxa"/>
            <w:tcBorders>
              <w:top w:val="nil"/>
              <w:left w:val="nil"/>
              <w:bottom w:val="nil"/>
              <w:right w:val="nil"/>
            </w:tcBorders>
            <w:shd w:val="clear" w:color="auto" w:fill="auto"/>
            <w:noWrap/>
            <w:vAlign w:val="bottom"/>
            <w:hideMark/>
          </w:tcPr>
          <w:p w14:paraId="12BA4AD7"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4. Charlotte Harbor Proper</w:t>
            </w:r>
            <w:r w:rsidRPr="00F71821">
              <w:rPr>
                <w:rFonts w:ascii="Calibri" w:eastAsia="Times New Roman" w:hAnsi="Calibri" w:cs="Times New Roman"/>
                <w:color w:val="000000"/>
                <w:vertAlign w:val="superscript"/>
              </w:rPr>
              <w:t>1</w:t>
            </w:r>
          </w:p>
        </w:tc>
        <w:tc>
          <w:tcPr>
            <w:tcW w:w="1710" w:type="dxa"/>
            <w:tcBorders>
              <w:top w:val="nil"/>
              <w:left w:val="single" w:sz="4" w:space="0" w:color="auto"/>
              <w:bottom w:val="nil"/>
              <w:right w:val="nil"/>
            </w:tcBorders>
            <w:shd w:val="clear" w:color="auto" w:fill="auto"/>
            <w:noWrap/>
            <w:vAlign w:val="bottom"/>
            <w:hideMark/>
          </w:tcPr>
          <w:p w14:paraId="0FD5CBA3"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0.19 mg/L</w:t>
            </w:r>
          </w:p>
        </w:tc>
        <w:tc>
          <w:tcPr>
            <w:tcW w:w="2520" w:type="dxa"/>
            <w:tcBorders>
              <w:top w:val="nil"/>
              <w:left w:val="single" w:sz="4" w:space="0" w:color="auto"/>
              <w:bottom w:val="nil"/>
              <w:right w:val="single" w:sz="4" w:space="0" w:color="auto"/>
            </w:tcBorders>
            <w:shd w:val="clear" w:color="auto" w:fill="auto"/>
            <w:noWrap/>
            <w:vAlign w:val="bottom"/>
            <w:hideMark/>
          </w:tcPr>
          <w:p w14:paraId="17F1E22A"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0.67 mg/L</w:t>
            </w:r>
          </w:p>
        </w:tc>
        <w:tc>
          <w:tcPr>
            <w:tcW w:w="1440" w:type="dxa"/>
            <w:tcBorders>
              <w:top w:val="nil"/>
              <w:left w:val="nil"/>
              <w:bottom w:val="nil"/>
              <w:right w:val="nil"/>
            </w:tcBorders>
            <w:shd w:val="clear" w:color="auto" w:fill="auto"/>
            <w:noWrap/>
            <w:vAlign w:val="bottom"/>
            <w:hideMark/>
          </w:tcPr>
          <w:p w14:paraId="357E36B5"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6.1 µg/L</w:t>
            </w:r>
          </w:p>
        </w:tc>
      </w:tr>
      <w:tr w:rsidR="00F71821" w:rsidRPr="00F71821" w14:paraId="53547089" w14:textId="77777777" w:rsidTr="002F01CB">
        <w:trPr>
          <w:trHeight w:val="360"/>
        </w:trPr>
        <w:tc>
          <w:tcPr>
            <w:tcW w:w="3960" w:type="dxa"/>
            <w:tcBorders>
              <w:top w:val="nil"/>
              <w:left w:val="nil"/>
              <w:bottom w:val="nil"/>
              <w:right w:val="nil"/>
            </w:tcBorders>
            <w:shd w:val="clear" w:color="auto" w:fill="auto"/>
            <w:noWrap/>
            <w:vAlign w:val="bottom"/>
            <w:hideMark/>
          </w:tcPr>
          <w:p w14:paraId="5C6238BF"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5. Pine Island Sound</w:t>
            </w:r>
            <w:r w:rsidRPr="00F71821">
              <w:rPr>
                <w:rFonts w:ascii="Calibri" w:eastAsia="Times New Roman" w:hAnsi="Calibri" w:cs="Times New Roman"/>
                <w:color w:val="000000"/>
                <w:vertAlign w:val="superscript"/>
              </w:rPr>
              <w:t>1</w:t>
            </w:r>
          </w:p>
        </w:tc>
        <w:tc>
          <w:tcPr>
            <w:tcW w:w="1710" w:type="dxa"/>
            <w:tcBorders>
              <w:top w:val="nil"/>
              <w:left w:val="single" w:sz="4" w:space="0" w:color="auto"/>
              <w:bottom w:val="nil"/>
              <w:right w:val="nil"/>
            </w:tcBorders>
            <w:shd w:val="clear" w:color="auto" w:fill="auto"/>
            <w:noWrap/>
            <w:vAlign w:val="bottom"/>
            <w:hideMark/>
          </w:tcPr>
          <w:p w14:paraId="3F27E861"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0.06 mg/L</w:t>
            </w:r>
          </w:p>
        </w:tc>
        <w:tc>
          <w:tcPr>
            <w:tcW w:w="2520" w:type="dxa"/>
            <w:tcBorders>
              <w:top w:val="nil"/>
              <w:left w:val="single" w:sz="4" w:space="0" w:color="auto"/>
              <w:bottom w:val="nil"/>
              <w:right w:val="single" w:sz="4" w:space="0" w:color="auto"/>
            </w:tcBorders>
            <w:shd w:val="clear" w:color="auto" w:fill="auto"/>
            <w:noWrap/>
            <w:vAlign w:val="bottom"/>
            <w:hideMark/>
          </w:tcPr>
          <w:p w14:paraId="790AA7C7"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0.57 mg/L</w:t>
            </w:r>
          </w:p>
        </w:tc>
        <w:tc>
          <w:tcPr>
            <w:tcW w:w="1440" w:type="dxa"/>
            <w:tcBorders>
              <w:top w:val="nil"/>
              <w:left w:val="nil"/>
              <w:bottom w:val="nil"/>
              <w:right w:val="nil"/>
            </w:tcBorders>
            <w:shd w:val="clear" w:color="auto" w:fill="auto"/>
            <w:noWrap/>
            <w:vAlign w:val="bottom"/>
            <w:hideMark/>
          </w:tcPr>
          <w:p w14:paraId="28D375A1"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6.5 µg/L</w:t>
            </w:r>
          </w:p>
        </w:tc>
      </w:tr>
      <w:tr w:rsidR="00F71821" w:rsidRPr="00F71821" w14:paraId="7AB62F3D" w14:textId="77777777" w:rsidTr="002F01CB">
        <w:trPr>
          <w:trHeight w:val="360"/>
        </w:trPr>
        <w:tc>
          <w:tcPr>
            <w:tcW w:w="3960" w:type="dxa"/>
            <w:tcBorders>
              <w:top w:val="nil"/>
              <w:left w:val="nil"/>
              <w:bottom w:val="nil"/>
              <w:right w:val="nil"/>
            </w:tcBorders>
            <w:shd w:val="clear" w:color="auto" w:fill="auto"/>
            <w:noWrap/>
            <w:vAlign w:val="bottom"/>
            <w:hideMark/>
          </w:tcPr>
          <w:p w14:paraId="696E29CF"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6. San Carlos Bay</w:t>
            </w:r>
            <w:r w:rsidRPr="00F71821">
              <w:rPr>
                <w:rFonts w:ascii="Calibri" w:eastAsia="Times New Roman" w:hAnsi="Calibri" w:cs="Times New Roman"/>
                <w:color w:val="000000"/>
                <w:vertAlign w:val="superscript"/>
              </w:rPr>
              <w:t>2</w:t>
            </w:r>
          </w:p>
        </w:tc>
        <w:tc>
          <w:tcPr>
            <w:tcW w:w="1710" w:type="dxa"/>
            <w:tcBorders>
              <w:top w:val="nil"/>
              <w:left w:val="single" w:sz="4" w:space="0" w:color="auto"/>
              <w:bottom w:val="nil"/>
              <w:right w:val="nil"/>
            </w:tcBorders>
            <w:shd w:val="clear" w:color="auto" w:fill="auto"/>
            <w:noWrap/>
            <w:vAlign w:val="bottom"/>
            <w:hideMark/>
          </w:tcPr>
          <w:p w14:paraId="4246D592"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0.045 mg/L</w:t>
            </w:r>
          </w:p>
        </w:tc>
        <w:tc>
          <w:tcPr>
            <w:tcW w:w="2520" w:type="dxa"/>
            <w:tcBorders>
              <w:top w:val="nil"/>
              <w:left w:val="single" w:sz="4" w:space="0" w:color="auto"/>
              <w:bottom w:val="nil"/>
              <w:right w:val="single" w:sz="4" w:space="0" w:color="auto"/>
            </w:tcBorders>
            <w:shd w:val="clear" w:color="auto" w:fill="auto"/>
            <w:noWrap/>
            <w:vAlign w:val="bottom"/>
            <w:hideMark/>
          </w:tcPr>
          <w:p w14:paraId="327C270B"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0.44 mg/L</w:t>
            </w:r>
          </w:p>
        </w:tc>
        <w:tc>
          <w:tcPr>
            <w:tcW w:w="1440" w:type="dxa"/>
            <w:tcBorders>
              <w:top w:val="nil"/>
              <w:left w:val="nil"/>
              <w:bottom w:val="nil"/>
              <w:right w:val="nil"/>
            </w:tcBorders>
            <w:shd w:val="clear" w:color="auto" w:fill="auto"/>
            <w:noWrap/>
            <w:vAlign w:val="bottom"/>
            <w:hideMark/>
          </w:tcPr>
          <w:p w14:paraId="5FF2A524"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3.7 µg/L</w:t>
            </w:r>
          </w:p>
        </w:tc>
      </w:tr>
      <w:tr w:rsidR="00F71821" w:rsidRPr="00F71821" w14:paraId="77A4DBAE" w14:textId="77777777" w:rsidTr="002F01CB">
        <w:trPr>
          <w:trHeight w:val="360"/>
        </w:trPr>
        <w:tc>
          <w:tcPr>
            <w:tcW w:w="3960" w:type="dxa"/>
            <w:tcBorders>
              <w:top w:val="nil"/>
              <w:left w:val="nil"/>
              <w:bottom w:val="nil"/>
              <w:right w:val="nil"/>
            </w:tcBorders>
            <w:shd w:val="clear" w:color="auto" w:fill="auto"/>
            <w:noWrap/>
            <w:vAlign w:val="bottom"/>
            <w:hideMark/>
          </w:tcPr>
          <w:p w14:paraId="3A3F3D35"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7. Tidal Myakka River</w:t>
            </w:r>
            <w:r w:rsidRPr="00F71821">
              <w:rPr>
                <w:rFonts w:ascii="Calibri" w:eastAsia="Times New Roman" w:hAnsi="Calibri" w:cs="Times New Roman"/>
                <w:color w:val="000000"/>
                <w:vertAlign w:val="superscript"/>
              </w:rPr>
              <w:t>1</w:t>
            </w:r>
          </w:p>
        </w:tc>
        <w:tc>
          <w:tcPr>
            <w:tcW w:w="1710" w:type="dxa"/>
            <w:tcBorders>
              <w:top w:val="nil"/>
              <w:left w:val="single" w:sz="4" w:space="0" w:color="auto"/>
              <w:bottom w:val="nil"/>
              <w:right w:val="nil"/>
            </w:tcBorders>
            <w:shd w:val="clear" w:color="auto" w:fill="auto"/>
            <w:noWrap/>
            <w:vAlign w:val="bottom"/>
            <w:hideMark/>
          </w:tcPr>
          <w:p w14:paraId="271BF272"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0.31 mg/L</w:t>
            </w:r>
          </w:p>
        </w:tc>
        <w:tc>
          <w:tcPr>
            <w:tcW w:w="2520" w:type="dxa"/>
            <w:tcBorders>
              <w:top w:val="nil"/>
              <w:left w:val="single" w:sz="4" w:space="0" w:color="auto"/>
              <w:bottom w:val="nil"/>
              <w:right w:val="single" w:sz="4" w:space="0" w:color="auto"/>
            </w:tcBorders>
            <w:shd w:val="clear" w:color="auto" w:fill="auto"/>
            <w:noWrap/>
            <w:vAlign w:val="bottom"/>
            <w:hideMark/>
          </w:tcPr>
          <w:p w14:paraId="7630D13C"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1.02 mg/L</w:t>
            </w:r>
          </w:p>
        </w:tc>
        <w:tc>
          <w:tcPr>
            <w:tcW w:w="1440" w:type="dxa"/>
            <w:tcBorders>
              <w:top w:val="nil"/>
              <w:left w:val="nil"/>
              <w:bottom w:val="nil"/>
              <w:right w:val="nil"/>
            </w:tcBorders>
            <w:shd w:val="clear" w:color="auto" w:fill="auto"/>
            <w:noWrap/>
            <w:vAlign w:val="bottom"/>
            <w:hideMark/>
          </w:tcPr>
          <w:p w14:paraId="49D7D21F"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11.7 µg/L</w:t>
            </w:r>
          </w:p>
        </w:tc>
      </w:tr>
      <w:tr w:rsidR="00F71821" w:rsidRPr="00F71821" w14:paraId="17EEAB48" w14:textId="77777777" w:rsidTr="002F01CB">
        <w:trPr>
          <w:trHeight w:val="360"/>
        </w:trPr>
        <w:tc>
          <w:tcPr>
            <w:tcW w:w="3960" w:type="dxa"/>
            <w:tcBorders>
              <w:top w:val="nil"/>
              <w:left w:val="nil"/>
              <w:bottom w:val="nil"/>
              <w:right w:val="nil"/>
            </w:tcBorders>
            <w:shd w:val="clear" w:color="auto" w:fill="auto"/>
            <w:noWrap/>
            <w:vAlign w:val="bottom"/>
            <w:hideMark/>
          </w:tcPr>
          <w:p w14:paraId="0A8C9C0C"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8. Tidal Peace River</w:t>
            </w:r>
            <w:r w:rsidRPr="00F71821">
              <w:rPr>
                <w:rFonts w:ascii="Calibri" w:eastAsia="Times New Roman" w:hAnsi="Calibri" w:cs="Times New Roman"/>
                <w:color w:val="000000"/>
                <w:vertAlign w:val="superscript"/>
              </w:rPr>
              <w:t>1</w:t>
            </w:r>
          </w:p>
        </w:tc>
        <w:tc>
          <w:tcPr>
            <w:tcW w:w="1710" w:type="dxa"/>
            <w:tcBorders>
              <w:top w:val="nil"/>
              <w:left w:val="single" w:sz="4" w:space="0" w:color="auto"/>
              <w:bottom w:val="nil"/>
              <w:right w:val="nil"/>
            </w:tcBorders>
            <w:shd w:val="clear" w:color="auto" w:fill="auto"/>
            <w:noWrap/>
            <w:vAlign w:val="bottom"/>
            <w:hideMark/>
          </w:tcPr>
          <w:p w14:paraId="4F4B3952"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0.50 mg/L</w:t>
            </w:r>
          </w:p>
        </w:tc>
        <w:tc>
          <w:tcPr>
            <w:tcW w:w="2520" w:type="dxa"/>
            <w:tcBorders>
              <w:top w:val="nil"/>
              <w:left w:val="single" w:sz="4" w:space="0" w:color="auto"/>
              <w:bottom w:val="nil"/>
              <w:right w:val="single" w:sz="4" w:space="0" w:color="auto"/>
            </w:tcBorders>
            <w:shd w:val="clear" w:color="auto" w:fill="auto"/>
            <w:noWrap/>
            <w:vAlign w:val="bottom"/>
            <w:hideMark/>
          </w:tcPr>
          <w:p w14:paraId="13E2EB23"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1.08 mg/L</w:t>
            </w:r>
          </w:p>
        </w:tc>
        <w:tc>
          <w:tcPr>
            <w:tcW w:w="1440" w:type="dxa"/>
            <w:tcBorders>
              <w:top w:val="nil"/>
              <w:left w:val="nil"/>
              <w:bottom w:val="nil"/>
              <w:right w:val="nil"/>
            </w:tcBorders>
            <w:shd w:val="clear" w:color="auto" w:fill="auto"/>
            <w:noWrap/>
            <w:vAlign w:val="bottom"/>
            <w:hideMark/>
          </w:tcPr>
          <w:p w14:paraId="03636A38"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12.6 ug/L</w:t>
            </w:r>
          </w:p>
        </w:tc>
      </w:tr>
      <w:tr w:rsidR="00F71821" w:rsidRPr="00F71821" w14:paraId="020579A0" w14:textId="77777777" w:rsidTr="002F01CB">
        <w:trPr>
          <w:trHeight w:val="360"/>
        </w:trPr>
        <w:tc>
          <w:tcPr>
            <w:tcW w:w="3960" w:type="dxa"/>
            <w:tcBorders>
              <w:top w:val="nil"/>
              <w:left w:val="nil"/>
              <w:bottom w:val="nil"/>
              <w:right w:val="nil"/>
            </w:tcBorders>
            <w:shd w:val="clear" w:color="auto" w:fill="auto"/>
            <w:noWrap/>
            <w:vAlign w:val="bottom"/>
            <w:hideMark/>
          </w:tcPr>
          <w:p w14:paraId="3A2DA0D4"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9. Matlacha Pass</w:t>
            </w:r>
            <w:r w:rsidRPr="00F71821">
              <w:rPr>
                <w:rFonts w:ascii="Calibri" w:eastAsia="Times New Roman" w:hAnsi="Calibri" w:cs="Times New Roman"/>
                <w:color w:val="000000"/>
                <w:vertAlign w:val="superscript"/>
              </w:rPr>
              <w:t>1</w:t>
            </w:r>
          </w:p>
        </w:tc>
        <w:tc>
          <w:tcPr>
            <w:tcW w:w="1710" w:type="dxa"/>
            <w:tcBorders>
              <w:top w:val="nil"/>
              <w:left w:val="single" w:sz="4" w:space="0" w:color="auto"/>
              <w:bottom w:val="nil"/>
              <w:right w:val="nil"/>
            </w:tcBorders>
            <w:shd w:val="clear" w:color="auto" w:fill="auto"/>
            <w:noWrap/>
            <w:vAlign w:val="bottom"/>
            <w:hideMark/>
          </w:tcPr>
          <w:p w14:paraId="037FBD49"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0.08 mg/L</w:t>
            </w:r>
          </w:p>
        </w:tc>
        <w:tc>
          <w:tcPr>
            <w:tcW w:w="2520" w:type="dxa"/>
            <w:tcBorders>
              <w:top w:val="nil"/>
              <w:left w:val="single" w:sz="4" w:space="0" w:color="auto"/>
              <w:bottom w:val="nil"/>
              <w:right w:val="single" w:sz="4" w:space="0" w:color="auto"/>
            </w:tcBorders>
            <w:shd w:val="clear" w:color="auto" w:fill="auto"/>
            <w:noWrap/>
            <w:vAlign w:val="bottom"/>
            <w:hideMark/>
          </w:tcPr>
          <w:p w14:paraId="568D4BF2"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0.58 mg/L</w:t>
            </w:r>
          </w:p>
        </w:tc>
        <w:tc>
          <w:tcPr>
            <w:tcW w:w="1440" w:type="dxa"/>
            <w:tcBorders>
              <w:top w:val="nil"/>
              <w:left w:val="nil"/>
              <w:bottom w:val="nil"/>
              <w:right w:val="nil"/>
            </w:tcBorders>
            <w:shd w:val="clear" w:color="auto" w:fill="auto"/>
            <w:noWrap/>
            <w:vAlign w:val="bottom"/>
            <w:hideMark/>
          </w:tcPr>
          <w:p w14:paraId="05A7661F"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6.1 µg/L</w:t>
            </w:r>
          </w:p>
        </w:tc>
      </w:tr>
      <w:tr w:rsidR="00F71821" w:rsidRPr="00F71821" w14:paraId="085FB6D6" w14:textId="77777777" w:rsidTr="002F01CB">
        <w:trPr>
          <w:trHeight w:val="360"/>
        </w:trPr>
        <w:tc>
          <w:tcPr>
            <w:tcW w:w="3960" w:type="dxa"/>
            <w:tcBorders>
              <w:top w:val="nil"/>
              <w:left w:val="nil"/>
              <w:bottom w:val="nil"/>
              <w:right w:val="nil"/>
            </w:tcBorders>
            <w:shd w:val="clear" w:color="auto" w:fill="auto"/>
            <w:noWrap/>
            <w:vAlign w:val="bottom"/>
            <w:hideMark/>
          </w:tcPr>
          <w:p w14:paraId="271791BE"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10. Estero Bay</w:t>
            </w:r>
            <w:r w:rsidRPr="00F71821">
              <w:rPr>
                <w:rFonts w:ascii="Calibri" w:eastAsia="Times New Roman" w:hAnsi="Calibri" w:cs="Times New Roman"/>
                <w:color w:val="000000"/>
                <w:vertAlign w:val="superscript"/>
              </w:rPr>
              <w:t>1</w:t>
            </w:r>
          </w:p>
        </w:tc>
        <w:tc>
          <w:tcPr>
            <w:tcW w:w="1710" w:type="dxa"/>
            <w:tcBorders>
              <w:top w:val="nil"/>
              <w:left w:val="single" w:sz="4" w:space="0" w:color="auto"/>
              <w:bottom w:val="nil"/>
              <w:right w:val="nil"/>
            </w:tcBorders>
            <w:shd w:val="clear" w:color="auto" w:fill="auto"/>
            <w:noWrap/>
            <w:vAlign w:val="bottom"/>
            <w:hideMark/>
          </w:tcPr>
          <w:p w14:paraId="4E3EFCB8"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0.07 mg/L</w:t>
            </w:r>
          </w:p>
        </w:tc>
        <w:tc>
          <w:tcPr>
            <w:tcW w:w="2520" w:type="dxa"/>
            <w:tcBorders>
              <w:top w:val="nil"/>
              <w:left w:val="single" w:sz="4" w:space="0" w:color="auto"/>
              <w:bottom w:val="nil"/>
              <w:right w:val="single" w:sz="4" w:space="0" w:color="auto"/>
            </w:tcBorders>
            <w:shd w:val="clear" w:color="auto" w:fill="auto"/>
            <w:noWrap/>
            <w:vAlign w:val="bottom"/>
            <w:hideMark/>
          </w:tcPr>
          <w:p w14:paraId="6171EF64"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0.63 mg/L</w:t>
            </w:r>
          </w:p>
        </w:tc>
        <w:tc>
          <w:tcPr>
            <w:tcW w:w="1440" w:type="dxa"/>
            <w:tcBorders>
              <w:top w:val="nil"/>
              <w:left w:val="nil"/>
              <w:bottom w:val="nil"/>
              <w:right w:val="nil"/>
            </w:tcBorders>
            <w:shd w:val="clear" w:color="auto" w:fill="auto"/>
            <w:noWrap/>
            <w:vAlign w:val="bottom"/>
            <w:hideMark/>
          </w:tcPr>
          <w:p w14:paraId="6AF9B348"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5.9 µg/L</w:t>
            </w:r>
          </w:p>
        </w:tc>
      </w:tr>
      <w:tr w:rsidR="00F71821" w:rsidRPr="00F71821" w14:paraId="0D90A9AB" w14:textId="77777777" w:rsidTr="002F01CB">
        <w:trPr>
          <w:trHeight w:val="345"/>
        </w:trPr>
        <w:tc>
          <w:tcPr>
            <w:tcW w:w="3960" w:type="dxa"/>
            <w:tcBorders>
              <w:top w:val="nil"/>
              <w:left w:val="nil"/>
              <w:bottom w:val="nil"/>
              <w:right w:val="nil"/>
            </w:tcBorders>
            <w:shd w:val="clear" w:color="auto" w:fill="auto"/>
            <w:noWrap/>
            <w:vAlign w:val="bottom"/>
            <w:hideMark/>
          </w:tcPr>
          <w:p w14:paraId="5AF5F5F3"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11. Upper Caloosahatchee River Estuary</w:t>
            </w:r>
            <w:r w:rsidRPr="00F71821">
              <w:rPr>
                <w:rFonts w:ascii="Calibri" w:eastAsia="Times New Roman" w:hAnsi="Calibri" w:cs="Times New Roman"/>
                <w:color w:val="000000"/>
                <w:vertAlign w:val="superscript"/>
              </w:rPr>
              <w:t>2</w:t>
            </w:r>
          </w:p>
        </w:tc>
        <w:tc>
          <w:tcPr>
            <w:tcW w:w="1710" w:type="dxa"/>
            <w:tcBorders>
              <w:top w:val="nil"/>
              <w:left w:val="single" w:sz="4" w:space="0" w:color="auto"/>
              <w:bottom w:val="nil"/>
              <w:right w:val="nil"/>
            </w:tcBorders>
            <w:shd w:val="clear" w:color="auto" w:fill="auto"/>
            <w:noWrap/>
            <w:vAlign w:val="bottom"/>
            <w:hideMark/>
          </w:tcPr>
          <w:p w14:paraId="28E94CB0"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0.086 mg/L</w:t>
            </w:r>
          </w:p>
        </w:tc>
        <w:tc>
          <w:tcPr>
            <w:tcW w:w="2520" w:type="dxa"/>
            <w:tcBorders>
              <w:top w:val="nil"/>
              <w:left w:val="single" w:sz="4" w:space="0" w:color="auto"/>
              <w:bottom w:val="nil"/>
              <w:right w:val="nil"/>
            </w:tcBorders>
            <w:shd w:val="clear" w:color="auto" w:fill="auto"/>
            <w:noWrap/>
            <w:vAlign w:val="bottom"/>
            <w:hideMark/>
          </w:tcPr>
          <w:p w14:paraId="192FB483"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See 62-304.800(2), F.A.C.</w:t>
            </w:r>
          </w:p>
        </w:tc>
        <w:tc>
          <w:tcPr>
            <w:tcW w:w="1440" w:type="dxa"/>
            <w:tcBorders>
              <w:top w:val="nil"/>
              <w:left w:val="single" w:sz="4" w:space="0" w:color="auto"/>
              <w:bottom w:val="nil"/>
              <w:right w:val="nil"/>
            </w:tcBorders>
            <w:shd w:val="clear" w:color="auto" w:fill="auto"/>
            <w:noWrap/>
            <w:vAlign w:val="bottom"/>
            <w:hideMark/>
          </w:tcPr>
          <w:p w14:paraId="562CBE62"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4.2 µg/L</w:t>
            </w:r>
          </w:p>
        </w:tc>
      </w:tr>
      <w:tr w:rsidR="00F71821" w:rsidRPr="00F71821" w14:paraId="4497AE2B" w14:textId="77777777" w:rsidTr="002F01CB">
        <w:trPr>
          <w:trHeight w:val="345"/>
        </w:trPr>
        <w:tc>
          <w:tcPr>
            <w:tcW w:w="3960" w:type="dxa"/>
            <w:tcBorders>
              <w:top w:val="nil"/>
              <w:left w:val="nil"/>
              <w:bottom w:val="nil"/>
              <w:right w:val="nil"/>
            </w:tcBorders>
            <w:shd w:val="clear" w:color="auto" w:fill="auto"/>
            <w:noWrap/>
            <w:vAlign w:val="bottom"/>
            <w:hideMark/>
          </w:tcPr>
          <w:p w14:paraId="01C9C676"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12. Middle Caloosahatchee River Estuary</w:t>
            </w:r>
            <w:r w:rsidRPr="00F71821">
              <w:rPr>
                <w:rFonts w:ascii="Calibri" w:eastAsia="Times New Roman" w:hAnsi="Calibri" w:cs="Times New Roman"/>
                <w:color w:val="000000"/>
                <w:vertAlign w:val="superscript"/>
              </w:rPr>
              <w:t>2</w:t>
            </w:r>
          </w:p>
        </w:tc>
        <w:tc>
          <w:tcPr>
            <w:tcW w:w="1710" w:type="dxa"/>
            <w:tcBorders>
              <w:top w:val="nil"/>
              <w:left w:val="single" w:sz="4" w:space="0" w:color="auto"/>
              <w:bottom w:val="nil"/>
              <w:right w:val="nil"/>
            </w:tcBorders>
            <w:shd w:val="clear" w:color="auto" w:fill="auto"/>
            <w:noWrap/>
            <w:vAlign w:val="bottom"/>
            <w:hideMark/>
          </w:tcPr>
          <w:p w14:paraId="34CF5F54"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0.055 mg/L</w:t>
            </w:r>
          </w:p>
        </w:tc>
        <w:tc>
          <w:tcPr>
            <w:tcW w:w="2520" w:type="dxa"/>
            <w:tcBorders>
              <w:top w:val="nil"/>
              <w:left w:val="single" w:sz="4" w:space="0" w:color="auto"/>
              <w:bottom w:val="nil"/>
              <w:right w:val="nil"/>
            </w:tcBorders>
            <w:shd w:val="clear" w:color="auto" w:fill="auto"/>
            <w:noWrap/>
            <w:vAlign w:val="bottom"/>
            <w:hideMark/>
          </w:tcPr>
          <w:p w14:paraId="1288F7C8"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See 62-304.800(2), F.A.C.</w:t>
            </w:r>
          </w:p>
        </w:tc>
        <w:tc>
          <w:tcPr>
            <w:tcW w:w="1440" w:type="dxa"/>
            <w:tcBorders>
              <w:top w:val="nil"/>
              <w:left w:val="single" w:sz="4" w:space="0" w:color="auto"/>
              <w:bottom w:val="nil"/>
              <w:right w:val="nil"/>
            </w:tcBorders>
            <w:shd w:val="clear" w:color="auto" w:fill="auto"/>
            <w:noWrap/>
            <w:vAlign w:val="bottom"/>
            <w:hideMark/>
          </w:tcPr>
          <w:p w14:paraId="2B966B1B"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6.5 µg/L</w:t>
            </w:r>
          </w:p>
        </w:tc>
      </w:tr>
      <w:tr w:rsidR="00F71821" w:rsidRPr="00F71821" w14:paraId="494482C0" w14:textId="77777777" w:rsidTr="002F01CB">
        <w:trPr>
          <w:trHeight w:val="345"/>
        </w:trPr>
        <w:tc>
          <w:tcPr>
            <w:tcW w:w="3960" w:type="dxa"/>
            <w:tcBorders>
              <w:top w:val="nil"/>
              <w:left w:val="nil"/>
              <w:bottom w:val="nil"/>
              <w:right w:val="nil"/>
            </w:tcBorders>
            <w:shd w:val="clear" w:color="auto" w:fill="auto"/>
            <w:noWrap/>
            <w:vAlign w:val="bottom"/>
            <w:hideMark/>
          </w:tcPr>
          <w:p w14:paraId="0A018CC7"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13. Lower Caloosahatchee River Estuary</w:t>
            </w:r>
            <w:r w:rsidRPr="00F71821">
              <w:rPr>
                <w:rFonts w:ascii="Calibri" w:eastAsia="Times New Roman" w:hAnsi="Calibri" w:cs="Times New Roman"/>
                <w:color w:val="000000"/>
                <w:vertAlign w:val="superscript"/>
              </w:rPr>
              <w:t>2</w:t>
            </w:r>
          </w:p>
        </w:tc>
        <w:tc>
          <w:tcPr>
            <w:tcW w:w="1710" w:type="dxa"/>
            <w:tcBorders>
              <w:top w:val="nil"/>
              <w:left w:val="single" w:sz="4" w:space="0" w:color="auto"/>
              <w:bottom w:val="nil"/>
              <w:right w:val="nil"/>
            </w:tcBorders>
            <w:shd w:val="clear" w:color="auto" w:fill="auto"/>
            <w:noWrap/>
            <w:vAlign w:val="bottom"/>
            <w:hideMark/>
          </w:tcPr>
          <w:p w14:paraId="78826A02"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0.040 mg/L</w:t>
            </w:r>
          </w:p>
        </w:tc>
        <w:tc>
          <w:tcPr>
            <w:tcW w:w="2520" w:type="dxa"/>
            <w:tcBorders>
              <w:top w:val="nil"/>
              <w:left w:val="single" w:sz="4" w:space="0" w:color="auto"/>
              <w:bottom w:val="nil"/>
              <w:right w:val="nil"/>
            </w:tcBorders>
            <w:shd w:val="clear" w:color="auto" w:fill="auto"/>
            <w:noWrap/>
            <w:vAlign w:val="bottom"/>
            <w:hideMark/>
          </w:tcPr>
          <w:p w14:paraId="3E29C603"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See 62-304.800(2), F.A.C.</w:t>
            </w:r>
          </w:p>
        </w:tc>
        <w:tc>
          <w:tcPr>
            <w:tcW w:w="1440" w:type="dxa"/>
            <w:tcBorders>
              <w:top w:val="nil"/>
              <w:left w:val="single" w:sz="4" w:space="0" w:color="auto"/>
              <w:bottom w:val="nil"/>
              <w:right w:val="nil"/>
            </w:tcBorders>
            <w:shd w:val="clear" w:color="auto" w:fill="auto"/>
            <w:noWrap/>
            <w:vAlign w:val="bottom"/>
            <w:hideMark/>
          </w:tcPr>
          <w:p w14:paraId="639E4185" w14:textId="77777777"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rPr>
              <w:t>5.6 µg/L</w:t>
            </w:r>
          </w:p>
        </w:tc>
      </w:tr>
      <w:tr w:rsidR="00F71821" w:rsidRPr="00F71821" w14:paraId="0AF03715" w14:textId="77777777" w:rsidTr="002F01CB">
        <w:trPr>
          <w:trHeight w:val="300"/>
        </w:trPr>
        <w:tc>
          <w:tcPr>
            <w:tcW w:w="3960" w:type="dxa"/>
            <w:tcBorders>
              <w:top w:val="nil"/>
              <w:left w:val="nil"/>
              <w:bottom w:val="nil"/>
              <w:right w:val="nil"/>
            </w:tcBorders>
            <w:shd w:val="clear" w:color="auto" w:fill="auto"/>
            <w:noWrap/>
            <w:vAlign w:val="bottom"/>
            <w:hideMark/>
          </w:tcPr>
          <w:p w14:paraId="6458EE1E" w14:textId="77777777" w:rsidR="00F71821" w:rsidRPr="00F71821" w:rsidRDefault="00F71821" w:rsidP="00F71821">
            <w:pPr>
              <w:spacing w:after="0" w:line="240" w:lineRule="auto"/>
              <w:rPr>
                <w:rFonts w:ascii="Calibri" w:eastAsia="Times New Roman" w:hAnsi="Calibri" w:cs="Times New Roman"/>
                <w:color w:val="000000"/>
              </w:rPr>
            </w:pPr>
          </w:p>
        </w:tc>
        <w:tc>
          <w:tcPr>
            <w:tcW w:w="1710" w:type="dxa"/>
            <w:tcBorders>
              <w:top w:val="nil"/>
              <w:left w:val="nil"/>
              <w:bottom w:val="nil"/>
              <w:right w:val="nil"/>
            </w:tcBorders>
            <w:shd w:val="clear" w:color="auto" w:fill="auto"/>
            <w:noWrap/>
            <w:vAlign w:val="bottom"/>
            <w:hideMark/>
          </w:tcPr>
          <w:p w14:paraId="42B3E418" w14:textId="77777777" w:rsidR="00F71821" w:rsidRPr="00F71821" w:rsidRDefault="00F71821" w:rsidP="00F71821">
            <w:pPr>
              <w:spacing w:after="0" w:line="240" w:lineRule="auto"/>
              <w:rPr>
                <w:rFonts w:ascii="Times New Roman" w:eastAsia="Times New Roman" w:hAnsi="Times New Roman" w:cs="Times New Roman"/>
              </w:rPr>
            </w:pPr>
          </w:p>
        </w:tc>
        <w:tc>
          <w:tcPr>
            <w:tcW w:w="2520" w:type="dxa"/>
            <w:tcBorders>
              <w:top w:val="nil"/>
              <w:left w:val="nil"/>
              <w:bottom w:val="nil"/>
              <w:right w:val="nil"/>
            </w:tcBorders>
            <w:shd w:val="clear" w:color="auto" w:fill="auto"/>
            <w:noWrap/>
            <w:vAlign w:val="bottom"/>
            <w:hideMark/>
          </w:tcPr>
          <w:p w14:paraId="0A42357A" w14:textId="77777777" w:rsidR="00F71821" w:rsidRPr="00F71821" w:rsidRDefault="00F71821" w:rsidP="00F71821">
            <w:pPr>
              <w:spacing w:after="0" w:line="240" w:lineRule="auto"/>
              <w:rPr>
                <w:rFonts w:ascii="Times New Roman" w:eastAsia="Times New Roman" w:hAnsi="Times New Roman" w:cs="Times New Roman"/>
              </w:rPr>
            </w:pPr>
          </w:p>
        </w:tc>
        <w:tc>
          <w:tcPr>
            <w:tcW w:w="1440" w:type="dxa"/>
            <w:tcBorders>
              <w:top w:val="nil"/>
              <w:left w:val="nil"/>
              <w:bottom w:val="nil"/>
              <w:right w:val="nil"/>
            </w:tcBorders>
            <w:shd w:val="clear" w:color="auto" w:fill="auto"/>
            <w:noWrap/>
            <w:vAlign w:val="bottom"/>
            <w:hideMark/>
          </w:tcPr>
          <w:p w14:paraId="290A4B1C" w14:textId="77777777" w:rsidR="00F71821" w:rsidRPr="00F71821" w:rsidRDefault="00F71821" w:rsidP="00F71821">
            <w:pPr>
              <w:spacing w:after="0" w:line="240" w:lineRule="auto"/>
              <w:rPr>
                <w:rFonts w:ascii="Times New Roman" w:eastAsia="Times New Roman" w:hAnsi="Times New Roman" w:cs="Times New Roman"/>
              </w:rPr>
            </w:pPr>
          </w:p>
        </w:tc>
      </w:tr>
      <w:tr w:rsidR="00F71821" w:rsidRPr="00F71821" w14:paraId="79B015AA" w14:textId="77777777" w:rsidTr="002F01CB">
        <w:trPr>
          <w:trHeight w:val="345"/>
        </w:trPr>
        <w:tc>
          <w:tcPr>
            <w:tcW w:w="3960" w:type="dxa"/>
            <w:tcBorders>
              <w:top w:val="nil"/>
              <w:left w:val="nil"/>
              <w:bottom w:val="nil"/>
              <w:right w:val="nil"/>
            </w:tcBorders>
            <w:shd w:val="clear" w:color="auto" w:fill="auto"/>
            <w:noWrap/>
            <w:vAlign w:val="bottom"/>
            <w:hideMark/>
          </w:tcPr>
          <w:p w14:paraId="3C7DE62A" w14:textId="0C1E4AE4" w:rsidR="00F71821" w:rsidRPr="00F71821" w:rsidRDefault="00F71821" w:rsidP="00F71821">
            <w:pPr>
              <w:spacing w:after="0" w:line="240" w:lineRule="auto"/>
              <w:rPr>
                <w:rFonts w:ascii="Calibri" w:eastAsia="Times New Roman" w:hAnsi="Calibri" w:cs="Times New Roman"/>
                <w:color w:val="000000"/>
              </w:rPr>
            </w:pPr>
            <w:r w:rsidRPr="00F71821">
              <w:rPr>
                <w:rFonts w:ascii="Calibri" w:eastAsia="Times New Roman" w:hAnsi="Calibri" w:cs="Times New Roman"/>
                <w:color w:val="000000"/>
                <w:vertAlign w:val="superscript"/>
              </w:rPr>
              <w:t xml:space="preserve">1 </w:t>
            </w:r>
            <w:r w:rsidRPr="00F71821">
              <w:rPr>
                <w:rFonts w:ascii="Calibri" w:eastAsia="Times New Roman" w:hAnsi="Calibri" w:cs="Times New Roman"/>
                <w:color w:val="000000"/>
              </w:rPr>
              <w:t>annual mean</w:t>
            </w:r>
            <w:r w:rsidR="00BF3BF8">
              <w:rPr>
                <w:rFonts w:ascii="Calibri" w:eastAsia="Times New Roman" w:hAnsi="Calibri" w:cs="Times New Roman"/>
                <w:color w:val="000000"/>
              </w:rPr>
              <w:t xml:space="preserve">       </w:t>
            </w:r>
            <w:r w:rsidR="00BF3BF8" w:rsidRPr="00F71821">
              <w:rPr>
                <w:rFonts w:ascii="Calibri" w:eastAsia="Times New Roman" w:hAnsi="Calibri" w:cs="Times New Roman"/>
                <w:color w:val="000000"/>
                <w:vertAlign w:val="superscript"/>
              </w:rPr>
              <w:t>2</w:t>
            </w:r>
            <w:r w:rsidR="00BF3BF8" w:rsidRPr="00F71821">
              <w:rPr>
                <w:rFonts w:ascii="Calibri" w:eastAsia="Times New Roman" w:hAnsi="Calibri" w:cs="Times New Roman"/>
                <w:color w:val="000000"/>
              </w:rPr>
              <w:t xml:space="preserve"> long-term average</w:t>
            </w:r>
          </w:p>
        </w:tc>
        <w:tc>
          <w:tcPr>
            <w:tcW w:w="1710" w:type="dxa"/>
            <w:tcBorders>
              <w:top w:val="nil"/>
              <w:left w:val="nil"/>
              <w:bottom w:val="nil"/>
              <w:right w:val="nil"/>
            </w:tcBorders>
            <w:shd w:val="clear" w:color="auto" w:fill="auto"/>
            <w:noWrap/>
            <w:vAlign w:val="bottom"/>
            <w:hideMark/>
          </w:tcPr>
          <w:p w14:paraId="44F3A250" w14:textId="77777777" w:rsidR="00F71821" w:rsidRPr="00F71821" w:rsidRDefault="00F71821" w:rsidP="00F71821">
            <w:pPr>
              <w:spacing w:after="0" w:line="240" w:lineRule="auto"/>
              <w:rPr>
                <w:rFonts w:ascii="Calibri" w:eastAsia="Times New Roman" w:hAnsi="Calibri" w:cs="Times New Roman"/>
                <w:color w:val="000000"/>
              </w:rPr>
            </w:pPr>
          </w:p>
        </w:tc>
        <w:tc>
          <w:tcPr>
            <w:tcW w:w="2520" w:type="dxa"/>
            <w:tcBorders>
              <w:top w:val="nil"/>
              <w:left w:val="nil"/>
              <w:bottom w:val="nil"/>
              <w:right w:val="nil"/>
            </w:tcBorders>
            <w:shd w:val="clear" w:color="auto" w:fill="auto"/>
            <w:noWrap/>
            <w:vAlign w:val="bottom"/>
            <w:hideMark/>
          </w:tcPr>
          <w:p w14:paraId="51A6B4B9" w14:textId="77777777" w:rsidR="00F71821" w:rsidRPr="00F71821" w:rsidRDefault="00F71821" w:rsidP="00F71821">
            <w:pPr>
              <w:spacing w:after="0" w:line="240" w:lineRule="auto"/>
              <w:rPr>
                <w:rFonts w:ascii="Times New Roman" w:eastAsia="Times New Roman" w:hAnsi="Times New Roman" w:cs="Times New Roman"/>
              </w:rPr>
            </w:pPr>
          </w:p>
        </w:tc>
        <w:tc>
          <w:tcPr>
            <w:tcW w:w="1440" w:type="dxa"/>
            <w:tcBorders>
              <w:top w:val="nil"/>
              <w:left w:val="nil"/>
              <w:bottom w:val="nil"/>
              <w:right w:val="nil"/>
            </w:tcBorders>
            <w:shd w:val="clear" w:color="auto" w:fill="auto"/>
            <w:noWrap/>
            <w:vAlign w:val="bottom"/>
            <w:hideMark/>
          </w:tcPr>
          <w:p w14:paraId="036FF900" w14:textId="77777777" w:rsidR="00F71821" w:rsidRPr="00F71821" w:rsidRDefault="00F71821" w:rsidP="00F71821">
            <w:pPr>
              <w:spacing w:after="0" w:line="240" w:lineRule="auto"/>
              <w:rPr>
                <w:rFonts w:ascii="Times New Roman" w:eastAsia="Times New Roman" w:hAnsi="Times New Roman" w:cs="Times New Roman"/>
              </w:rPr>
            </w:pPr>
          </w:p>
        </w:tc>
      </w:tr>
    </w:tbl>
    <w:p w14:paraId="4B0645DC" w14:textId="32F0FB13" w:rsidR="00480683" w:rsidRPr="003806F1" w:rsidRDefault="00F71821" w:rsidP="003806F1">
      <w:pPr>
        <w:spacing w:after="0" w:line="240" w:lineRule="auto"/>
        <w:ind w:right="43"/>
        <w:rPr>
          <w:rFonts w:eastAsia="Times New Roman" w:cstheme="minorHAnsi"/>
          <w:sz w:val="24"/>
          <w:szCs w:val="24"/>
        </w:rPr>
      </w:pPr>
      <w:r>
        <w:rPr>
          <w:rFonts w:eastAsia="Times New Roman" w:cstheme="minorHAnsi"/>
          <w:sz w:val="24"/>
          <w:szCs w:val="24"/>
        </w:rPr>
        <w:fldChar w:fldCharType="end"/>
      </w:r>
    </w:p>
    <w:p w14:paraId="23712A5C" w14:textId="37C4BE34" w:rsidR="003806F1" w:rsidRPr="003806F1" w:rsidRDefault="00A06AD4" w:rsidP="003806F1">
      <w:pPr>
        <w:spacing w:after="0" w:line="240" w:lineRule="auto"/>
        <w:ind w:right="43"/>
        <w:rPr>
          <w:rFonts w:eastAsia="Times New Roman" w:cstheme="minorHAnsi"/>
          <w:sz w:val="24"/>
          <w:szCs w:val="24"/>
        </w:rPr>
      </w:pPr>
      <w:r>
        <w:rPr>
          <w:rFonts w:eastAsia="Times New Roman" w:cstheme="minorHAnsi"/>
          <w:sz w:val="24"/>
          <w:szCs w:val="24"/>
        </w:rPr>
        <w:t>Florida’s</w:t>
      </w:r>
      <w:r w:rsidR="003806F1" w:rsidRPr="003806F1">
        <w:rPr>
          <w:rFonts w:eastAsia="Times New Roman" w:cstheme="minorHAnsi"/>
          <w:sz w:val="24"/>
          <w:szCs w:val="24"/>
        </w:rPr>
        <w:t xml:space="preserve"> three </w:t>
      </w:r>
      <w:r>
        <w:rPr>
          <w:rFonts w:eastAsia="Times New Roman" w:cstheme="minorHAnsi"/>
          <w:sz w:val="24"/>
          <w:szCs w:val="24"/>
        </w:rPr>
        <w:t>Gulf Coast</w:t>
      </w:r>
      <w:r w:rsidRPr="003806F1">
        <w:rPr>
          <w:rFonts w:eastAsia="Times New Roman" w:cstheme="minorHAnsi"/>
          <w:sz w:val="24"/>
          <w:szCs w:val="24"/>
        </w:rPr>
        <w:t xml:space="preserve"> </w:t>
      </w:r>
      <w:r w:rsidR="003806F1" w:rsidRPr="003806F1">
        <w:rPr>
          <w:rFonts w:eastAsia="Times New Roman" w:cstheme="minorHAnsi"/>
          <w:sz w:val="24"/>
          <w:szCs w:val="24"/>
        </w:rPr>
        <w:t xml:space="preserve">NEPs have been working collaboratively to develop </w:t>
      </w:r>
      <w:r w:rsidR="009323F1">
        <w:rPr>
          <w:rFonts w:eastAsia="Times New Roman" w:cstheme="minorHAnsi"/>
          <w:sz w:val="24"/>
          <w:szCs w:val="24"/>
        </w:rPr>
        <w:t>NNC</w:t>
      </w:r>
      <w:r w:rsidR="003806F1" w:rsidRPr="003806F1">
        <w:rPr>
          <w:rFonts w:eastAsia="Times New Roman" w:cstheme="minorHAnsi"/>
          <w:sz w:val="24"/>
          <w:szCs w:val="24"/>
        </w:rPr>
        <w:t xml:space="preserve"> for tidal creeks</w:t>
      </w:r>
      <w:r w:rsidR="00831CFB">
        <w:rPr>
          <w:rFonts w:eastAsia="Times New Roman" w:cstheme="minorHAnsi"/>
          <w:sz w:val="24"/>
          <w:szCs w:val="24"/>
        </w:rPr>
        <w:t xml:space="preserve">, as </w:t>
      </w:r>
      <w:r w:rsidR="00FC420E" w:rsidRPr="003806F1">
        <w:rPr>
          <w:rFonts w:cstheme="minorHAnsi"/>
          <w:sz w:val="24"/>
          <w:szCs w:val="24"/>
        </w:rPr>
        <w:t>they are significant sources of freshwater to estuaries and provide critical nursery habitat for estuarine-dependent fish.</w:t>
      </w:r>
      <w:r w:rsidR="00D53031">
        <w:rPr>
          <w:rFonts w:cstheme="minorHAnsi"/>
          <w:sz w:val="24"/>
          <w:szCs w:val="24"/>
        </w:rPr>
        <w:t xml:space="preserve"> </w:t>
      </w:r>
      <w:r w:rsidR="00682FBD">
        <w:rPr>
          <w:rFonts w:cstheme="minorHAnsi"/>
          <w:sz w:val="24"/>
          <w:szCs w:val="24"/>
        </w:rPr>
        <w:t xml:space="preserve">Fundamental to </w:t>
      </w:r>
      <w:r w:rsidR="00E94AEB">
        <w:rPr>
          <w:rFonts w:cstheme="minorHAnsi"/>
          <w:sz w:val="24"/>
          <w:szCs w:val="24"/>
        </w:rPr>
        <w:t>this task</w:t>
      </w:r>
      <w:r w:rsidR="00682FBD">
        <w:rPr>
          <w:rFonts w:cstheme="minorHAnsi"/>
          <w:sz w:val="24"/>
          <w:szCs w:val="24"/>
        </w:rPr>
        <w:t xml:space="preserve"> is understanding </w:t>
      </w:r>
      <w:r w:rsidR="00E1720D">
        <w:rPr>
          <w:rFonts w:cstheme="minorHAnsi"/>
          <w:sz w:val="24"/>
          <w:szCs w:val="24"/>
        </w:rPr>
        <w:t xml:space="preserve">creek biological integrity, or </w:t>
      </w:r>
      <w:r w:rsidR="00B83867" w:rsidRPr="00AC2611">
        <w:rPr>
          <w:rFonts w:eastAsia="Times New Roman" w:cstheme="minorHAnsi"/>
          <w:sz w:val="24"/>
          <w:szCs w:val="24"/>
        </w:rPr>
        <w:t>"</w:t>
      </w:r>
      <w:r w:rsidR="00B83867">
        <w:rPr>
          <w:rFonts w:eastAsia="Times New Roman" w:cstheme="minorHAnsi"/>
          <w:sz w:val="24"/>
          <w:szCs w:val="24"/>
        </w:rPr>
        <w:t>t</w:t>
      </w:r>
      <w:r w:rsidR="00B83867" w:rsidRPr="00AC2611">
        <w:rPr>
          <w:rFonts w:eastAsia="Times New Roman" w:cstheme="minorHAnsi"/>
          <w:sz w:val="24"/>
          <w:szCs w:val="24"/>
        </w:rPr>
        <w:t>he ability to support and maintain a balanced, integrated adaptive assemblage of organisms having species composition, diversity, and functional organization comparable to that of natural habitat of the region</w:t>
      </w:r>
      <w:r w:rsidR="00B94879">
        <w:rPr>
          <w:rFonts w:eastAsia="Times New Roman" w:cstheme="minorHAnsi"/>
          <w:sz w:val="24"/>
          <w:szCs w:val="24"/>
        </w:rPr>
        <w:t>,</w:t>
      </w:r>
      <w:r w:rsidR="00B83867" w:rsidRPr="00AC2611">
        <w:rPr>
          <w:rFonts w:eastAsia="Times New Roman" w:cstheme="minorHAnsi"/>
          <w:sz w:val="24"/>
          <w:szCs w:val="24"/>
        </w:rPr>
        <w:t>" (Karr et al. 1986)</w:t>
      </w:r>
      <w:r w:rsidR="00B83867">
        <w:rPr>
          <w:rFonts w:eastAsia="Times New Roman" w:cstheme="minorHAnsi"/>
          <w:sz w:val="24"/>
          <w:szCs w:val="24"/>
        </w:rPr>
        <w:t xml:space="preserve">. </w:t>
      </w:r>
      <w:r w:rsidR="003806F1" w:rsidRPr="003806F1">
        <w:rPr>
          <w:rFonts w:eastAsia="Times New Roman" w:cstheme="minorHAnsi"/>
          <w:sz w:val="24"/>
          <w:szCs w:val="24"/>
        </w:rPr>
        <w:t>Currently, the only approved guidance for evaluating tidal creek biological integrity is narrative criteria based on State of Florida dissolved oxygen (DO) and chlorophyll</w:t>
      </w:r>
      <w:r w:rsidR="00B83867">
        <w:rPr>
          <w:rFonts w:eastAsia="Times New Roman" w:cstheme="minorHAnsi"/>
          <w:sz w:val="24"/>
          <w:szCs w:val="24"/>
        </w:rPr>
        <w:t>-</w:t>
      </w:r>
      <w:r w:rsidR="003806F1" w:rsidRPr="003806F1">
        <w:rPr>
          <w:rFonts w:eastAsia="Times New Roman" w:cstheme="minorHAnsi"/>
          <w:sz w:val="24"/>
          <w:szCs w:val="24"/>
        </w:rPr>
        <w:t>a threshold values alone.</w:t>
      </w:r>
    </w:p>
    <w:p w14:paraId="4772CEEF" w14:textId="77777777" w:rsidR="003806F1" w:rsidRPr="003806F1" w:rsidRDefault="003806F1" w:rsidP="003806F1">
      <w:pPr>
        <w:spacing w:after="0" w:line="240" w:lineRule="auto"/>
        <w:ind w:right="43"/>
        <w:rPr>
          <w:rFonts w:eastAsia="Times New Roman" w:cstheme="minorHAnsi"/>
          <w:sz w:val="24"/>
          <w:szCs w:val="24"/>
        </w:rPr>
      </w:pPr>
    </w:p>
    <w:p w14:paraId="1A79738E" w14:textId="4F3B0889" w:rsidR="003806F1" w:rsidRPr="003806F1" w:rsidRDefault="003806F1" w:rsidP="003806F1">
      <w:pPr>
        <w:spacing w:after="0" w:line="240" w:lineRule="auto"/>
        <w:rPr>
          <w:rFonts w:eastAsia="Times New Roman" w:cstheme="minorHAnsi"/>
          <w:sz w:val="24"/>
          <w:szCs w:val="24"/>
        </w:rPr>
      </w:pPr>
      <w:r w:rsidRPr="003806F1">
        <w:rPr>
          <w:rFonts w:eastAsia="Times New Roman" w:cstheme="minorHAnsi"/>
          <w:sz w:val="24"/>
          <w:szCs w:val="24"/>
        </w:rPr>
        <w:t xml:space="preserve">Partners for developing tidal creeks </w:t>
      </w:r>
      <w:r w:rsidR="00546142">
        <w:rPr>
          <w:rFonts w:eastAsia="Times New Roman" w:cstheme="minorHAnsi"/>
          <w:sz w:val="24"/>
          <w:szCs w:val="24"/>
        </w:rPr>
        <w:t>NNC</w:t>
      </w:r>
      <w:r w:rsidR="00546142" w:rsidRPr="003806F1">
        <w:rPr>
          <w:rFonts w:eastAsia="Times New Roman" w:cstheme="minorHAnsi"/>
          <w:sz w:val="24"/>
          <w:szCs w:val="24"/>
        </w:rPr>
        <w:t xml:space="preserve"> </w:t>
      </w:r>
      <w:r w:rsidRPr="003806F1">
        <w:rPr>
          <w:rFonts w:eastAsia="Times New Roman" w:cstheme="minorHAnsi"/>
          <w:sz w:val="24"/>
          <w:szCs w:val="24"/>
        </w:rPr>
        <w:t xml:space="preserve">for the region include CHNEP, </w:t>
      </w:r>
      <w:r w:rsidR="00A82D31">
        <w:rPr>
          <w:rFonts w:eastAsia="Times New Roman" w:cstheme="minorHAnsi"/>
          <w:sz w:val="24"/>
          <w:szCs w:val="24"/>
        </w:rPr>
        <w:t xml:space="preserve">SBEP, </w:t>
      </w:r>
      <w:r w:rsidRPr="003806F1">
        <w:rPr>
          <w:rFonts w:eastAsia="Times New Roman" w:cstheme="minorHAnsi"/>
          <w:sz w:val="24"/>
          <w:szCs w:val="24"/>
        </w:rPr>
        <w:t xml:space="preserve">TBEP, Pinellas, Hillsborough, Manatee, Sarasota, Charlotte, and Lee County governments, Janicki Environmental, Inc., Mote Marine Laboratory, and Florida Fish and Wildlife Conservation Commission. </w:t>
      </w:r>
      <w:r w:rsidR="00917D1B">
        <w:rPr>
          <w:rFonts w:eastAsia="Times New Roman" w:cstheme="minorHAnsi"/>
          <w:sz w:val="24"/>
          <w:szCs w:val="24"/>
        </w:rPr>
        <w:t xml:space="preserve">To develop NNC, a study was conducted to evaluate the </w:t>
      </w:r>
      <w:r w:rsidR="00917D1B" w:rsidRPr="003806F1">
        <w:rPr>
          <w:rFonts w:eastAsia="Times New Roman" w:cstheme="minorHAnsi"/>
          <w:sz w:val="24"/>
          <w:szCs w:val="24"/>
        </w:rPr>
        <w:t>relationship between water column nutrient concentrations and dissolved oxygen, water column chlorophyll, sediment chlorophyll, and fish community structure.</w:t>
      </w:r>
      <w:r w:rsidR="008B61F5">
        <w:rPr>
          <w:rFonts w:eastAsia="Times New Roman" w:cstheme="minorHAnsi"/>
          <w:sz w:val="24"/>
          <w:szCs w:val="24"/>
        </w:rPr>
        <w:t xml:space="preserve"> The project sampled </w:t>
      </w:r>
      <w:r w:rsidRPr="003806F1">
        <w:rPr>
          <w:rFonts w:eastAsia="Times New Roman" w:cstheme="minorHAnsi"/>
          <w:sz w:val="24"/>
          <w:szCs w:val="24"/>
        </w:rPr>
        <w:t>tidal creeks from Tampa Bay to Charlotte Harbor (Eilers 2013, Eilers 2014, Janicki and Mote 2016)</w:t>
      </w:r>
      <w:r w:rsidR="000C1F0E">
        <w:rPr>
          <w:rFonts w:eastAsia="Times New Roman" w:cstheme="minorHAnsi"/>
          <w:sz w:val="24"/>
          <w:szCs w:val="24"/>
        </w:rPr>
        <w:t xml:space="preserve">, including </w:t>
      </w:r>
      <w:r w:rsidRPr="003806F1">
        <w:rPr>
          <w:rFonts w:eastAsia="Times New Roman" w:cstheme="minorHAnsi"/>
          <w:sz w:val="24"/>
          <w:szCs w:val="24"/>
        </w:rPr>
        <w:t xml:space="preserve">Spring Creek, Estero River, Powell Creek, Yucca Pen Creek, Bear Branch, </w:t>
      </w:r>
      <w:r w:rsidR="00437DC1" w:rsidRPr="003806F1">
        <w:rPr>
          <w:rFonts w:eastAsia="Times New Roman" w:cstheme="minorHAnsi"/>
          <w:sz w:val="24"/>
          <w:szCs w:val="24"/>
        </w:rPr>
        <w:t>Little Alligator Creek</w:t>
      </w:r>
      <w:r w:rsidR="00BB2E2F">
        <w:rPr>
          <w:rFonts w:eastAsia="Times New Roman" w:cstheme="minorHAnsi"/>
          <w:sz w:val="24"/>
          <w:szCs w:val="24"/>
        </w:rPr>
        <w:t>/East Spring</w:t>
      </w:r>
      <w:r w:rsidR="00437DC1">
        <w:rPr>
          <w:rFonts w:eastAsia="Times New Roman" w:cstheme="minorHAnsi"/>
          <w:sz w:val="24"/>
          <w:szCs w:val="24"/>
        </w:rPr>
        <w:t xml:space="preserve">, </w:t>
      </w:r>
      <w:r w:rsidRPr="003806F1">
        <w:rPr>
          <w:rFonts w:eastAsia="Times New Roman" w:cstheme="minorHAnsi"/>
          <w:sz w:val="24"/>
          <w:szCs w:val="24"/>
        </w:rPr>
        <w:t>Whidden Creek, Buck Creek, Forked Creek, and Shakett Creek</w:t>
      </w:r>
      <w:r w:rsidR="000C1F0E">
        <w:rPr>
          <w:rFonts w:eastAsia="Times New Roman" w:cstheme="minorHAnsi"/>
          <w:sz w:val="24"/>
          <w:szCs w:val="24"/>
        </w:rPr>
        <w:t xml:space="preserve"> in the CHNEP area</w:t>
      </w:r>
      <w:r w:rsidR="003A52D8">
        <w:rPr>
          <w:rFonts w:eastAsia="Times New Roman" w:cstheme="minorHAnsi"/>
          <w:sz w:val="24"/>
          <w:szCs w:val="24"/>
        </w:rPr>
        <w:t xml:space="preserve"> (</w:t>
      </w:r>
      <w:r w:rsidR="009A48DF">
        <w:rPr>
          <w:rFonts w:eastAsia="Times New Roman" w:cstheme="minorHAnsi"/>
          <w:sz w:val="24"/>
          <w:szCs w:val="24"/>
        </w:rPr>
        <w:fldChar w:fldCharType="begin"/>
      </w:r>
      <w:r w:rsidR="009A48DF">
        <w:rPr>
          <w:rFonts w:eastAsia="Times New Roman" w:cstheme="minorHAnsi"/>
          <w:sz w:val="24"/>
          <w:szCs w:val="24"/>
        </w:rPr>
        <w:instrText xml:space="preserve"> REF _Ref5036442 \h </w:instrText>
      </w:r>
      <w:r w:rsidR="009A48DF">
        <w:rPr>
          <w:rFonts w:eastAsia="Times New Roman" w:cstheme="minorHAnsi"/>
          <w:sz w:val="24"/>
          <w:szCs w:val="24"/>
        </w:rPr>
      </w:r>
      <w:r w:rsidR="009A48DF">
        <w:rPr>
          <w:rFonts w:eastAsia="Times New Roman" w:cstheme="minorHAnsi"/>
          <w:sz w:val="24"/>
          <w:szCs w:val="24"/>
        </w:rPr>
        <w:fldChar w:fldCharType="separate"/>
      </w:r>
      <w:r w:rsidR="009A48DF">
        <w:t xml:space="preserve">Figure </w:t>
      </w:r>
      <w:r w:rsidR="009A48DF">
        <w:rPr>
          <w:noProof/>
        </w:rPr>
        <w:t>8</w:t>
      </w:r>
      <w:r w:rsidR="009A48DF">
        <w:rPr>
          <w:rFonts w:eastAsia="Times New Roman" w:cstheme="minorHAnsi"/>
          <w:sz w:val="24"/>
          <w:szCs w:val="24"/>
        </w:rPr>
        <w:fldChar w:fldCharType="end"/>
      </w:r>
      <w:r w:rsidR="001A42C6">
        <w:rPr>
          <w:rFonts w:eastAsia="Times New Roman" w:cstheme="minorHAnsi"/>
          <w:sz w:val="24"/>
          <w:szCs w:val="24"/>
        </w:rPr>
        <w:t>)</w:t>
      </w:r>
      <w:r w:rsidRPr="003806F1">
        <w:rPr>
          <w:rFonts w:eastAsia="Times New Roman" w:cstheme="minorHAnsi"/>
          <w:sz w:val="24"/>
          <w:szCs w:val="24"/>
        </w:rPr>
        <w:t xml:space="preserve">. </w:t>
      </w:r>
    </w:p>
    <w:p w14:paraId="4052C210" w14:textId="77777777" w:rsidR="003806F1" w:rsidRPr="003806F1" w:rsidRDefault="003806F1" w:rsidP="003806F1">
      <w:pPr>
        <w:spacing w:after="0" w:line="240" w:lineRule="auto"/>
        <w:rPr>
          <w:rFonts w:eastAsia="Times New Roman" w:cstheme="minorHAnsi"/>
          <w:sz w:val="24"/>
          <w:szCs w:val="24"/>
        </w:rPr>
      </w:pPr>
    </w:p>
    <w:p w14:paraId="3AD130E2" w14:textId="012BD031" w:rsidR="00C12F15" w:rsidRDefault="00C12F15" w:rsidP="00C12F15">
      <w:pPr>
        <w:keepNext/>
        <w:spacing w:after="0" w:line="240" w:lineRule="auto"/>
      </w:pPr>
    </w:p>
    <w:p w14:paraId="0C333894" w14:textId="2B00BBD0" w:rsidR="00912958" w:rsidRDefault="003D22DF" w:rsidP="00370923">
      <w:pPr>
        <w:pStyle w:val="Caption"/>
      </w:pPr>
      <w:bookmarkStart w:id="22" w:name="_Ref5036442"/>
      <w:r>
        <w:rPr>
          <w:noProof/>
        </w:rPr>
        <w:drawing>
          <wp:inline distT="0" distB="0" distL="0" distR="0" wp14:anchorId="38045D3A" wp14:editId="08DEA698">
            <wp:extent cx="5660136" cy="7315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60136" cy="7315200"/>
                    </a:xfrm>
                    <a:prstGeom prst="rect">
                      <a:avLst/>
                    </a:prstGeom>
                    <a:noFill/>
                    <a:ln>
                      <a:noFill/>
                    </a:ln>
                  </pic:spPr>
                </pic:pic>
              </a:graphicData>
            </a:graphic>
          </wp:inline>
        </w:drawing>
      </w:r>
      <w:r w:rsidR="00C12F15">
        <w:t xml:space="preserve">Figure </w:t>
      </w:r>
      <w:r w:rsidR="00E02E64">
        <w:rPr>
          <w:noProof/>
        </w:rPr>
        <w:fldChar w:fldCharType="begin"/>
      </w:r>
      <w:r w:rsidR="00E02E64">
        <w:rPr>
          <w:noProof/>
        </w:rPr>
        <w:instrText xml:space="preserve"> SEQ Figure \* ARABIC </w:instrText>
      </w:r>
      <w:r w:rsidR="00E02E64">
        <w:rPr>
          <w:noProof/>
        </w:rPr>
        <w:fldChar w:fldCharType="separate"/>
      </w:r>
      <w:r w:rsidR="001903D0">
        <w:rPr>
          <w:noProof/>
        </w:rPr>
        <w:t>8</w:t>
      </w:r>
      <w:r w:rsidR="00E02E64">
        <w:rPr>
          <w:noProof/>
        </w:rPr>
        <w:fldChar w:fldCharType="end"/>
      </w:r>
      <w:bookmarkEnd w:id="22"/>
      <w:r w:rsidR="00C12F15">
        <w:t>.</w:t>
      </w:r>
      <w:r w:rsidR="002D5E5A" w:rsidRPr="002D5E5A">
        <w:rPr>
          <w:rFonts w:eastAsia="Times New Roman" w:cstheme="minorHAnsi"/>
        </w:rPr>
        <w:t xml:space="preserve"> </w:t>
      </w:r>
      <w:r w:rsidR="002D5E5A">
        <w:rPr>
          <w:rFonts w:eastAsia="Times New Roman" w:cstheme="minorHAnsi"/>
        </w:rPr>
        <w:t>Florida’s</w:t>
      </w:r>
      <w:r w:rsidR="002D5E5A" w:rsidRPr="003806F1">
        <w:rPr>
          <w:rFonts w:eastAsia="Times New Roman" w:cstheme="minorHAnsi"/>
        </w:rPr>
        <w:t xml:space="preserve"> three </w:t>
      </w:r>
      <w:r w:rsidR="002D5E5A">
        <w:rPr>
          <w:rFonts w:eastAsia="Times New Roman" w:cstheme="minorHAnsi"/>
        </w:rPr>
        <w:t>Gulf Coast</w:t>
      </w:r>
      <w:r w:rsidR="002D5E5A" w:rsidRPr="003806F1">
        <w:rPr>
          <w:rFonts w:eastAsia="Times New Roman" w:cstheme="minorHAnsi"/>
        </w:rPr>
        <w:t xml:space="preserve"> NEPs have been working collaboratively to develop </w:t>
      </w:r>
      <w:r w:rsidR="002D5E5A">
        <w:rPr>
          <w:rFonts w:eastAsia="Times New Roman" w:cstheme="minorHAnsi"/>
        </w:rPr>
        <w:t>NNC</w:t>
      </w:r>
      <w:r w:rsidR="002D5E5A" w:rsidRPr="003806F1">
        <w:rPr>
          <w:rFonts w:eastAsia="Times New Roman" w:cstheme="minorHAnsi"/>
        </w:rPr>
        <w:t xml:space="preserve"> for tidal creeks</w:t>
      </w:r>
      <w:r w:rsidR="00C12F15">
        <w:t>.</w:t>
      </w:r>
      <w:r w:rsidR="002D5E5A">
        <w:t xml:space="preserve"> Ten tidal creeks </w:t>
      </w:r>
      <w:r w:rsidR="007805EE">
        <w:t xml:space="preserve">were sampled </w:t>
      </w:r>
      <w:r w:rsidR="002D5E5A">
        <w:t>in the CHNEP area.</w:t>
      </w:r>
    </w:p>
    <w:p w14:paraId="0A04BB71" w14:textId="7B638C5A" w:rsidR="003806F1" w:rsidRDefault="003806F1" w:rsidP="00DA2C08">
      <w:pPr>
        <w:pStyle w:val="Caption"/>
        <w:rPr>
          <w:rFonts w:eastAsia="Times New Roman" w:cstheme="minorHAnsi"/>
        </w:rPr>
      </w:pPr>
    </w:p>
    <w:p w14:paraId="6B26F887" w14:textId="77777777" w:rsidR="006D1E3D" w:rsidRPr="003806F1" w:rsidRDefault="006D1E3D" w:rsidP="003806F1">
      <w:pPr>
        <w:spacing w:after="0" w:line="240" w:lineRule="auto"/>
        <w:rPr>
          <w:rFonts w:eastAsia="Times New Roman" w:cstheme="minorHAnsi"/>
          <w:sz w:val="24"/>
          <w:szCs w:val="24"/>
        </w:rPr>
      </w:pPr>
    </w:p>
    <w:p w14:paraId="729785E9" w14:textId="1C313215" w:rsidR="003806F1" w:rsidRPr="003806F1" w:rsidRDefault="003806F1" w:rsidP="003806F1">
      <w:pPr>
        <w:spacing w:after="0" w:line="240" w:lineRule="auto"/>
        <w:rPr>
          <w:rFonts w:eastAsia="Times New Roman" w:cstheme="minorHAnsi"/>
          <w:sz w:val="24"/>
          <w:szCs w:val="24"/>
        </w:rPr>
      </w:pPr>
      <w:r w:rsidRPr="003806F1">
        <w:rPr>
          <w:rFonts w:eastAsia="Times New Roman" w:cstheme="minorHAnsi"/>
          <w:sz w:val="24"/>
          <w:szCs w:val="24"/>
        </w:rPr>
        <w:t xml:space="preserve">Researchers observed no adverse effects in fish communities associated with low dissolved oxygen </w:t>
      </w:r>
      <w:r w:rsidR="00351A79">
        <w:rPr>
          <w:rFonts w:eastAsia="Times New Roman" w:cstheme="minorHAnsi"/>
          <w:sz w:val="24"/>
          <w:szCs w:val="24"/>
        </w:rPr>
        <w:t xml:space="preserve">(DO) </w:t>
      </w:r>
      <w:r w:rsidRPr="003806F1">
        <w:rPr>
          <w:rFonts w:eastAsia="Times New Roman" w:cstheme="minorHAnsi"/>
          <w:sz w:val="24"/>
          <w:szCs w:val="24"/>
        </w:rPr>
        <w:t xml:space="preserve">and elevated chlorophyll (Janicki and Mote 2016). This finding suggests that current narrative-based criteria for water quality in tidal creeks based on DO and chlorophyll may be ineffective and misleading as indicators of the biological integrity of tidal creeks. Other notable findings included that water quality in tidal creeks is most characteristic of wetlands, and that nutrients can enter streams from both upstream and estuary sources. Work on establishing appropriate NNC for tidal creeks in the CHNEP area </w:t>
      </w:r>
      <w:r w:rsidR="00A82D31">
        <w:rPr>
          <w:rFonts w:eastAsia="Times New Roman" w:cstheme="minorHAnsi"/>
          <w:sz w:val="24"/>
          <w:szCs w:val="24"/>
        </w:rPr>
        <w:t>is ongoing</w:t>
      </w:r>
      <w:r w:rsidRPr="003806F1">
        <w:rPr>
          <w:rFonts w:eastAsia="Times New Roman" w:cstheme="minorHAnsi"/>
          <w:sz w:val="24"/>
          <w:szCs w:val="24"/>
        </w:rPr>
        <w:t>.</w:t>
      </w:r>
    </w:p>
    <w:p w14:paraId="39F92DC3" w14:textId="77777777" w:rsidR="003806F1" w:rsidRPr="003806F1" w:rsidRDefault="003806F1" w:rsidP="003806F1">
      <w:pPr>
        <w:spacing w:after="0" w:line="240" w:lineRule="auto"/>
        <w:rPr>
          <w:rFonts w:eastAsia="Times New Roman" w:cstheme="minorHAnsi"/>
          <w:sz w:val="24"/>
          <w:szCs w:val="24"/>
        </w:rPr>
      </w:pPr>
    </w:p>
    <w:p w14:paraId="275D5DE5" w14:textId="77777777" w:rsidR="003806F1" w:rsidRPr="003806F1" w:rsidRDefault="003806F1" w:rsidP="003806F1">
      <w:pPr>
        <w:spacing w:after="0" w:line="240" w:lineRule="auto"/>
        <w:rPr>
          <w:rFonts w:cstheme="minorHAnsi"/>
          <w:b/>
          <w:i/>
          <w:sz w:val="24"/>
          <w:szCs w:val="24"/>
        </w:rPr>
      </w:pPr>
      <w:r w:rsidRPr="003806F1">
        <w:rPr>
          <w:rFonts w:cstheme="minorHAnsi"/>
          <w:b/>
          <w:i/>
          <w:sz w:val="24"/>
          <w:szCs w:val="24"/>
        </w:rPr>
        <w:t>Bioindicators</w:t>
      </w:r>
    </w:p>
    <w:p w14:paraId="43E7DBAE" w14:textId="77777777" w:rsidR="003806F1" w:rsidRPr="003806F1" w:rsidRDefault="003806F1" w:rsidP="003806F1">
      <w:pPr>
        <w:spacing w:after="0" w:line="240" w:lineRule="auto"/>
        <w:rPr>
          <w:rFonts w:cstheme="minorHAnsi"/>
          <w:b/>
          <w:i/>
          <w:sz w:val="24"/>
          <w:szCs w:val="24"/>
        </w:rPr>
      </w:pPr>
    </w:p>
    <w:p w14:paraId="30E3729C" w14:textId="624E4BCC" w:rsidR="003806F1" w:rsidRPr="003806F1" w:rsidRDefault="003806F1" w:rsidP="003806F1">
      <w:pPr>
        <w:spacing w:after="0" w:line="240" w:lineRule="auto"/>
        <w:ind w:right="43"/>
        <w:rPr>
          <w:rFonts w:eastAsia="Times New Roman" w:cstheme="minorHAnsi"/>
          <w:sz w:val="24"/>
          <w:szCs w:val="24"/>
        </w:rPr>
      </w:pPr>
      <w:r w:rsidRPr="003806F1">
        <w:rPr>
          <w:rFonts w:eastAsia="Times New Roman" w:cstheme="minorHAnsi"/>
          <w:sz w:val="24"/>
          <w:szCs w:val="24"/>
        </w:rPr>
        <w:t>A variety of living resources can be used as bioindicators</w:t>
      </w:r>
      <w:r w:rsidR="00117B8E">
        <w:rPr>
          <w:rFonts w:eastAsia="Times New Roman" w:cstheme="minorHAnsi"/>
          <w:sz w:val="24"/>
          <w:szCs w:val="24"/>
        </w:rPr>
        <w:t xml:space="preserve"> </w:t>
      </w:r>
      <w:r w:rsidRPr="003806F1">
        <w:rPr>
          <w:rFonts w:eastAsia="Times New Roman" w:cstheme="minorHAnsi"/>
          <w:sz w:val="24"/>
          <w:szCs w:val="24"/>
        </w:rPr>
        <w:t>of water quality</w:t>
      </w:r>
      <w:r w:rsidR="00221868">
        <w:rPr>
          <w:rFonts w:eastAsia="Times New Roman" w:cstheme="minorHAnsi"/>
          <w:sz w:val="24"/>
          <w:szCs w:val="24"/>
        </w:rPr>
        <w:t xml:space="preserve"> </w:t>
      </w:r>
      <w:r w:rsidRPr="003806F1">
        <w:rPr>
          <w:rFonts w:eastAsia="Times New Roman" w:cstheme="minorHAnsi"/>
          <w:sz w:val="24"/>
          <w:szCs w:val="24"/>
        </w:rPr>
        <w:t>and provide insights into ecosystem health. For example, algal blooms can indicate excess nutrient supply (Lapointe 1985). Oysters can accumulate and concentrate pollutants</w:t>
      </w:r>
      <w:r w:rsidR="00A82D31" w:rsidRPr="003806F1">
        <w:rPr>
          <w:rFonts w:eastAsia="Times New Roman" w:cstheme="minorHAnsi"/>
          <w:sz w:val="24"/>
          <w:szCs w:val="24"/>
        </w:rPr>
        <w:t>, such as trace metals</w:t>
      </w:r>
      <w:r w:rsidR="00D54330">
        <w:rPr>
          <w:rFonts w:eastAsia="Times New Roman" w:cstheme="minorHAnsi"/>
          <w:sz w:val="24"/>
          <w:szCs w:val="24"/>
        </w:rPr>
        <w:t>,</w:t>
      </w:r>
      <w:r w:rsidR="00A82D31" w:rsidRPr="003806F1">
        <w:rPr>
          <w:rFonts w:eastAsia="Times New Roman" w:cstheme="minorHAnsi"/>
          <w:sz w:val="24"/>
          <w:szCs w:val="24"/>
        </w:rPr>
        <w:t xml:space="preserve"> </w:t>
      </w:r>
      <w:r w:rsidRPr="003806F1">
        <w:rPr>
          <w:rFonts w:eastAsia="Times New Roman" w:cstheme="minorHAnsi"/>
          <w:sz w:val="24"/>
          <w:szCs w:val="24"/>
        </w:rPr>
        <w:t xml:space="preserve">over time. Because seagrasses require sunlight for photosynthesis, their presence or absence in a location </w:t>
      </w:r>
      <w:r w:rsidR="001D0AFA">
        <w:rPr>
          <w:rFonts w:eastAsia="Times New Roman" w:cstheme="minorHAnsi"/>
          <w:sz w:val="24"/>
          <w:szCs w:val="24"/>
        </w:rPr>
        <w:t>can be used as</w:t>
      </w:r>
      <w:r w:rsidR="001D0AFA" w:rsidRPr="003806F1">
        <w:rPr>
          <w:rFonts w:eastAsia="Times New Roman" w:cstheme="minorHAnsi"/>
          <w:sz w:val="24"/>
          <w:szCs w:val="24"/>
        </w:rPr>
        <w:t xml:space="preserve"> </w:t>
      </w:r>
      <w:r w:rsidRPr="003806F1">
        <w:rPr>
          <w:rFonts w:eastAsia="Times New Roman" w:cstheme="minorHAnsi"/>
          <w:sz w:val="24"/>
          <w:szCs w:val="24"/>
        </w:rPr>
        <w:t xml:space="preserve">an indicator of water clarity, which can be diminished by suspended sediments, particles, and nutrient-fueled algal blooms. The relationship between water clarity and seagrasses </w:t>
      </w:r>
      <w:r w:rsidR="00A82D31">
        <w:rPr>
          <w:rFonts w:eastAsia="Times New Roman" w:cstheme="minorHAnsi"/>
          <w:sz w:val="24"/>
          <w:szCs w:val="24"/>
        </w:rPr>
        <w:t>was</w:t>
      </w:r>
      <w:r w:rsidR="00A82D31" w:rsidRPr="003806F1">
        <w:rPr>
          <w:rFonts w:eastAsia="Times New Roman" w:cstheme="minorHAnsi"/>
          <w:sz w:val="24"/>
          <w:szCs w:val="24"/>
        </w:rPr>
        <w:t xml:space="preserve"> </w:t>
      </w:r>
      <w:r w:rsidRPr="003806F1">
        <w:rPr>
          <w:rFonts w:eastAsia="Times New Roman" w:cstheme="minorHAnsi"/>
          <w:sz w:val="24"/>
          <w:szCs w:val="24"/>
        </w:rPr>
        <w:t xml:space="preserve">used </w:t>
      </w:r>
      <w:r w:rsidR="00AB3FE3">
        <w:rPr>
          <w:rFonts w:eastAsia="Times New Roman" w:cstheme="minorHAnsi"/>
          <w:sz w:val="24"/>
          <w:szCs w:val="24"/>
        </w:rPr>
        <w:t>to develop</w:t>
      </w:r>
      <w:r w:rsidRPr="003806F1">
        <w:rPr>
          <w:rFonts w:eastAsia="Times New Roman" w:cstheme="minorHAnsi"/>
          <w:sz w:val="24"/>
          <w:szCs w:val="24"/>
        </w:rPr>
        <w:t xml:space="preserve"> a tool for the Charlotte Harbor area </w:t>
      </w:r>
      <w:r w:rsidR="00AB3FE3">
        <w:rPr>
          <w:rFonts w:eastAsia="Times New Roman" w:cstheme="minorHAnsi"/>
          <w:sz w:val="24"/>
          <w:szCs w:val="24"/>
        </w:rPr>
        <w:t>to assess</w:t>
      </w:r>
      <w:r w:rsidRPr="003806F1">
        <w:rPr>
          <w:rFonts w:eastAsia="Times New Roman" w:cstheme="minorHAnsi"/>
          <w:sz w:val="24"/>
          <w:szCs w:val="24"/>
        </w:rPr>
        <w:t xml:space="preserve"> whether water clarity conditions are supportive of seagrass </w:t>
      </w:r>
      <w:r w:rsidR="002D1901">
        <w:rPr>
          <w:rFonts w:eastAsia="Times New Roman" w:cstheme="minorHAnsi"/>
          <w:sz w:val="24"/>
          <w:szCs w:val="24"/>
        </w:rPr>
        <w:t>protection and restoration</w:t>
      </w:r>
      <w:r w:rsidR="00C30C2E">
        <w:rPr>
          <w:rFonts w:eastAsia="Times New Roman" w:cstheme="minorHAnsi"/>
          <w:sz w:val="24"/>
          <w:szCs w:val="24"/>
        </w:rPr>
        <w:t xml:space="preserve"> </w:t>
      </w:r>
      <w:r w:rsidRPr="003806F1">
        <w:rPr>
          <w:rFonts w:eastAsia="Times New Roman" w:cstheme="minorHAnsi"/>
          <w:sz w:val="24"/>
          <w:szCs w:val="24"/>
        </w:rPr>
        <w:t>targets (</w:t>
      </w:r>
      <w:r w:rsidR="00D14CCF">
        <w:rPr>
          <w:rFonts w:eastAsia="Times New Roman" w:cstheme="minorHAnsi"/>
          <w:sz w:val="24"/>
          <w:szCs w:val="24"/>
        </w:rPr>
        <w:t>Table 4</w:t>
      </w:r>
      <w:r w:rsidR="003837FA">
        <w:rPr>
          <w:rFonts w:eastAsia="Times New Roman" w:cstheme="minorHAnsi"/>
          <w:sz w:val="24"/>
          <w:szCs w:val="24"/>
        </w:rPr>
        <w:t xml:space="preserve">; </w:t>
      </w:r>
      <w:r w:rsidRPr="003806F1">
        <w:rPr>
          <w:rFonts w:eastAsia="Times New Roman" w:cstheme="minorHAnsi"/>
          <w:sz w:val="24"/>
          <w:szCs w:val="24"/>
        </w:rPr>
        <w:t xml:space="preserve">Dixon and Wessel 2014). </w:t>
      </w:r>
      <w:r w:rsidR="00D36762">
        <w:rPr>
          <w:rFonts w:eastAsia="Times New Roman" w:cstheme="minorHAnsi"/>
          <w:sz w:val="24"/>
          <w:szCs w:val="24"/>
        </w:rPr>
        <w:t xml:space="preserve">As of the </w:t>
      </w:r>
      <w:r w:rsidR="00C6655A">
        <w:rPr>
          <w:rFonts w:eastAsia="Times New Roman" w:cstheme="minorHAnsi"/>
          <w:sz w:val="24"/>
          <w:szCs w:val="24"/>
        </w:rPr>
        <w:t>2016</w:t>
      </w:r>
      <w:r w:rsidR="00D36762">
        <w:rPr>
          <w:rFonts w:eastAsia="Times New Roman" w:cstheme="minorHAnsi"/>
          <w:sz w:val="24"/>
          <w:szCs w:val="24"/>
        </w:rPr>
        <w:t xml:space="preserve"> </w:t>
      </w:r>
      <w:r w:rsidR="008539A3">
        <w:rPr>
          <w:rFonts w:eastAsia="Times New Roman" w:cstheme="minorHAnsi"/>
          <w:sz w:val="24"/>
          <w:szCs w:val="24"/>
        </w:rPr>
        <w:t xml:space="preserve">Water Clarity </w:t>
      </w:r>
      <w:r w:rsidR="000C680E">
        <w:rPr>
          <w:rFonts w:eastAsia="Times New Roman" w:cstheme="minorHAnsi"/>
          <w:sz w:val="24"/>
          <w:szCs w:val="24"/>
        </w:rPr>
        <w:t>R</w:t>
      </w:r>
      <w:r w:rsidR="00D36762">
        <w:rPr>
          <w:rFonts w:eastAsia="Times New Roman" w:cstheme="minorHAnsi"/>
          <w:sz w:val="24"/>
          <w:szCs w:val="24"/>
        </w:rPr>
        <w:t xml:space="preserve">eport </w:t>
      </w:r>
      <w:r w:rsidR="000C680E">
        <w:rPr>
          <w:rFonts w:eastAsia="Times New Roman" w:cstheme="minorHAnsi"/>
          <w:sz w:val="24"/>
          <w:szCs w:val="24"/>
        </w:rPr>
        <w:t>C</w:t>
      </w:r>
      <w:r w:rsidR="00D36762">
        <w:rPr>
          <w:rFonts w:eastAsia="Times New Roman" w:cstheme="minorHAnsi"/>
          <w:sz w:val="24"/>
          <w:szCs w:val="24"/>
        </w:rPr>
        <w:t xml:space="preserve">ard, </w:t>
      </w:r>
      <w:r w:rsidR="008C1C11">
        <w:rPr>
          <w:rFonts w:eastAsia="Times New Roman" w:cstheme="minorHAnsi"/>
          <w:sz w:val="24"/>
          <w:szCs w:val="24"/>
        </w:rPr>
        <w:t>some</w:t>
      </w:r>
      <w:r w:rsidR="00D36762" w:rsidRPr="003806F1">
        <w:rPr>
          <w:rFonts w:eastAsia="Times New Roman" w:cstheme="minorHAnsi"/>
          <w:sz w:val="24"/>
          <w:szCs w:val="24"/>
        </w:rPr>
        <w:t xml:space="preserve"> </w:t>
      </w:r>
      <w:r w:rsidRPr="003806F1">
        <w:rPr>
          <w:rFonts w:eastAsia="Times New Roman" w:cstheme="minorHAnsi"/>
          <w:sz w:val="24"/>
          <w:szCs w:val="24"/>
        </w:rPr>
        <w:t>estuary segments have</w:t>
      </w:r>
      <w:r w:rsidR="001C06EA">
        <w:rPr>
          <w:rFonts w:eastAsia="Times New Roman" w:cstheme="minorHAnsi"/>
          <w:sz w:val="24"/>
          <w:szCs w:val="24"/>
        </w:rPr>
        <w:t xml:space="preserve"> demonstrated</w:t>
      </w:r>
      <w:r w:rsidRPr="003806F1">
        <w:rPr>
          <w:rFonts w:eastAsia="Times New Roman" w:cstheme="minorHAnsi"/>
          <w:sz w:val="24"/>
          <w:szCs w:val="24"/>
        </w:rPr>
        <w:t xml:space="preserve"> declining water clarity trends</w:t>
      </w:r>
      <w:r w:rsidR="008C1C11">
        <w:rPr>
          <w:rFonts w:eastAsia="Times New Roman" w:cstheme="minorHAnsi"/>
          <w:sz w:val="24"/>
          <w:szCs w:val="24"/>
        </w:rPr>
        <w:t xml:space="preserve"> since 2013</w:t>
      </w:r>
      <w:r w:rsidRPr="003806F1">
        <w:rPr>
          <w:rFonts w:eastAsia="Times New Roman" w:cstheme="minorHAnsi"/>
          <w:sz w:val="24"/>
          <w:szCs w:val="24"/>
        </w:rPr>
        <w:t xml:space="preserve">. Management targets for seagrass and other living resources are addressed in the </w:t>
      </w:r>
      <w:r w:rsidR="00A12E53">
        <w:rPr>
          <w:rFonts w:eastAsia="Times New Roman" w:cstheme="minorHAnsi"/>
          <w:sz w:val="24"/>
          <w:szCs w:val="24"/>
        </w:rPr>
        <w:t>Fish, Wildlife, and Habitat Protection</w:t>
      </w:r>
      <w:r w:rsidRPr="003806F1">
        <w:rPr>
          <w:rFonts w:eastAsia="Times New Roman" w:cstheme="minorHAnsi"/>
          <w:sz w:val="24"/>
          <w:szCs w:val="24"/>
        </w:rPr>
        <w:t xml:space="preserve"> Action Plan (see </w:t>
      </w:r>
      <w:r w:rsidR="008E1599" w:rsidRPr="00D417DC">
        <w:rPr>
          <w:rFonts w:cstheme="minorHAnsi"/>
          <w:iCs/>
          <w:sz w:val="24"/>
          <w:szCs w:val="24"/>
        </w:rPr>
        <w:t xml:space="preserve">Fish, Wildlife, and Habitat Protection Action </w:t>
      </w:r>
      <w:r w:rsidRPr="00D417DC">
        <w:rPr>
          <w:rFonts w:eastAsia="Times New Roman" w:cstheme="minorHAnsi"/>
          <w:iCs/>
          <w:sz w:val="24"/>
          <w:szCs w:val="24"/>
        </w:rPr>
        <w:t>1</w:t>
      </w:r>
      <w:r w:rsidRPr="003806F1">
        <w:rPr>
          <w:rFonts w:eastAsia="Times New Roman" w:cstheme="minorHAnsi"/>
          <w:sz w:val="24"/>
          <w:szCs w:val="24"/>
        </w:rPr>
        <w:t xml:space="preserve">). </w:t>
      </w:r>
    </w:p>
    <w:p w14:paraId="20B0A0B1" w14:textId="77777777" w:rsidR="003806F1" w:rsidRPr="003806F1" w:rsidRDefault="003806F1" w:rsidP="003806F1">
      <w:pPr>
        <w:spacing w:after="0" w:line="240" w:lineRule="auto"/>
        <w:ind w:right="43"/>
        <w:rPr>
          <w:rFonts w:eastAsia="Times New Roman" w:cstheme="minorHAnsi"/>
          <w:sz w:val="24"/>
          <w:szCs w:val="24"/>
        </w:rPr>
      </w:pPr>
    </w:p>
    <w:p w14:paraId="64441490" w14:textId="77777777" w:rsidR="00C30C2E" w:rsidRDefault="00C30C2E">
      <w:pPr>
        <w:spacing w:after="200" w:line="276" w:lineRule="auto"/>
        <w:rPr>
          <w:rFonts w:eastAsia="Times New Roman" w:cstheme="minorHAnsi"/>
          <w:sz w:val="24"/>
          <w:szCs w:val="24"/>
        </w:rPr>
      </w:pPr>
      <w:r>
        <w:rPr>
          <w:rFonts w:eastAsia="Times New Roman" w:cstheme="minorHAnsi"/>
          <w:sz w:val="24"/>
          <w:szCs w:val="24"/>
        </w:rPr>
        <w:br w:type="page"/>
      </w:r>
    </w:p>
    <w:p w14:paraId="2D8B9125" w14:textId="5F128E0A" w:rsidR="009D11A4" w:rsidRDefault="00D14CCF" w:rsidP="00370923">
      <w:pPr>
        <w:pStyle w:val="Caption"/>
        <w:keepNext/>
        <w:spacing w:after="0"/>
      </w:pPr>
      <w:r>
        <w:lastRenderedPageBreak/>
        <w:t>Table</w:t>
      </w:r>
      <w:r w:rsidR="004B4316">
        <w:t xml:space="preserve"> 4</w:t>
      </w:r>
      <w:r w:rsidR="00FE3938">
        <w:t xml:space="preserve">. </w:t>
      </w:r>
      <w:r w:rsidR="00FE3938" w:rsidRPr="003806F1">
        <w:rPr>
          <w:rFonts w:eastAsia="Times New Roman" w:cstheme="minorHAnsi"/>
        </w:rPr>
        <w:t>Water Clarity Report Card (</w:t>
      </w:r>
      <w:r w:rsidR="00FE3938">
        <w:rPr>
          <w:rFonts w:eastAsia="Times New Roman" w:cstheme="minorHAnsi"/>
        </w:rPr>
        <w:t xml:space="preserve">SOURCE: </w:t>
      </w:r>
      <w:r w:rsidR="00FE3938" w:rsidRPr="003806F1">
        <w:rPr>
          <w:rFonts w:eastAsia="Times New Roman" w:cstheme="minorHAnsi"/>
        </w:rPr>
        <w:t>Water Atlas).</w:t>
      </w:r>
    </w:p>
    <w:p w14:paraId="3EB0564E" w14:textId="77777777" w:rsidR="003806F1" w:rsidRPr="003806F1" w:rsidRDefault="003806F1" w:rsidP="003806F1">
      <w:pPr>
        <w:spacing w:after="0" w:line="240" w:lineRule="auto"/>
        <w:ind w:right="43"/>
        <w:rPr>
          <w:rFonts w:eastAsia="Times New Roman" w:cstheme="minorHAnsi"/>
          <w:color w:val="FF0000"/>
          <w:sz w:val="24"/>
          <w:szCs w:val="24"/>
        </w:rPr>
      </w:pPr>
      <w:r w:rsidRPr="003806F1">
        <w:rPr>
          <w:noProof/>
        </w:rPr>
        <w:drawing>
          <wp:inline distT="0" distB="0" distL="0" distR="0" wp14:anchorId="778E42EF" wp14:editId="70496BE9">
            <wp:extent cx="5800725" cy="58864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00725" cy="5886450"/>
                    </a:xfrm>
                    <a:prstGeom prst="rect">
                      <a:avLst/>
                    </a:prstGeom>
                    <a:noFill/>
                    <a:ln>
                      <a:noFill/>
                    </a:ln>
                  </pic:spPr>
                </pic:pic>
              </a:graphicData>
            </a:graphic>
          </wp:inline>
        </w:drawing>
      </w:r>
    </w:p>
    <w:p w14:paraId="0DEBCFD2" w14:textId="77777777" w:rsidR="003806F1" w:rsidRPr="003806F1" w:rsidRDefault="003806F1" w:rsidP="003806F1">
      <w:pPr>
        <w:spacing w:after="0" w:line="240" w:lineRule="auto"/>
        <w:ind w:right="43"/>
        <w:rPr>
          <w:rFonts w:eastAsia="Times New Roman" w:cstheme="minorHAnsi"/>
          <w:sz w:val="24"/>
          <w:szCs w:val="24"/>
        </w:rPr>
      </w:pPr>
    </w:p>
    <w:p w14:paraId="4C8DB22D" w14:textId="77777777" w:rsidR="00A2781A" w:rsidRDefault="00A2781A" w:rsidP="003806F1">
      <w:pPr>
        <w:spacing w:after="0" w:line="240" w:lineRule="auto"/>
        <w:ind w:right="43"/>
        <w:rPr>
          <w:rFonts w:eastAsia="Times New Roman" w:cstheme="minorHAnsi"/>
          <w:b/>
          <w:i/>
          <w:sz w:val="24"/>
          <w:szCs w:val="24"/>
        </w:rPr>
      </w:pPr>
    </w:p>
    <w:p w14:paraId="2A906AD4" w14:textId="62D2D04B" w:rsidR="003806F1" w:rsidRPr="003806F1" w:rsidRDefault="003806F1" w:rsidP="003806F1">
      <w:pPr>
        <w:spacing w:after="0" w:line="240" w:lineRule="auto"/>
        <w:ind w:right="43"/>
        <w:rPr>
          <w:rFonts w:eastAsia="Times New Roman" w:cstheme="minorHAnsi"/>
          <w:b/>
          <w:i/>
          <w:sz w:val="24"/>
          <w:szCs w:val="24"/>
        </w:rPr>
      </w:pPr>
      <w:r w:rsidRPr="003806F1">
        <w:rPr>
          <w:rFonts w:eastAsia="Times New Roman" w:cstheme="minorHAnsi"/>
          <w:b/>
          <w:i/>
          <w:sz w:val="24"/>
          <w:szCs w:val="24"/>
        </w:rPr>
        <w:t>Pollutant Cleanup Plans</w:t>
      </w:r>
    </w:p>
    <w:p w14:paraId="015F220F" w14:textId="77777777" w:rsidR="003806F1" w:rsidRPr="003806F1" w:rsidRDefault="003806F1" w:rsidP="003806F1">
      <w:pPr>
        <w:spacing w:after="0" w:line="240" w:lineRule="auto"/>
        <w:ind w:right="43"/>
        <w:rPr>
          <w:rFonts w:eastAsia="Times New Roman" w:cstheme="minorHAnsi"/>
          <w:sz w:val="24"/>
          <w:szCs w:val="24"/>
        </w:rPr>
      </w:pPr>
    </w:p>
    <w:p w14:paraId="39AA4129" w14:textId="0311AA04" w:rsidR="003806F1" w:rsidRPr="003806F1" w:rsidRDefault="003806F1" w:rsidP="003806F1">
      <w:pPr>
        <w:spacing w:after="0" w:line="240" w:lineRule="auto"/>
        <w:ind w:right="43"/>
        <w:rPr>
          <w:rFonts w:eastAsia="Times New Roman" w:cstheme="minorHAnsi"/>
          <w:sz w:val="24"/>
          <w:szCs w:val="24"/>
        </w:rPr>
      </w:pPr>
      <w:r w:rsidRPr="003806F1">
        <w:rPr>
          <w:rFonts w:eastAsia="Times New Roman" w:cstheme="minorHAnsi"/>
          <w:sz w:val="24"/>
          <w:szCs w:val="24"/>
        </w:rPr>
        <w:t xml:space="preserve">A waterbody that does not meet water quality standards is designated as impaired for the pollutant of concern. FDEP is periodically required to compile a list of impaired waters in Florida and report them to </w:t>
      </w:r>
      <w:r w:rsidR="000B32E1">
        <w:rPr>
          <w:rFonts w:eastAsia="Times New Roman" w:cstheme="minorHAnsi"/>
          <w:sz w:val="24"/>
          <w:szCs w:val="24"/>
        </w:rPr>
        <w:t xml:space="preserve">the </w:t>
      </w:r>
      <w:r w:rsidR="00D93660">
        <w:rPr>
          <w:rFonts w:eastAsia="Times New Roman" w:cstheme="minorHAnsi"/>
          <w:sz w:val="24"/>
          <w:szCs w:val="24"/>
        </w:rPr>
        <w:t>EPA</w:t>
      </w:r>
      <w:r w:rsidRPr="003806F1">
        <w:rPr>
          <w:rFonts w:eastAsia="Times New Roman" w:cstheme="minorHAnsi"/>
          <w:sz w:val="24"/>
          <w:szCs w:val="24"/>
        </w:rPr>
        <w:t xml:space="preserve">. A Total Maximum Daily Load (TMDL) is the amount of a given pollutant that an impaired waterbody can absorb and still meet water quality standards for its designated beneficial uses. Under the CWA and the Florida Watershed Restoration Act (FWRA), TMDLs must be developed for all verified impaired waters — unless it can be demonstrated that an existing management program is expected to correct the problem or if </w:t>
      </w:r>
      <w:r w:rsidRPr="003806F1">
        <w:rPr>
          <w:rFonts w:eastAsia="Times New Roman" w:cstheme="minorHAnsi"/>
          <w:sz w:val="24"/>
          <w:szCs w:val="24"/>
        </w:rPr>
        <w:lastRenderedPageBreak/>
        <w:t>the impairment is due to a naturally occurring condition that cannot be corrected by a TMDL. Once a TMDL is developed, FDEP allocates “allowable” pollutant loads from the TMDL budget to sources of pollution discharging into the waterbody. Sources can be identifiable and discrete (point sources) or broad and not attributable to one source (nonpoint sources)</w:t>
      </w:r>
      <w:r w:rsidR="006E755B">
        <w:rPr>
          <w:rFonts w:eastAsia="Times New Roman" w:cstheme="minorHAnsi"/>
          <w:sz w:val="24"/>
          <w:szCs w:val="24"/>
        </w:rPr>
        <w:t xml:space="preserve">. </w:t>
      </w:r>
      <w:r w:rsidRPr="003806F1">
        <w:rPr>
          <w:rFonts w:eastAsia="Times New Roman" w:cstheme="minorHAnsi"/>
          <w:sz w:val="24"/>
          <w:szCs w:val="24"/>
        </w:rPr>
        <w:t>Point source pollution permits, including those for stormwater discharge, are administered through the National Pollutant Discharge Elimination System.</w:t>
      </w:r>
    </w:p>
    <w:p w14:paraId="5392A613" w14:textId="77777777" w:rsidR="003806F1" w:rsidRPr="003806F1" w:rsidRDefault="003806F1" w:rsidP="003806F1">
      <w:pPr>
        <w:spacing w:after="0" w:line="240" w:lineRule="auto"/>
        <w:ind w:right="43"/>
        <w:rPr>
          <w:rFonts w:eastAsia="Times New Roman" w:cstheme="minorHAnsi"/>
          <w:sz w:val="24"/>
          <w:szCs w:val="24"/>
        </w:rPr>
      </w:pPr>
    </w:p>
    <w:p w14:paraId="0FD20DB8" w14:textId="350D834E" w:rsidR="00D534FB" w:rsidRDefault="003806F1" w:rsidP="003806F1">
      <w:pPr>
        <w:spacing w:after="0" w:line="240" w:lineRule="auto"/>
        <w:ind w:right="43"/>
        <w:rPr>
          <w:rFonts w:eastAsia="Times New Roman" w:cstheme="minorHAnsi"/>
          <w:sz w:val="24"/>
          <w:szCs w:val="24"/>
        </w:rPr>
      </w:pPr>
      <w:r w:rsidRPr="003806F1">
        <w:rPr>
          <w:rFonts w:eastAsia="Times New Roman" w:cstheme="minorHAnsi"/>
          <w:sz w:val="24"/>
          <w:szCs w:val="24"/>
        </w:rPr>
        <w:t xml:space="preserve">Reasonable Assurance Plans (RAPs) and Basin Management Action Plans (BMAPs) are comprehensive pollutant cleanup plans that consolidate </w:t>
      </w:r>
      <w:r w:rsidRPr="003806F1">
        <w:rPr>
          <w:rFonts w:eastAsia="Times New Roman" w:cstheme="minorHAnsi"/>
          <w:spacing w:val="-4"/>
          <w:sz w:val="24"/>
          <w:szCs w:val="24"/>
        </w:rPr>
        <w:t>e</w:t>
      </w:r>
      <w:r w:rsidRPr="003806F1">
        <w:rPr>
          <w:rFonts w:eastAsia="Times New Roman" w:cstheme="minorHAnsi"/>
          <w:sz w:val="24"/>
          <w:szCs w:val="24"/>
        </w:rPr>
        <w:t>xisting e</w:t>
      </w:r>
      <w:r w:rsidRPr="003806F1">
        <w:rPr>
          <w:rFonts w:eastAsia="Times New Roman" w:cstheme="minorHAnsi"/>
          <w:spacing w:val="-6"/>
          <w:sz w:val="24"/>
          <w:szCs w:val="24"/>
        </w:rPr>
        <w:t>f</w:t>
      </w:r>
      <w:r w:rsidRPr="003806F1">
        <w:rPr>
          <w:rFonts w:eastAsia="Times New Roman" w:cstheme="minorHAnsi"/>
          <w:sz w:val="24"/>
          <w:szCs w:val="24"/>
        </w:rPr>
        <w:t xml:space="preserve">forts and set a course for </w:t>
      </w:r>
      <w:r w:rsidR="00A60C8A">
        <w:rPr>
          <w:rFonts w:eastAsia="Times New Roman" w:cstheme="minorHAnsi"/>
          <w:sz w:val="24"/>
          <w:szCs w:val="24"/>
        </w:rPr>
        <w:t xml:space="preserve">water quality </w:t>
      </w:r>
      <w:r w:rsidRPr="003806F1">
        <w:rPr>
          <w:rFonts w:eastAsia="Times New Roman" w:cstheme="minorHAnsi"/>
          <w:sz w:val="24"/>
          <w:szCs w:val="24"/>
        </w:rPr>
        <w:t xml:space="preserve">restoration. They describe management strategies of existing water quality programs, timelines, tracking, and funding. </w:t>
      </w:r>
      <w:r w:rsidR="00A60C8A" w:rsidRPr="003806F1">
        <w:rPr>
          <w:rFonts w:eastAsia="Times New Roman" w:cstheme="minorHAnsi"/>
          <w:sz w:val="24"/>
          <w:szCs w:val="24"/>
        </w:rPr>
        <w:t xml:space="preserve">BMAPS are measurable, enforceable plans that include all necessary stakeholders and are created by the FDEP to achieve water quality standards. </w:t>
      </w:r>
      <w:r w:rsidR="00D534FB">
        <w:rPr>
          <w:rFonts w:eastAsia="Times New Roman" w:cstheme="minorHAnsi"/>
          <w:sz w:val="24"/>
          <w:szCs w:val="24"/>
        </w:rPr>
        <w:t xml:space="preserve">RAPs </w:t>
      </w:r>
      <w:r w:rsidR="00D52222">
        <w:rPr>
          <w:rFonts w:eastAsia="Times New Roman" w:cstheme="minorHAnsi"/>
          <w:sz w:val="24"/>
          <w:szCs w:val="24"/>
        </w:rPr>
        <w:t xml:space="preserve">are </w:t>
      </w:r>
      <w:r w:rsidR="008B4C8F">
        <w:rPr>
          <w:rFonts w:eastAsia="Times New Roman" w:cstheme="minorHAnsi"/>
          <w:sz w:val="24"/>
          <w:szCs w:val="24"/>
        </w:rPr>
        <w:t xml:space="preserve">also </w:t>
      </w:r>
      <w:r w:rsidR="00D52222">
        <w:rPr>
          <w:rFonts w:eastAsia="Times New Roman" w:cstheme="minorHAnsi"/>
          <w:sz w:val="24"/>
          <w:szCs w:val="24"/>
        </w:rPr>
        <w:t>enforceable plans</w:t>
      </w:r>
      <w:r w:rsidR="008B4C8F">
        <w:rPr>
          <w:rFonts w:eastAsia="Times New Roman" w:cstheme="minorHAnsi"/>
          <w:sz w:val="24"/>
          <w:szCs w:val="24"/>
        </w:rPr>
        <w:t>, but they are</w:t>
      </w:r>
      <w:r w:rsidR="00D52222">
        <w:rPr>
          <w:rFonts w:eastAsia="Times New Roman" w:cstheme="minorHAnsi"/>
          <w:sz w:val="24"/>
          <w:szCs w:val="24"/>
        </w:rPr>
        <w:t xml:space="preserve"> created voluntarily by </w:t>
      </w:r>
      <w:r w:rsidR="008B4C8F">
        <w:rPr>
          <w:rFonts w:eastAsia="Times New Roman" w:cstheme="minorHAnsi"/>
          <w:sz w:val="24"/>
          <w:szCs w:val="24"/>
        </w:rPr>
        <w:t xml:space="preserve">interested </w:t>
      </w:r>
      <w:r w:rsidR="00D52222">
        <w:rPr>
          <w:rFonts w:eastAsia="Times New Roman" w:cstheme="minorHAnsi"/>
          <w:sz w:val="24"/>
          <w:szCs w:val="24"/>
        </w:rPr>
        <w:t>stakeholders to achieve water quality standards (</w:t>
      </w:r>
      <w:r w:rsidR="00D52222" w:rsidRPr="007C02A4">
        <w:rPr>
          <w:rFonts w:eastAsia="Times New Roman" w:cstheme="minorHAnsi"/>
          <w:i/>
          <w:iCs/>
          <w:sz w:val="24"/>
          <w:szCs w:val="24"/>
        </w:rPr>
        <w:t>e.g.,</w:t>
      </w:r>
      <w:r w:rsidR="00D52222">
        <w:rPr>
          <w:rFonts w:eastAsia="Times New Roman" w:cstheme="minorHAnsi"/>
          <w:sz w:val="24"/>
          <w:szCs w:val="24"/>
        </w:rPr>
        <w:t xml:space="preserve"> </w:t>
      </w:r>
      <w:r w:rsidR="00D52222" w:rsidRPr="003806F1">
        <w:rPr>
          <w:rFonts w:eastAsia="Times New Roman" w:cstheme="minorHAnsi"/>
          <w:sz w:val="24"/>
          <w:szCs w:val="24"/>
        </w:rPr>
        <w:t>Shell, Prairie, and Joshua Creeks Watershed Management Plan Stakeholders Group 2004</w:t>
      </w:r>
      <w:r w:rsidR="00D52222">
        <w:rPr>
          <w:rFonts w:eastAsia="Times New Roman" w:cstheme="minorHAnsi"/>
          <w:sz w:val="24"/>
          <w:szCs w:val="24"/>
        </w:rPr>
        <w:t>).</w:t>
      </w:r>
    </w:p>
    <w:p w14:paraId="255BE1B2" w14:textId="77777777" w:rsidR="00D534FB" w:rsidRDefault="00D534FB" w:rsidP="003806F1">
      <w:pPr>
        <w:spacing w:after="0" w:line="240" w:lineRule="auto"/>
        <w:ind w:right="43"/>
        <w:rPr>
          <w:rFonts w:eastAsia="Times New Roman" w:cstheme="minorHAnsi"/>
          <w:sz w:val="24"/>
          <w:szCs w:val="24"/>
        </w:rPr>
      </w:pPr>
    </w:p>
    <w:p w14:paraId="5CE1AB86" w14:textId="0C7BF585" w:rsidR="003806F1" w:rsidRDefault="003806F1" w:rsidP="003806F1">
      <w:pPr>
        <w:spacing w:after="0" w:line="240" w:lineRule="auto"/>
        <w:ind w:right="43"/>
        <w:rPr>
          <w:rFonts w:eastAsia="Times New Roman" w:cstheme="minorHAnsi"/>
          <w:sz w:val="24"/>
          <w:szCs w:val="24"/>
        </w:rPr>
      </w:pPr>
      <w:r w:rsidRPr="003806F1">
        <w:rPr>
          <w:rFonts w:eastAsia="Times New Roman" w:cstheme="minorHAnsi"/>
          <w:sz w:val="24"/>
          <w:szCs w:val="24"/>
        </w:rPr>
        <w:t>FDEP maintains an online interactive map of impaired waters, those with TMDLs, and those included in a BMAP. There are 21 TMDLs that are DEP</w:t>
      </w:r>
      <w:r w:rsidR="00082CEA">
        <w:rPr>
          <w:rFonts w:eastAsia="Times New Roman" w:cstheme="minorHAnsi"/>
          <w:sz w:val="24"/>
          <w:szCs w:val="24"/>
        </w:rPr>
        <w:t>-</w:t>
      </w:r>
      <w:r w:rsidRPr="003806F1">
        <w:rPr>
          <w:rFonts w:eastAsia="Times New Roman" w:cstheme="minorHAnsi"/>
          <w:sz w:val="24"/>
          <w:szCs w:val="24"/>
        </w:rPr>
        <w:t>adopted and EPA</w:t>
      </w:r>
      <w:r w:rsidR="00082CEA">
        <w:rPr>
          <w:rFonts w:eastAsia="Times New Roman" w:cstheme="minorHAnsi"/>
          <w:sz w:val="24"/>
          <w:szCs w:val="24"/>
        </w:rPr>
        <w:t>-</w:t>
      </w:r>
      <w:r w:rsidRPr="003806F1">
        <w:rPr>
          <w:rFonts w:eastAsia="Times New Roman" w:cstheme="minorHAnsi"/>
          <w:sz w:val="24"/>
          <w:szCs w:val="24"/>
        </w:rPr>
        <w:t>approved for impaired waterbodies in the CHNEP area</w:t>
      </w:r>
      <w:r w:rsidR="006850D2">
        <w:rPr>
          <w:rFonts w:eastAsia="Times New Roman" w:cstheme="minorHAnsi"/>
          <w:sz w:val="24"/>
          <w:szCs w:val="24"/>
        </w:rPr>
        <w:t xml:space="preserve"> (</w:t>
      </w:r>
      <w:r w:rsidR="003837FA">
        <w:rPr>
          <w:rFonts w:eastAsia="Times New Roman" w:cstheme="minorHAnsi"/>
          <w:sz w:val="24"/>
          <w:szCs w:val="24"/>
        </w:rPr>
        <w:fldChar w:fldCharType="begin"/>
      </w:r>
      <w:r w:rsidR="003837FA">
        <w:rPr>
          <w:rFonts w:eastAsia="Times New Roman" w:cstheme="minorHAnsi"/>
          <w:sz w:val="24"/>
          <w:szCs w:val="24"/>
        </w:rPr>
        <w:instrText xml:space="preserve"> REF _Ref5036558 \h </w:instrText>
      </w:r>
      <w:r w:rsidR="003837FA">
        <w:rPr>
          <w:rFonts w:eastAsia="Times New Roman" w:cstheme="minorHAnsi"/>
          <w:sz w:val="24"/>
          <w:szCs w:val="24"/>
        </w:rPr>
      </w:r>
      <w:r w:rsidR="003837FA">
        <w:rPr>
          <w:rFonts w:eastAsia="Times New Roman" w:cstheme="minorHAnsi"/>
          <w:sz w:val="24"/>
          <w:szCs w:val="24"/>
        </w:rPr>
        <w:fldChar w:fldCharType="separate"/>
      </w:r>
      <w:r w:rsidR="003837FA">
        <w:t xml:space="preserve">Figure </w:t>
      </w:r>
      <w:r w:rsidR="003837FA">
        <w:rPr>
          <w:noProof/>
        </w:rPr>
        <w:t>9</w:t>
      </w:r>
      <w:r w:rsidR="003837FA">
        <w:rPr>
          <w:rFonts w:eastAsia="Times New Roman" w:cstheme="minorHAnsi"/>
          <w:sz w:val="24"/>
          <w:szCs w:val="24"/>
        </w:rPr>
        <w:fldChar w:fldCharType="end"/>
      </w:r>
      <w:r w:rsidR="006850D2">
        <w:rPr>
          <w:rFonts w:eastAsia="Times New Roman" w:cstheme="minorHAnsi"/>
          <w:sz w:val="24"/>
          <w:szCs w:val="24"/>
        </w:rPr>
        <w:t>)</w:t>
      </w:r>
      <w:r w:rsidRPr="003806F1">
        <w:rPr>
          <w:rFonts w:eastAsia="Times New Roman" w:cstheme="minorHAnsi"/>
          <w:sz w:val="24"/>
          <w:szCs w:val="24"/>
        </w:rPr>
        <w:t>. There are 5 more that are FDEP</w:t>
      </w:r>
      <w:r w:rsidR="00082CEA">
        <w:rPr>
          <w:rFonts w:eastAsia="Times New Roman" w:cstheme="minorHAnsi"/>
          <w:sz w:val="24"/>
          <w:szCs w:val="24"/>
        </w:rPr>
        <w:t>-</w:t>
      </w:r>
      <w:r w:rsidRPr="003806F1">
        <w:rPr>
          <w:rFonts w:eastAsia="Times New Roman" w:cstheme="minorHAnsi"/>
          <w:sz w:val="24"/>
          <w:szCs w:val="24"/>
        </w:rPr>
        <w:t xml:space="preserve">adopted, but not </w:t>
      </w:r>
      <w:r w:rsidR="00D93660">
        <w:rPr>
          <w:rFonts w:eastAsia="Times New Roman" w:cstheme="minorHAnsi"/>
          <w:sz w:val="24"/>
          <w:szCs w:val="24"/>
        </w:rPr>
        <w:t>EPA</w:t>
      </w:r>
      <w:r w:rsidR="00082CEA">
        <w:rPr>
          <w:rFonts w:eastAsia="Times New Roman" w:cstheme="minorHAnsi"/>
          <w:sz w:val="24"/>
          <w:szCs w:val="24"/>
        </w:rPr>
        <w:t>-</w:t>
      </w:r>
      <w:r w:rsidRPr="003806F1">
        <w:rPr>
          <w:rFonts w:eastAsia="Times New Roman" w:cstheme="minorHAnsi"/>
          <w:sz w:val="24"/>
          <w:szCs w:val="24"/>
        </w:rPr>
        <w:t>approved</w:t>
      </w:r>
      <w:r w:rsidR="006E755B">
        <w:rPr>
          <w:rFonts w:eastAsia="Times New Roman" w:cstheme="minorHAnsi"/>
          <w:sz w:val="24"/>
          <w:szCs w:val="24"/>
        </w:rPr>
        <w:t xml:space="preserve">. </w:t>
      </w:r>
      <w:r w:rsidRPr="003806F1">
        <w:rPr>
          <w:rFonts w:eastAsia="Times New Roman" w:cstheme="minorHAnsi"/>
          <w:sz w:val="24"/>
          <w:szCs w:val="24"/>
        </w:rPr>
        <w:t>There are 23 more that are on the planning list for 2022. Eight TMDL waterbodies are addressed under the Caloosahatchee Estuary Basin BMAP and two are addressed under the Everglades West Coast BMAP</w:t>
      </w:r>
      <w:r w:rsidR="006E755B">
        <w:rPr>
          <w:rFonts w:eastAsia="Times New Roman" w:cstheme="minorHAnsi"/>
          <w:sz w:val="24"/>
          <w:szCs w:val="24"/>
        </w:rPr>
        <w:t xml:space="preserve">. </w:t>
      </w:r>
      <w:r w:rsidRPr="003806F1">
        <w:rPr>
          <w:rFonts w:eastAsia="Times New Roman" w:cstheme="minorHAnsi"/>
          <w:sz w:val="24"/>
          <w:szCs w:val="24"/>
        </w:rPr>
        <w:t xml:space="preserve">The Sanibel Slough TMDL is addressed by the Sanibel Comprehensive Nutrient Management Plan. </w:t>
      </w:r>
      <w:r w:rsidR="006F0324">
        <w:rPr>
          <w:rFonts w:eastAsia="Times New Roman" w:cstheme="minorHAnsi"/>
          <w:sz w:val="24"/>
          <w:szCs w:val="24"/>
        </w:rPr>
        <w:t>T</w:t>
      </w:r>
      <w:r w:rsidR="00A60C8A">
        <w:rPr>
          <w:rFonts w:eastAsia="Times New Roman" w:cstheme="minorHAnsi"/>
          <w:sz w:val="24"/>
          <w:szCs w:val="24"/>
        </w:rPr>
        <w:t xml:space="preserve">he </w:t>
      </w:r>
      <w:r w:rsidRPr="003806F1">
        <w:rPr>
          <w:rFonts w:eastAsia="Times New Roman" w:cstheme="minorHAnsi"/>
          <w:sz w:val="24"/>
          <w:szCs w:val="24"/>
        </w:rPr>
        <w:t xml:space="preserve">CHNEP </w:t>
      </w:r>
      <w:r w:rsidR="00A60C8A">
        <w:rPr>
          <w:rFonts w:eastAsia="Times New Roman" w:cstheme="minorHAnsi"/>
          <w:sz w:val="24"/>
          <w:szCs w:val="24"/>
        </w:rPr>
        <w:t>Management Conference</w:t>
      </w:r>
      <w:r w:rsidRPr="003806F1">
        <w:rPr>
          <w:rFonts w:eastAsia="Times New Roman" w:cstheme="minorHAnsi"/>
          <w:sz w:val="24"/>
          <w:szCs w:val="24"/>
        </w:rPr>
        <w:t xml:space="preserve"> </w:t>
      </w:r>
      <w:r w:rsidR="006F0324">
        <w:rPr>
          <w:rFonts w:eastAsia="Times New Roman" w:cstheme="minorHAnsi"/>
          <w:sz w:val="24"/>
          <w:szCs w:val="24"/>
        </w:rPr>
        <w:t xml:space="preserve">aims </w:t>
      </w:r>
      <w:r w:rsidRPr="003806F1">
        <w:rPr>
          <w:rFonts w:eastAsia="Times New Roman" w:cstheme="minorHAnsi"/>
          <w:sz w:val="24"/>
          <w:szCs w:val="24"/>
        </w:rPr>
        <w:t xml:space="preserve">to bring all impaired waterbodies in the CHNEP area under a </w:t>
      </w:r>
      <w:r w:rsidR="00DC1546">
        <w:rPr>
          <w:rFonts w:eastAsia="Times New Roman" w:cstheme="minorHAnsi"/>
          <w:sz w:val="24"/>
          <w:szCs w:val="24"/>
        </w:rPr>
        <w:t xml:space="preserve">TMDL </w:t>
      </w:r>
      <w:r w:rsidRPr="003806F1">
        <w:rPr>
          <w:rFonts w:eastAsia="Times New Roman" w:cstheme="minorHAnsi"/>
          <w:sz w:val="24"/>
          <w:szCs w:val="24"/>
        </w:rPr>
        <w:t xml:space="preserve">and </w:t>
      </w:r>
      <w:r w:rsidR="00AF146C">
        <w:rPr>
          <w:rFonts w:eastAsia="Times New Roman" w:cstheme="minorHAnsi"/>
          <w:sz w:val="24"/>
          <w:szCs w:val="24"/>
        </w:rPr>
        <w:t xml:space="preserve">associated </w:t>
      </w:r>
      <w:r w:rsidRPr="003806F1">
        <w:rPr>
          <w:rFonts w:eastAsia="Times New Roman" w:cstheme="minorHAnsi"/>
          <w:sz w:val="24"/>
          <w:szCs w:val="24"/>
        </w:rPr>
        <w:t xml:space="preserve">cleanup plan </w:t>
      </w:r>
      <w:r w:rsidR="00DC1546">
        <w:rPr>
          <w:rFonts w:eastAsia="Times New Roman" w:cstheme="minorHAnsi"/>
          <w:sz w:val="24"/>
          <w:szCs w:val="24"/>
        </w:rPr>
        <w:t>(BMAP or RAP)</w:t>
      </w:r>
      <w:r w:rsidR="00640DE7">
        <w:rPr>
          <w:rFonts w:eastAsia="Times New Roman" w:cstheme="minorHAnsi"/>
          <w:sz w:val="24"/>
          <w:szCs w:val="24"/>
        </w:rPr>
        <w:t xml:space="preserve">, </w:t>
      </w:r>
      <w:r w:rsidR="00292C0D">
        <w:rPr>
          <w:rFonts w:eastAsia="Times New Roman" w:cstheme="minorHAnsi"/>
          <w:sz w:val="24"/>
          <w:szCs w:val="24"/>
        </w:rPr>
        <w:t>especially Outstanding Florida Waters</w:t>
      </w:r>
      <w:r w:rsidRPr="003806F1">
        <w:rPr>
          <w:rFonts w:eastAsia="Times New Roman" w:cstheme="minorHAnsi"/>
          <w:sz w:val="24"/>
          <w:szCs w:val="24"/>
        </w:rPr>
        <w:t>.</w:t>
      </w:r>
    </w:p>
    <w:p w14:paraId="48BAC02A" w14:textId="3F6AF73B" w:rsidR="00DA1D10" w:rsidRDefault="00DA1D10" w:rsidP="003806F1">
      <w:pPr>
        <w:spacing w:after="0" w:line="240" w:lineRule="auto"/>
        <w:ind w:right="43"/>
        <w:rPr>
          <w:rFonts w:eastAsia="Times New Roman" w:cstheme="minorHAnsi"/>
          <w:sz w:val="24"/>
          <w:szCs w:val="24"/>
        </w:rPr>
      </w:pPr>
    </w:p>
    <w:p w14:paraId="059B6276" w14:textId="24144A18" w:rsidR="00DA1D10" w:rsidRPr="003806F1" w:rsidRDefault="00DA1D10" w:rsidP="003806F1">
      <w:pPr>
        <w:spacing w:after="0" w:line="240" w:lineRule="auto"/>
        <w:ind w:right="43"/>
        <w:rPr>
          <w:rFonts w:eastAsia="Times New Roman" w:cstheme="minorHAnsi"/>
          <w:sz w:val="24"/>
          <w:szCs w:val="24"/>
        </w:rPr>
      </w:pPr>
      <w:r>
        <w:rPr>
          <w:rFonts w:eastAsia="Times New Roman" w:cstheme="minorHAnsi"/>
          <w:sz w:val="24"/>
          <w:szCs w:val="24"/>
        </w:rPr>
        <w:t xml:space="preserve">In addition to </w:t>
      </w:r>
      <w:r w:rsidR="00640DE7">
        <w:rPr>
          <w:rFonts w:eastAsia="Times New Roman" w:cstheme="minorHAnsi"/>
          <w:sz w:val="24"/>
          <w:szCs w:val="24"/>
        </w:rPr>
        <w:t xml:space="preserve">TMDLs developed by </w:t>
      </w:r>
      <w:r>
        <w:rPr>
          <w:rFonts w:eastAsia="Times New Roman" w:cstheme="minorHAnsi"/>
          <w:sz w:val="24"/>
          <w:szCs w:val="24"/>
        </w:rPr>
        <w:t xml:space="preserve">FDEP, </w:t>
      </w:r>
      <w:r w:rsidR="00E64C1D">
        <w:rPr>
          <w:rFonts w:eastAsia="Times New Roman" w:cstheme="minorHAnsi"/>
          <w:sz w:val="24"/>
          <w:szCs w:val="24"/>
        </w:rPr>
        <w:t>further</w:t>
      </w:r>
      <w:r w:rsidR="00A43210">
        <w:rPr>
          <w:rFonts w:eastAsia="Times New Roman" w:cstheme="minorHAnsi"/>
          <w:sz w:val="24"/>
          <w:szCs w:val="24"/>
        </w:rPr>
        <w:t xml:space="preserve"> </w:t>
      </w:r>
      <w:r>
        <w:rPr>
          <w:rFonts w:eastAsia="Times New Roman" w:cstheme="minorHAnsi"/>
          <w:sz w:val="24"/>
          <w:szCs w:val="24"/>
        </w:rPr>
        <w:t xml:space="preserve">TMDLs were developed for </w:t>
      </w:r>
      <w:r w:rsidR="00AA56E2">
        <w:rPr>
          <w:rFonts w:eastAsia="Times New Roman" w:cstheme="minorHAnsi"/>
          <w:sz w:val="24"/>
          <w:szCs w:val="24"/>
        </w:rPr>
        <w:t xml:space="preserve">the CHNEP </w:t>
      </w:r>
      <w:r>
        <w:rPr>
          <w:rFonts w:eastAsia="Times New Roman" w:cstheme="minorHAnsi"/>
          <w:sz w:val="24"/>
          <w:szCs w:val="24"/>
        </w:rPr>
        <w:t>area by the EPA as a result of the 1998 Florida</w:t>
      </w:r>
      <w:r w:rsidR="00AA56E2">
        <w:rPr>
          <w:rFonts w:eastAsia="Times New Roman" w:cstheme="minorHAnsi"/>
          <w:sz w:val="24"/>
          <w:szCs w:val="24"/>
        </w:rPr>
        <w:t xml:space="preserve"> TMDL Consent Decree. These TMDL documents </w:t>
      </w:r>
      <w:r w:rsidR="000D5B8D">
        <w:rPr>
          <w:rFonts w:eastAsia="Times New Roman" w:cstheme="minorHAnsi"/>
          <w:sz w:val="24"/>
          <w:szCs w:val="24"/>
        </w:rPr>
        <w:t>can be found on the EPA’s ATTAINS website.</w:t>
      </w:r>
    </w:p>
    <w:p w14:paraId="587E1F21" w14:textId="77777777" w:rsidR="003806F1" w:rsidRPr="003806F1" w:rsidRDefault="003806F1" w:rsidP="003806F1">
      <w:pPr>
        <w:spacing w:after="0" w:line="240" w:lineRule="auto"/>
        <w:ind w:right="43"/>
        <w:rPr>
          <w:rFonts w:eastAsia="Times New Roman" w:cstheme="minorHAnsi"/>
          <w:sz w:val="24"/>
          <w:szCs w:val="24"/>
        </w:rPr>
      </w:pPr>
    </w:p>
    <w:p w14:paraId="67B5C37E" w14:textId="396B4FEA" w:rsidR="00CB332A" w:rsidRDefault="003D22DF" w:rsidP="00370923">
      <w:pPr>
        <w:keepNext/>
        <w:spacing w:after="0" w:line="240" w:lineRule="auto"/>
        <w:ind w:right="43"/>
      </w:pPr>
      <w:r>
        <w:rPr>
          <w:noProof/>
        </w:rPr>
        <w:lastRenderedPageBreak/>
        <w:drawing>
          <wp:inline distT="0" distB="0" distL="0" distR="0" wp14:anchorId="15F9C302" wp14:editId="64E58BA3">
            <wp:extent cx="5660136" cy="7315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60136" cy="7315200"/>
                    </a:xfrm>
                    <a:prstGeom prst="rect">
                      <a:avLst/>
                    </a:prstGeom>
                    <a:noFill/>
                    <a:ln>
                      <a:noFill/>
                    </a:ln>
                  </pic:spPr>
                </pic:pic>
              </a:graphicData>
            </a:graphic>
          </wp:inline>
        </w:drawing>
      </w:r>
    </w:p>
    <w:p w14:paraId="6A83EBE7" w14:textId="552ADEEE" w:rsidR="00CB332A" w:rsidRPr="003806F1" w:rsidRDefault="00CB332A" w:rsidP="00AC07C1">
      <w:pPr>
        <w:pStyle w:val="Caption"/>
        <w:rPr>
          <w:rFonts w:eastAsia="Times New Roman" w:cstheme="minorHAnsi"/>
        </w:rPr>
      </w:pPr>
      <w:bookmarkStart w:id="23" w:name="_Ref5036558"/>
      <w:r>
        <w:t xml:space="preserve">Figure </w:t>
      </w:r>
      <w:r w:rsidR="00E02E64">
        <w:rPr>
          <w:noProof/>
        </w:rPr>
        <w:fldChar w:fldCharType="begin"/>
      </w:r>
      <w:r w:rsidR="00E02E64">
        <w:rPr>
          <w:noProof/>
        </w:rPr>
        <w:instrText xml:space="preserve"> SEQ Figure \* ARABIC </w:instrText>
      </w:r>
      <w:r w:rsidR="00E02E64">
        <w:rPr>
          <w:noProof/>
        </w:rPr>
        <w:fldChar w:fldCharType="separate"/>
      </w:r>
      <w:r w:rsidR="001903D0">
        <w:rPr>
          <w:noProof/>
        </w:rPr>
        <w:t>9</w:t>
      </w:r>
      <w:r w:rsidR="00E02E64">
        <w:rPr>
          <w:noProof/>
        </w:rPr>
        <w:fldChar w:fldCharType="end"/>
      </w:r>
      <w:bookmarkEnd w:id="23"/>
      <w:r>
        <w:t xml:space="preserve">. </w:t>
      </w:r>
      <w:r w:rsidR="00AC07C1">
        <w:rPr>
          <w:rFonts w:eastAsia="Times New Roman" w:cstheme="minorHAnsi"/>
        </w:rPr>
        <w:t xml:space="preserve">All eight watershed basins of the CHNEP area have waterbodies identified as impaired for one or more water quality standards. Total Maximum Daily Loads (TMDLs) have been developed for some impaired waters. Basin Management Action Plans have been </w:t>
      </w:r>
      <w:r w:rsidR="00AC07C1">
        <w:rPr>
          <w:rFonts w:eastAsia="Times New Roman" w:cstheme="minorHAnsi"/>
        </w:rPr>
        <w:lastRenderedPageBreak/>
        <w:t>developed for several TMDLs in the Caloosahatchee River Basin, which is now included entirely within the CHNEP area. (SOURCE: FDEP, Summer 2018)</w:t>
      </w:r>
    </w:p>
    <w:p w14:paraId="3151035C" w14:textId="5DB6B709" w:rsidR="003806F1" w:rsidRPr="003806F1" w:rsidRDefault="003806F1" w:rsidP="003806F1">
      <w:pPr>
        <w:spacing w:after="0" w:line="240" w:lineRule="auto"/>
        <w:ind w:right="43"/>
        <w:rPr>
          <w:rFonts w:cstheme="minorHAnsi"/>
          <w:b/>
          <w:i/>
          <w:sz w:val="24"/>
          <w:szCs w:val="24"/>
        </w:rPr>
      </w:pPr>
      <w:r w:rsidRPr="00671503">
        <w:rPr>
          <w:rFonts w:cstheme="minorHAnsi"/>
          <w:b/>
          <w:i/>
          <w:sz w:val="24"/>
          <w:szCs w:val="24"/>
        </w:rPr>
        <w:t>Other Water Quality Management Rules, Plans</w:t>
      </w:r>
      <w:r w:rsidR="00FA408B" w:rsidRPr="00671503">
        <w:rPr>
          <w:rFonts w:cstheme="minorHAnsi"/>
          <w:b/>
          <w:i/>
          <w:sz w:val="24"/>
          <w:szCs w:val="24"/>
        </w:rPr>
        <w:t>,</w:t>
      </w:r>
      <w:r w:rsidRPr="00671503">
        <w:rPr>
          <w:rFonts w:cstheme="minorHAnsi"/>
          <w:b/>
          <w:i/>
          <w:sz w:val="24"/>
          <w:szCs w:val="24"/>
        </w:rPr>
        <w:t xml:space="preserve"> and Tools</w:t>
      </w:r>
    </w:p>
    <w:p w14:paraId="0BFA9D1E" w14:textId="77777777" w:rsidR="003806F1" w:rsidRPr="003806F1" w:rsidRDefault="003806F1" w:rsidP="003806F1">
      <w:pPr>
        <w:spacing w:after="0" w:line="240" w:lineRule="auto"/>
        <w:ind w:right="43"/>
        <w:rPr>
          <w:rFonts w:eastAsia="Times New Roman" w:cstheme="minorHAnsi"/>
          <w:sz w:val="24"/>
          <w:szCs w:val="24"/>
        </w:rPr>
      </w:pPr>
    </w:p>
    <w:p w14:paraId="286A4052" w14:textId="28FBCDA9" w:rsidR="003806F1" w:rsidRPr="003806F1" w:rsidRDefault="003806F1" w:rsidP="003806F1">
      <w:pPr>
        <w:spacing w:after="0" w:line="240" w:lineRule="auto"/>
        <w:ind w:right="43"/>
        <w:rPr>
          <w:rFonts w:eastAsia="Times New Roman" w:cstheme="minorHAnsi"/>
          <w:sz w:val="24"/>
          <w:szCs w:val="24"/>
        </w:rPr>
      </w:pPr>
      <w:r w:rsidRPr="003806F1">
        <w:rPr>
          <w:rFonts w:eastAsia="Times New Roman" w:cstheme="minorHAnsi"/>
          <w:sz w:val="24"/>
          <w:szCs w:val="24"/>
        </w:rPr>
        <w:t xml:space="preserve">The Surface Water Improvement and Management (SWIM) Act was created in 1987 by the Florida Legislature to protect, restore, and maintain Florida’s threatened water bodies. Under the Act, the Southwest Florida Water Management District (SWFWMD) identified Charlotte Harbor as a priority water body for protection and restoration and adopted the </w:t>
      </w:r>
      <w:r w:rsidRPr="003806F1">
        <w:rPr>
          <w:rFonts w:cstheme="minorHAnsi"/>
          <w:sz w:val="24"/>
          <w:szCs w:val="24"/>
        </w:rPr>
        <w:t xml:space="preserve">Charlotte Harbor SWIM Plan </w:t>
      </w:r>
      <w:r w:rsidRPr="003806F1">
        <w:rPr>
          <w:rFonts w:eastAsia="Times New Roman" w:cstheme="minorHAnsi"/>
          <w:sz w:val="24"/>
          <w:szCs w:val="24"/>
        </w:rPr>
        <w:t xml:space="preserve">(SWFWMD 2000). SWFWMD works with CHNEP, FDEP, and local governments to implement projects from the 2000 </w:t>
      </w:r>
      <w:r w:rsidR="00671503">
        <w:rPr>
          <w:rFonts w:eastAsia="Times New Roman" w:cstheme="minorHAnsi"/>
          <w:sz w:val="24"/>
          <w:szCs w:val="24"/>
        </w:rPr>
        <w:t xml:space="preserve">SWIM </w:t>
      </w:r>
      <w:r w:rsidRPr="003806F1">
        <w:rPr>
          <w:rFonts w:eastAsia="Times New Roman" w:cstheme="minorHAnsi"/>
          <w:sz w:val="24"/>
          <w:szCs w:val="24"/>
        </w:rPr>
        <w:t xml:space="preserve">Plan to reduce water pollution and improve habitat quality. Work on an update to the 2000 </w:t>
      </w:r>
      <w:r w:rsidR="00962786">
        <w:rPr>
          <w:rFonts w:eastAsia="Times New Roman" w:cstheme="minorHAnsi"/>
          <w:sz w:val="24"/>
          <w:szCs w:val="24"/>
        </w:rPr>
        <w:t xml:space="preserve">Charlotte Harbor </w:t>
      </w:r>
      <w:r w:rsidRPr="003806F1">
        <w:rPr>
          <w:rFonts w:eastAsia="Times New Roman" w:cstheme="minorHAnsi"/>
          <w:sz w:val="24"/>
          <w:szCs w:val="24"/>
        </w:rPr>
        <w:t>SWIM Plan</w:t>
      </w:r>
      <w:r w:rsidR="00962786">
        <w:rPr>
          <w:rFonts w:eastAsia="Times New Roman" w:cstheme="minorHAnsi"/>
          <w:sz w:val="24"/>
          <w:szCs w:val="24"/>
        </w:rPr>
        <w:t xml:space="preserve"> is underway</w:t>
      </w:r>
      <w:r w:rsidRPr="003806F1">
        <w:rPr>
          <w:rFonts w:eastAsia="Times New Roman" w:cstheme="minorHAnsi"/>
          <w:sz w:val="24"/>
          <w:szCs w:val="24"/>
        </w:rPr>
        <w:t>.</w:t>
      </w:r>
    </w:p>
    <w:p w14:paraId="0F325B04" w14:textId="77777777" w:rsidR="003806F1" w:rsidRPr="003806F1" w:rsidRDefault="003806F1" w:rsidP="003806F1">
      <w:pPr>
        <w:spacing w:after="0" w:line="240" w:lineRule="auto"/>
        <w:ind w:right="43"/>
        <w:rPr>
          <w:rFonts w:eastAsia="Times New Roman" w:cstheme="minorHAnsi"/>
          <w:sz w:val="24"/>
          <w:szCs w:val="24"/>
        </w:rPr>
      </w:pPr>
    </w:p>
    <w:p w14:paraId="19DA5809" w14:textId="77777777" w:rsidR="003806F1" w:rsidRPr="003806F1" w:rsidRDefault="003806F1" w:rsidP="003806F1">
      <w:pPr>
        <w:spacing w:after="0" w:line="240" w:lineRule="auto"/>
        <w:ind w:right="43"/>
        <w:rPr>
          <w:rFonts w:eastAsia="Times New Roman" w:cstheme="minorHAnsi"/>
          <w:sz w:val="24"/>
          <w:szCs w:val="24"/>
        </w:rPr>
      </w:pPr>
      <w:r w:rsidRPr="003806F1">
        <w:rPr>
          <w:rFonts w:eastAsia="Times New Roman" w:cstheme="minorHAnsi"/>
          <w:sz w:val="24"/>
          <w:szCs w:val="24"/>
        </w:rPr>
        <w:t>The Southwest Florida Regional Planning Council (SWFRPC) is developing a functional assessment method to evaluate the water quality benefits of wetland restoration and designed freshwater ecosystems used for water quality treatment. The Water Quality Functional Assessment Method (WQFAM) is intended to be used to assess potential water quality improvement credits in BMAPS to address non-attainment of TMDLS.</w:t>
      </w:r>
    </w:p>
    <w:p w14:paraId="687011DB" w14:textId="77777777" w:rsidR="003806F1" w:rsidRPr="003806F1" w:rsidRDefault="003806F1" w:rsidP="003806F1">
      <w:pPr>
        <w:spacing w:after="0" w:line="240" w:lineRule="auto"/>
        <w:ind w:left="1440" w:hanging="1440"/>
        <w:rPr>
          <w:rFonts w:cstheme="minorHAnsi"/>
          <w:b/>
          <w:sz w:val="24"/>
          <w:szCs w:val="24"/>
        </w:rPr>
      </w:pPr>
    </w:p>
    <w:p w14:paraId="57A88850" w14:textId="77777777" w:rsidR="001C6386" w:rsidRDefault="00CD3D07" w:rsidP="00CD3D07">
      <w:pPr>
        <w:spacing w:after="0" w:line="240" w:lineRule="auto"/>
        <w:rPr>
          <w:rFonts w:cstheme="minorHAnsi"/>
          <w:sz w:val="24"/>
          <w:szCs w:val="24"/>
        </w:rPr>
      </w:pPr>
      <w:r w:rsidRPr="003806F1">
        <w:rPr>
          <w:rFonts w:cstheme="minorHAnsi"/>
          <w:b/>
          <w:sz w:val="24"/>
          <w:szCs w:val="24"/>
        </w:rPr>
        <w:t>STATUS</w:t>
      </w:r>
      <w:r w:rsidRPr="003806F1">
        <w:rPr>
          <w:rFonts w:cstheme="minorHAnsi"/>
          <w:sz w:val="24"/>
          <w:szCs w:val="24"/>
        </w:rPr>
        <w:t>:</w:t>
      </w:r>
    </w:p>
    <w:p w14:paraId="5A9CF6A0" w14:textId="77777777" w:rsidR="001C6386" w:rsidRDefault="001C6386" w:rsidP="00CD3D07">
      <w:pPr>
        <w:spacing w:after="0" w:line="240" w:lineRule="auto"/>
        <w:rPr>
          <w:rFonts w:cstheme="minorHAnsi"/>
          <w:sz w:val="24"/>
          <w:szCs w:val="24"/>
        </w:rPr>
      </w:pPr>
    </w:p>
    <w:p w14:paraId="49066EEF" w14:textId="52AE2C45" w:rsidR="00CD3D07" w:rsidRDefault="00CD3D07" w:rsidP="00CD3D07">
      <w:pPr>
        <w:spacing w:after="0" w:line="240" w:lineRule="auto"/>
        <w:rPr>
          <w:rFonts w:cstheme="minorHAnsi"/>
          <w:color w:val="000000" w:themeColor="text1"/>
          <w:sz w:val="24"/>
          <w:szCs w:val="24"/>
        </w:rPr>
      </w:pPr>
      <w:r w:rsidRPr="003806F1">
        <w:rPr>
          <w:rFonts w:cstheme="minorHAnsi"/>
          <w:sz w:val="24"/>
          <w:szCs w:val="24"/>
        </w:rPr>
        <w:t>Ongoing. Previous 2013</w:t>
      </w:r>
      <w:r>
        <w:rPr>
          <w:rFonts w:cstheme="minorHAnsi"/>
          <w:sz w:val="24"/>
          <w:szCs w:val="24"/>
        </w:rPr>
        <w:t>–2018</w:t>
      </w:r>
      <w:r w:rsidRPr="003806F1">
        <w:rPr>
          <w:rFonts w:cstheme="minorHAnsi"/>
          <w:sz w:val="24"/>
          <w:szCs w:val="24"/>
        </w:rPr>
        <w:t xml:space="preserve"> CHNEP</w:t>
      </w:r>
      <w:r>
        <w:rPr>
          <w:rFonts w:cstheme="minorHAnsi"/>
          <w:sz w:val="24"/>
          <w:szCs w:val="24"/>
        </w:rPr>
        <w:t>-</w:t>
      </w:r>
      <w:r w:rsidRPr="003806F1">
        <w:rPr>
          <w:rFonts w:cstheme="minorHAnsi"/>
          <w:sz w:val="24"/>
          <w:szCs w:val="24"/>
        </w:rPr>
        <w:t>CCMP Water Quality Actions WQ-A and WQ-G are combined here and updated to incorporate new information about water quality standards, pollutant limits, and cleanup plans. In particular, this Action details new work to establish water quality standards for tidal creeks.</w:t>
      </w:r>
      <w:r w:rsidRPr="003806F1">
        <w:rPr>
          <w:rFonts w:cstheme="minorHAnsi"/>
          <w:color w:val="000000" w:themeColor="text1"/>
          <w:sz w:val="24"/>
          <w:szCs w:val="24"/>
        </w:rPr>
        <w:t xml:space="preserve"> Quantifiable Objectives WQ-1 and WQ-2 from the </w:t>
      </w:r>
      <w:r w:rsidRPr="004B459F">
        <w:rPr>
          <w:rFonts w:eastAsia="Times New Roman" w:cstheme="minorHAnsi"/>
          <w:sz w:val="24"/>
          <w:szCs w:val="24"/>
        </w:rPr>
        <w:t>2013</w:t>
      </w:r>
      <w:r>
        <w:rPr>
          <w:rFonts w:eastAsia="Times New Roman" w:cstheme="minorHAnsi"/>
          <w:sz w:val="24"/>
          <w:szCs w:val="24"/>
        </w:rPr>
        <w:t>–2018</w:t>
      </w:r>
      <w:r w:rsidRPr="004B459F">
        <w:rPr>
          <w:rFonts w:eastAsia="Times New Roman" w:cstheme="minorHAnsi"/>
          <w:sz w:val="24"/>
          <w:szCs w:val="24"/>
        </w:rPr>
        <w:t xml:space="preserve"> </w:t>
      </w:r>
      <w:r>
        <w:rPr>
          <w:rFonts w:eastAsia="Times New Roman" w:cstheme="minorHAnsi"/>
          <w:sz w:val="24"/>
          <w:szCs w:val="24"/>
        </w:rPr>
        <w:t>CHNEP-</w:t>
      </w:r>
      <w:r w:rsidRPr="004B459F">
        <w:rPr>
          <w:rFonts w:eastAsia="Times New Roman" w:cstheme="minorHAnsi"/>
          <w:sz w:val="24"/>
          <w:szCs w:val="24"/>
        </w:rPr>
        <w:t xml:space="preserve">CCMP </w:t>
      </w:r>
      <w:r w:rsidRPr="003806F1">
        <w:rPr>
          <w:rFonts w:cstheme="minorHAnsi"/>
          <w:color w:val="000000" w:themeColor="text1"/>
          <w:sz w:val="24"/>
          <w:szCs w:val="24"/>
        </w:rPr>
        <w:t>are carried forward and updated as Performance Measures.</w:t>
      </w:r>
    </w:p>
    <w:p w14:paraId="0EAA80B6" w14:textId="77777777" w:rsidR="00CD3D07" w:rsidRPr="003806F1" w:rsidRDefault="00CD3D07" w:rsidP="00CD3D07">
      <w:pPr>
        <w:spacing w:after="0" w:line="240" w:lineRule="auto"/>
        <w:rPr>
          <w:rFonts w:cstheme="minorHAnsi"/>
          <w:color w:val="000000" w:themeColor="text1"/>
          <w:sz w:val="24"/>
          <w:szCs w:val="24"/>
        </w:rPr>
      </w:pPr>
    </w:p>
    <w:p w14:paraId="16DA9580" w14:textId="4DBA6E0C" w:rsidR="00CD3D07" w:rsidRDefault="00CD3D07" w:rsidP="00CD3D07">
      <w:pPr>
        <w:spacing w:after="0" w:line="240" w:lineRule="auto"/>
        <w:rPr>
          <w:rFonts w:cstheme="minorHAnsi"/>
          <w:sz w:val="24"/>
          <w:szCs w:val="24"/>
        </w:rPr>
      </w:pPr>
      <w:r w:rsidRPr="003806F1">
        <w:rPr>
          <w:rFonts w:cstheme="minorHAnsi"/>
          <w:b/>
          <w:sz w:val="24"/>
          <w:szCs w:val="24"/>
        </w:rPr>
        <w:t>RELATED ACTIONS</w:t>
      </w:r>
      <w:r w:rsidRPr="003806F1">
        <w:rPr>
          <w:rFonts w:cstheme="minorHAnsi"/>
          <w:sz w:val="24"/>
          <w:szCs w:val="24"/>
        </w:rPr>
        <w:t>:</w:t>
      </w:r>
    </w:p>
    <w:p w14:paraId="041C90BD" w14:textId="77777777" w:rsidR="007A3F6F" w:rsidRPr="003806F1" w:rsidRDefault="007A3F6F" w:rsidP="00CD3D07">
      <w:pPr>
        <w:spacing w:after="0" w:line="240" w:lineRule="auto"/>
        <w:rPr>
          <w:rFonts w:cstheme="minorHAnsi"/>
          <w:sz w:val="24"/>
          <w:szCs w:val="24"/>
        </w:rPr>
      </w:pPr>
    </w:p>
    <w:p w14:paraId="5AA61EB3" w14:textId="0CC7AF9A" w:rsidR="00CD3D07" w:rsidRPr="007C02A4" w:rsidRDefault="0087796A" w:rsidP="009A4CB9">
      <w:pPr>
        <w:spacing w:after="0" w:line="240" w:lineRule="auto"/>
        <w:ind w:left="720" w:hanging="720"/>
        <w:rPr>
          <w:rFonts w:cstheme="minorHAnsi"/>
          <w:iCs/>
          <w:sz w:val="24"/>
          <w:szCs w:val="24"/>
        </w:rPr>
      </w:pPr>
      <w:r w:rsidRPr="007C02A4">
        <w:rPr>
          <w:iCs/>
          <w:sz w:val="24"/>
          <w:szCs w:val="24"/>
        </w:rPr>
        <w:t xml:space="preserve">Water Quality Improvement Action </w:t>
      </w:r>
      <w:r w:rsidRPr="007C02A4">
        <w:rPr>
          <w:rFonts w:cstheme="minorHAnsi"/>
          <w:iCs/>
          <w:sz w:val="24"/>
          <w:szCs w:val="24"/>
        </w:rPr>
        <w:t>1</w:t>
      </w:r>
      <w:r w:rsidR="00CD3D07" w:rsidRPr="007C02A4">
        <w:rPr>
          <w:rFonts w:cstheme="minorHAnsi"/>
          <w:iCs/>
          <w:sz w:val="24"/>
          <w:szCs w:val="24"/>
        </w:rPr>
        <w:t xml:space="preserve"> </w:t>
      </w:r>
      <w:r w:rsidR="00CD3D07" w:rsidRPr="007C02A4">
        <w:rPr>
          <w:rFonts w:cstheme="minorHAnsi"/>
          <w:iCs/>
          <w:sz w:val="24"/>
          <w:szCs w:val="24"/>
        </w:rPr>
        <w:t>Support a comprehensive and coordinated water quality monitoring and assessment strategy</w:t>
      </w:r>
    </w:p>
    <w:p w14:paraId="4DC69954" w14:textId="77777777" w:rsidR="00CD3D07" w:rsidRPr="00E92191" w:rsidRDefault="00CD3D07" w:rsidP="00CD3D07">
      <w:pPr>
        <w:spacing w:after="0" w:line="240" w:lineRule="auto"/>
        <w:rPr>
          <w:rFonts w:cstheme="minorHAnsi"/>
          <w:i/>
          <w:sz w:val="24"/>
          <w:szCs w:val="24"/>
        </w:rPr>
      </w:pPr>
    </w:p>
    <w:p w14:paraId="2E69EE6E" w14:textId="2898AB5D" w:rsidR="003806F1" w:rsidRDefault="003806F1" w:rsidP="003806F1">
      <w:pPr>
        <w:spacing w:after="0" w:line="240" w:lineRule="auto"/>
        <w:ind w:left="1440" w:hanging="1440"/>
        <w:rPr>
          <w:rFonts w:cstheme="minorHAnsi"/>
          <w:b/>
          <w:sz w:val="24"/>
          <w:szCs w:val="24"/>
        </w:rPr>
      </w:pPr>
      <w:r w:rsidRPr="003806F1">
        <w:rPr>
          <w:rFonts w:cstheme="minorHAnsi"/>
          <w:b/>
          <w:sz w:val="24"/>
          <w:szCs w:val="24"/>
        </w:rPr>
        <w:t>STRATEGY:</w:t>
      </w:r>
    </w:p>
    <w:p w14:paraId="03F2D958" w14:textId="77777777" w:rsidR="007A3F6F" w:rsidRPr="003806F1" w:rsidRDefault="007A3F6F" w:rsidP="003806F1">
      <w:pPr>
        <w:spacing w:after="0" w:line="240" w:lineRule="auto"/>
        <w:ind w:left="1440" w:hanging="1440"/>
        <w:rPr>
          <w:rFonts w:cstheme="minorHAnsi"/>
          <w:sz w:val="24"/>
          <w:szCs w:val="24"/>
        </w:rPr>
      </w:pPr>
    </w:p>
    <w:p w14:paraId="30ECACB5" w14:textId="77777777" w:rsidR="003806F1" w:rsidRPr="003806F1" w:rsidRDefault="003806F1" w:rsidP="003806F1">
      <w:pPr>
        <w:spacing w:after="0" w:line="240" w:lineRule="auto"/>
        <w:ind w:left="1440" w:hanging="1440"/>
        <w:rPr>
          <w:rFonts w:cstheme="minorHAnsi"/>
          <w:sz w:val="24"/>
          <w:szCs w:val="24"/>
        </w:rPr>
      </w:pPr>
      <w:r w:rsidRPr="003806F1">
        <w:rPr>
          <w:rFonts w:cstheme="minorHAnsi"/>
          <w:b/>
          <w:sz w:val="24"/>
          <w:szCs w:val="24"/>
        </w:rPr>
        <w:t>Activity 2.1:</w:t>
      </w:r>
      <w:r w:rsidRPr="003806F1">
        <w:rPr>
          <w:rFonts w:cstheme="minorHAnsi"/>
          <w:sz w:val="24"/>
          <w:szCs w:val="24"/>
        </w:rPr>
        <w:t xml:space="preserve"> </w:t>
      </w:r>
      <w:r w:rsidRPr="003806F1">
        <w:rPr>
          <w:rFonts w:cstheme="minorHAnsi"/>
          <w:sz w:val="24"/>
          <w:szCs w:val="24"/>
        </w:rPr>
        <w:tab/>
        <w:t>Encourage review, development, and implementation of additional water quality criteria and targets, pollutant limits, and cleanup plans that correct impairment, protect aquatic life, and prevent degradation of all surface waters, particularly Outstanding Florida Waters.</w:t>
      </w:r>
    </w:p>
    <w:p w14:paraId="02AA5ED2" w14:textId="77777777" w:rsidR="003806F1" w:rsidRPr="003806F1" w:rsidRDefault="003806F1" w:rsidP="003806F1">
      <w:pPr>
        <w:spacing w:after="0" w:line="240" w:lineRule="auto"/>
        <w:rPr>
          <w:rFonts w:cstheme="minorHAnsi"/>
          <w:sz w:val="24"/>
          <w:szCs w:val="24"/>
        </w:rPr>
      </w:pPr>
    </w:p>
    <w:p w14:paraId="5D044134" w14:textId="24447144" w:rsidR="003806F1" w:rsidRPr="003806F1" w:rsidRDefault="003806F1" w:rsidP="003806F1">
      <w:pPr>
        <w:spacing w:after="0" w:line="240" w:lineRule="auto"/>
        <w:ind w:left="1440"/>
        <w:rPr>
          <w:rFonts w:cstheme="minorHAnsi"/>
          <w:i/>
          <w:sz w:val="24"/>
          <w:szCs w:val="24"/>
        </w:rPr>
      </w:pPr>
      <w:r w:rsidRPr="003806F1">
        <w:rPr>
          <w:rFonts w:cstheme="minorHAnsi"/>
          <w:b/>
          <w:i/>
          <w:sz w:val="24"/>
          <w:szCs w:val="24"/>
        </w:rPr>
        <w:t>Location:</w:t>
      </w:r>
      <w:r w:rsidRPr="003806F1">
        <w:rPr>
          <w:rFonts w:cstheme="minorHAnsi"/>
          <w:i/>
          <w:sz w:val="24"/>
          <w:szCs w:val="24"/>
        </w:rPr>
        <w:t xml:space="preserve"> </w:t>
      </w:r>
      <w:r w:rsidRPr="003806F1">
        <w:rPr>
          <w:rFonts w:cstheme="minorHAnsi"/>
          <w:sz w:val="24"/>
          <w:szCs w:val="24"/>
        </w:rPr>
        <w:t>All Class I, II, III, and III-L surface waters in the CHNEP area, particularly Outstanding Florida Waters.</w:t>
      </w:r>
    </w:p>
    <w:p w14:paraId="07465A76" w14:textId="77777777"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Responsible parties:</w:t>
      </w:r>
      <w:r w:rsidRPr="003806F1">
        <w:rPr>
          <w:rFonts w:cstheme="minorHAnsi"/>
          <w:i/>
          <w:sz w:val="24"/>
          <w:szCs w:val="24"/>
        </w:rPr>
        <w:t xml:space="preserve"> </w:t>
      </w:r>
      <w:r w:rsidRPr="003806F1">
        <w:rPr>
          <w:rFonts w:cstheme="minorHAnsi"/>
          <w:sz w:val="24"/>
          <w:szCs w:val="24"/>
        </w:rPr>
        <w:t xml:space="preserve">FDEP (State of Florida regulatory lead), EPA (federal regulatory lead), CHNEP (NNC development and implementation facilitator), </w:t>
      </w:r>
      <w:r w:rsidRPr="003806F1">
        <w:rPr>
          <w:rFonts w:cstheme="minorHAnsi"/>
          <w:sz w:val="24"/>
          <w:szCs w:val="24"/>
        </w:rPr>
        <w:lastRenderedPageBreak/>
        <w:t>County and Municipal governments, SWFWMD (funding and implementation), SFWMD.</w:t>
      </w:r>
    </w:p>
    <w:p w14:paraId="310920EF" w14:textId="77777777"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Timeframe:</w:t>
      </w:r>
      <w:r w:rsidRPr="003806F1">
        <w:rPr>
          <w:rFonts w:cstheme="minorHAnsi"/>
          <w:i/>
          <w:sz w:val="24"/>
          <w:szCs w:val="24"/>
        </w:rPr>
        <w:t xml:space="preserve"> </w:t>
      </w:r>
      <w:r w:rsidRPr="003806F1">
        <w:rPr>
          <w:rFonts w:cstheme="minorHAnsi"/>
          <w:sz w:val="24"/>
          <w:szCs w:val="24"/>
        </w:rPr>
        <w:t>Ongoing.</w:t>
      </w:r>
    </w:p>
    <w:p w14:paraId="46412FEA" w14:textId="77777777"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 xml:space="preserve">Potential annual cost and funding sources: </w:t>
      </w:r>
      <w:r w:rsidRPr="003806F1">
        <w:rPr>
          <w:rFonts w:cstheme="minorHAnsi"/>
          <w:sz w:val="24"/>
          <w:szCs w:val="24"/>
        </w:rPr>
        <w:t>Development of numeric water quality criteria for tidal creeks: $$–$$$/Section 320 Funds; Development and implementation of TMDLs, BMAPs, RAs: $$$$/FDEP, SWFWMD, SFWMD, County and Municipal governments.</w:t>
      </w:r>
    </w:p>
    <w:p w14:paraId="4DD7FB99" w14:textId="163A7487"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Benefits:</w:t>
      </w:r>
      <w:r w:rsidRPr="003806F1">
        <w:rPr>
          <w:rFonts w:cstheme="minorHAnsi"/>
          <w:sz w:val="24"/>
          <w:szCs w:val="24"/>
        </w:rPr>
        <w:t xml:space="preserve"> Improved water quality supportive of living resources; development of more accurate nutrient loading rates from various land uses; and identification of sources of bacteria, nutrients, and other indicators in water bodies.</w:t>
      </w:r>
    </w:p>
    <w:p w14:paraId="71DC0362" w14:textId="77777777"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 xml:space="preserve">5-year Performance </w:t>
      </w:r>
      <w:r w:rsidR="00FC05BC">
        <w:rPr>
          <w:rFonts w:cstheme="minorHAnsi"/>
          <w:b/>
          <w:i/>
          <w:sz w:val="24"/>
          <w:szCs w:val="24"/>
        </w:rPr>
        <w:t>measure</w:t>
      </w:r>
      <w:r w:rsidRPr="003806F1">
        <w:rPr>
          <w:rFonts w:cstheme="minorHAnsi"/>
          <w:b/>
          <w:i/>
          <w:sz w:val="24"/>
          <w:szCs w:val="24"/>
        </w:rPr>
        <w:t>:</w:t>
      </w:r>
    </w:p>
    <w:p w14:paraId="207AA889" w14:textId="1218F0C4" w:rsidR="003806F1" w:rsidRDefault="003806F1" w:rsidP="00454B90">
      <w:pPr>
        <w:numPr>
          <w:ilvl w:val="0"/>
          <w:numId w:val="4"/>
        </w:numPr>
        <w:spacing w:after="0" w:line="240" w:lineRule="auto"/>
        <w:rPr>
          <w:rFonts w:cstheme="minorHAnsi"/>
          <w:sz w:val="24"/>
          <w:szCs w:val="24"/>
        </w:rPr>
      </w:pPr>
      <w:r w:rsidRPr="003806F1">
        <w:rPr>
          <w:rFonts w:cstheme="minorHAnsi"/>
          <w:sz w:val="24"/>
          <w:szCs w:val="24"/>
        </w:rPr>
        <w:t>Restoration of water quality in at least five impaired waterbodies, demonstrated by water quality data indicating they are fully meeting the water quality standards for their designated beneficial use.</w:t>
      </w:r>
    </w:p>
    <w:p w14:paraId="61D94CCB" w14:textId="562BC45F" w:rsidR="00CD3D07" w:rsidRDefault="00CD3D07" w:rsidP="00CD3D07">
      <w:pPr>
        <w:spacing w:after="0" w:line="240" w:lineRule="auto"/>
        <w:rPr>
          <w:rFonts w:cstheme="minorHAnsi"/>
          <w:sz w:val="24"/>
          <w:szCs w:val="24"/>
        </w:rPr>
      </w:pPr>
    </w:p>
    <w:p w14:paraId="2EA7C076" w14:textId="77777777" w:rsidR="00CD3D07" w:rsidRPr="003806F1" w:rsidRDefault="00CD3D07" w:rsidP="00CD3D07">
      <w:pPr>
        <w:spacing w:after="0" w:line="240" w:lineRule="auto"/>
        <w:rPr>
          <w:rFonts w:cstheme="minorHAnsi"/>
          <w:b/>
          <w:sz w:val="24"/>
          <w:szCs w:val="24"/>
        </w:rPr>
      </w:pPr>
      <w:r w:rsidRPr="003806F1">
        <w:rPr>
          <w:rFonts w:cstheme="minorHAnsi"/>
          <w:b/>
          <w:sz w:val="24"/>
          <w:szCs w:val="24"/>
        </w:rPr>
        <w:t>Key to Potential Costs:</w:t>
      </w:r>
    </w:p>
    <w:p w14:paraId="748F4016" w14:textId="77777777" w:rsidR="00CD3D07" w:rsidRPr="003806F1" w:rsidRDefault="00CD3D07" w:rsidP="00CD3D07">
      <w:pPr>
        <w:tabs>
          <w:tab w:val="left" w:pos="1080"/>
        </w:tabs>
        <w:spacing w:after="0" w:line="240" w:lineRule="auto"/>
        <w:rPr>
          <w:rFonts w:cstheme="minorHAnsi"/>
          <w:sz w:val="24"/>
          <w:szCs w:val="24"/>
        </w:rPr>
      </w:pPr>
      <w:r w:rsidRPr="003806F1">
        <w:rPr>
          <w:rFonts w:cstheme="minorHAnsi"/>
          <w:sz w:val="24"/>
          <w:szCs w:val="24"/>
        </w:rPr>
        <w:t xml:space="preserve">$ </w:t>
      </w:r>
      <w:r w:rsidRPr="003806F1">
        <w:rPr>
          <w:rFonts w:cstheme="minorHAnsi"/>
          <w:sz w:val="24"/>
          <w:szCs w:val="24"/>
        </w:rPr>
        <w:tab/>
        <w:t>&lt; $25,000</w:t>
      </w:r>
    </w:p>
    <w:p w14:paraId="369A884D" w14:textId="77777777" w:rsidR="00CD3D07" w:rsidRPr="003806F1" w:rsidRDefault="00CD3D07" w:rsidP="00CD3D07">
      <w:pPr>
        <w:tabs>
          <w:tab w:val="left" w:pos="1080"/>
        </w:tabs>
        <w:spacing w:after="0" w:line="240" w:lineRule="auto"/>
        <w:rPr>
          <w:rFonts w:cstheme="minorHAnsi"/>
          <w:sz w:val="24"/>
          <w:szCs w:val="24"/>
        </w:rPr>
      </w:pPr>
      <w:r w:rsidRPr="003806F1">
        <w:rPr>
          <w:rFonts w:cstheme="minorHAnsi"/>
          <w:sz w:val="24"/>
          <w:szCs w:val="24"/>
        </w:rPr>
        <w:t xml:space="preserve">$$ </w:t>
      </w:r>
      <w:r w:rsidRPr="003806F1">
        <w:rPr>
          <w:rFonts w:cstheme="minorHAnsi"/>
          <w:sz w:val="24"/>
          <w:szCs w:val="24"/>
        </w:rPr>
        <w:tab/>
        <w:t>$25,000–$99,999</w:t>
      </w:r>
    </w:p>
    <w:p w14:paraId="616BB2A2" w14:textId="77777777" w:rsidR="00CD3D07" w:rsidRPr="003806F1" w:rsidRDefault="00CD3D07" w:rsidP="00CD3D07">
      <w:pPr>
        <w:tabs>
          <w:tab w:val="left" w:pos="1080"/>
        </w:tabs>
        <w:spacing w:after="0" w:line="240" w:lineRule="auto"/>
        <w:rPr>
          <w:rFonts w:cstheme="minorHAnsi"/>
          <w:sz w:val="24"/>
          <w:szCs w:val="24"/>
        </w:rPr>
      </w:pPr>
      <w:r w:rsidRPr="003806F1">
        <w:rPr>
          <w:rFonts w:cstheme="minorHAnsi"/>
          <w:sz w:val="24"/>
          <w:szCs w:val="24"/>
        </w:rPr>
        <w:t>$$$</w:t>
      </w:r>
      <w:r w:rsidRPr="003806F1">
        <w:rPr>
          <w:rFonts w:cstheme="minorHAnsi"/>
          <w:sz w:val="24"/>
          <w:szCs w:val="24"/>
        </w:rPr>
        <w:tab/>
        <w:t>$100,000–$499,999</w:t>
      </w:r>
    </w:p>
    <w:p w14:paraId="7BB0E7AF" w14:textId="77777777" w:rsidR="00CD3D07" w:rsidRPr="003806F1" w:rsidRDefault="00CD3D07" w:rsidP="00CD3D07">
      <w:pPr>
        <w:tabs>
          <w:tab w:val="left" w:pos="1080"/>
        </w:tabs>
        <w:spacing w:after="0" w:line="240" w:lineRule="auto"/>
        <w:rPr>
          <w:rFonts w:cstheme="minorHAnsi"/>
          <w:sz w:val="24"/>
          <w:szCs w:val="24"/>
        </w:rPr>
      </w:pPr>
      <w:r w:rsidRPr="003806F1">
        <w:rPr>
          <w:rFonts w:cstheme="minorHAnsi"/>
          <w:sz w:val="24"/>
          <w:szCs w:val="24"/>
        </w:rPr>
        <w:t>$$$$</w:t>
      </w:r>
      <w:r w:rsidRPr="003806F1">
        <w:rPr>
          <w:rFonts w:cstheme="minorHAnsi"/>
          <w:sz w:val="24"/>
          <w:szCs w:val="24"/>
        </w:rPr>
        <w:tab/>
        <w:t>$500,000–$999,999</w:t>
      </w:r>
    </w:p>
    <w:p w14:paraId="4CB527EC" w14:textId="77777777" w:rsidR="00CD3D07" w:rsidRPr="003806F1" w:rsidRDefault="00CD3D07" w:rsidP="00CD3D07">
      <w:pPr>
        <w:tabs>
          <w:tab w:val="left" w:pos="1080"/>
        </w:tabs>
        <w:spacing w:after="0" w:line="240" w:lineRule="auto"/>
        <w:rPr>
          <w:rFonts w:cstheme="minorHAnsi"/>
          <w:sz w:val="24"/>
          <w:szCs w:val="24"/>
        </w:rPr>
      </w:pPr>
      <w:r w:rsidRPr="003806F1">
        <w:rPr>
          <w:rFonts w:cstheme="minorHAnsi"/>
          <w:sz w:val="24"/>
          <w:szCs w:val="24"/>
        </w:rPr>
        <w:t>$$$$$</w:t>
      </w:r>
      <w:r w:rsidRPr="003806F1">
        <w:rPr>
          <w:rFonts w:cstheme="minorHAnsi"/>
          <w:sz w:val="24"/>
          <w:szCs w:val="24"/>
        </w:rPr>
        <w:tab/>
        <w:t>$1M–10M</w:t>
      </w:r>
    </w:p>
    <w:p w14:paraId="5CC9729B" w14:textId="77777777" w:rsidR="00CD3D07" w:rsidRPr="003806F1" w:rsidRDefault="00CD3D07" w:rsidP="00CD3D07">
      <w:pPr>
        <w:spacing w:after="0" w:line="240" w:lineRule="auto"/>
        <w:rPr>
          <w:rFonts w:cstheme="minorHAnsi"/>
          <w:sz w:val="24"/>
          <w:szCs w:val="24"/>
        </w:rPr>
      </w:pPr>
      <w:r w:rsidRPr="003806F1">
        <w:rPr>
          <w:rFonts w:cstheme="minorHAnsi"/>
          <w:sz w:val="24"/>
          <w:szCs w:val="24"/>
        </w:rPr>
        <w:t>$$$$$$       &gt; $10M</w:t>
      </w:r>
    </w:p>
    <w:p w14:paraId="68195391" w14:textId="77777777" w:rsidR="00CD3D07" w:rsidRPr="003806F1" w:rsidRDefault="00CD3D07" w:rsidP="007A3F6F">
      <w:pPr>
        <w:spacing w:after="0" w:line="240" w:lineRule="auto"/>
        <w:rPr>
          <w:rFonts w:cstheme="minorHAnsi"/>
          <w:sz w:val="24"/>
          <w:szCs w:val="24"/>
        </w:rPr>
      </w:pPr>
    </w:p>
    <w:p w14:paraId="1CA052D5" w14:textId="77777777" w:rsidR="003806F1" w:rsidRPr="003806F1" w:rsidRDefault="003806F1" w:rsidP="003806F1">
      <w:pPr>
        <w:spacing w:after="0" w:line="240" w:lineRule="auto"/>
        <w:rPr>
          <w:rFonts w:cstheme="minorHAnsi"/>
          <w:sz w:val="24"/>
          <w:szCs w:val="24"/>
        </w:rPr>
      </w:pPr>
      <w:r w:rsidRPr="003806F1">
        <w:rPr>
          <w:rFonts w:cstheme="minorHAnsi"/>
          <w:sz w:val="24"/>
          <w:szCs w:val="24"/>
        </w:rPr>
        <w:br w:type="page"/>
      </w:r>
    </w:p>
    <w:p w14:paraId="4D967EA9" w14:textId="26E50107" w:rsidR="003806F1" w:rsidRPr="003806F1" w:rsidRDefault="0087796A" w:rsidP="00370923">
      <w:pPr>
        <w:pStyle w:val="Heading2"/>
        <w:rPr>
          <w:rFonts w:eastAsia="Calibri"/>
        </w:rPr>
      </w:pPr>
      <w:bookmarkStart w:id="24" w:name="_Toc11584928"/>
      <w:r>
        <w:lastRenderedPageBreak/>
        <w:t xml:space="preserve">Water Quality Improvement Action </w:t>
      </w:r>
      <w:r w:rsidR="003806F1" w:rsidRPr="003806F1">
        <w:t>3: Reduce urban stormwater and agricultural runoff pollution</w:t>
      </w:r>
      <w:bookmarkEnd w:id="24"/>
      <w:r w:rsidR="003806F1" w:rsidRPr="003806F1">
        <w:t xml:space="preserve"> </w:t>
      </w:r>
    </w:p>
    <w:p w14:paraId="2185E599" w14:textId="1688AE2F" w:rsidR="003806F1" w:rsidRPr="003806F1" w:rsidRDefault="003806F1" w:rsidP="003806F1">
      <w:pPr>
        <w:spacing w:after="0" w:line="240" w:lineRule="auto"/>
        <w:rPr>
          <w:rFonts w:eastAsia="Calibri" w:cstheme="minorHAnsi"/>
          <w:sz w:val="24"/>
          <w:szCs w:val="24"/>
        </w:rPr>
      </w:pPr>
    </w:p>
    <w:p w14:paraId="73558037" w14:textId="77777777" w:rsidR="007A3F6F" w:rsidRDefault="003806F1" w:rsidP="003806F1">
      <w:pPr>
        <w:spacing w:after="0" w:line="240" w:lineRule="auto"/>
        <w:rPr>
          <w:rFonts w:cstheme="minorHAnsi"/>
          <w:sz w:val="24"/>
          <w:szCs w:val="24"/>
        </w:rPr>
      </w:pPr>
      <w:r w:rsidRPr="003806F1">
        <w:rPr>
          <w:rFonts w:eastAsia="Calibri" w:cstheme="minorHAnsi"/>
          <w:b/>
          <w:sz w:val="24"/>
          <w:szCs w:val="24"/>
        </w:rPr>
        <w:t>OBJECTIVES</w:t>
      </w:r>
      <w:r w:rsidRPr="003806F1">
        <w:rPr>
          <w:rFonts w:cstheme="minorHAnsi"/>
          <w:sz w:val="24"/>
          <w:szCs w:val="24"/>
        </w:rPr>
        <w:t>:</w:t>
      </w:r>
    </w:p>
    <w:p w14:paraId="4228D64B" w14:textId="77777777" w:rsidR="007A3F6F" w:rsidRDefault="007A3F6F" w:rsidP="003806F1">
      <w:pPr>
        <w:spacing w:after="0" w:line="240" w:lineRule="auto"/>
        <w:rPr>
          <w:rFonts w:cstheme="minorHAnsi"/>
          <w:sz w:val="24"/>
          <w:szCs w:val="24"/>
        </w:rPr>
      </w:pPr>
    </w:p>
    <w:p w14:paraId="28C5EE02" w14:textId="3224A05D" w:rsidR="003806F1" w:rsidRPr="003806F1" w:rsidRDefault="003806F1" w:rsidP="00F067CF">
      <w:pPr>
        <w:spacing w:after="0" w:line="240" w:lineRule="auto"/>
        <w:rPr>
          <w:rFonts w:eastAsia="Calibri" w:cstheme="minorHAnsi"/>
          <w:sz w:val="24"/>
          <w:szCs w:val="24"/>
        </w:rPr>
      </w:pPr>
      <w:r w:rsidRPr="003806F1">
        <w:rPr>
          <w:rFonts w:eastAsia="Calibri" w:cstheme="minorHAnsi"/>
          <w:sz w:val="24"/>
          <w:szCs w:val="24"/>
        </w:rPr>
        <w:t xml:space="preserve">Support projects to increase retention of stormwater and reduce pollution loadings, including new and retrofit projects. Support green infrastructure techniques to offset </w:t>
      </w:r>
      <w:r w:rsidR="00A60C8A">
        <w:rPr>
          <w:rFonts w:eastAsia="Calibri" w:cstheme="minorHAnsi"/>
          <w:sz w:val="24"/>
          <w:szCs w:val="24"/>
        </w:rPr>
        <w:t>manmade</w:t>
      </w:r>
      <w:r w:rsidR="00A60C8A" w:rsidRPr="003806F1">
        <w:rPr>
          <w:rFonts w:eastAsia="Calibri" w:cstheme="minorHAnsi"/>
          <w:sz w:val="24"/>
          <w:szCs w:val="24"/>
        </w:rPr>
        <w:t xml:space="preserve"> </w:t>
      </w:r>
      <w:r w:rsidRPr="003806F1">
        <w:rPr>
          <w:rFonts w:eastAsia="Calibri" w:cstheme="minorHAnsi"/>
          <w:sz w:val="24"/>
          <w:szCs w:val="24"/>
        </w:rPr>
        <w:t xml:space="preserve">impacts and improve water quality and flows. </w:t>
      </w:r>
      <w:r w:rsidRPr="003806F1">
        <w:rPr>
          <w:rFonts w:cstheme="minorHAnsi"/>
          <w:color w:val="000000" w:themeColor="text1"/>
          <w:sz w:val="24"/>
          <w:szCs w:val="24"/>
        </w:rPr>
        <w:t>Encourage implementation of FDACS Agricultural BMPs. Support regional cost-sharing programs and other incentives for implementing Agricultural BMPs.</w:t>
      </w:r>
    </w:p>
    <w:p w14:paraId="248EA626" w14:textId="77777777" w:rsidR="00CD3D07" w:rsidRDefault="00CD3D07" w:rsidP="00E409A0">
      <w:pPr>
        <w:spacing w:after="0" w:line="240" w:lineRule="auto"/>
        <w:ind w:right="43"/>
        <w:rPr>
          <w:rFonts w:eastAsia="Times New Roman" w:cstheme="minorHAnsi"/>
          <w:b/>
          <w:sz w:val="24"/>
          <w:szCs w:val="24"/>
        </w:rPr>
      </w:pPr>
    </w:p>
    <w:p w14:paraId="0A53FE1B" w14:textId="4F55AB04" w:rsidR="003806F1" w:rsidRDefault="003806F1">
      <w:pPr>
        <w:spacing w:after="0" w:line="240" w:lineRule="auto"/>
        <w:ind w:right="43"/>
        <w:rPr>
          <w:rFonts w:eastAsia="Times New Roman" w:cstheme="minorHAnsi"/>
          <w:b/>
          <w:sz w:val="24"/>
          <w:szCs w:val="24"/>
        </w:rPr>
      </w:pPr>
      <w:r w:rsidRPr="003806F1">
        <w:rPr>
          <w:rFonts w:eastAsia="Times New Roman" w:cstheme="minorHAnsi"/>
          <w:b/>
          <w:sz w:val="24"/>
          <w:szCs w:val="24"/>
        </w:rPr>
        <w:t>BACKGROUND:</w:t>
      </w:r>
    </w:p>
    <w:p w14:paraId="53481A30" w14:textId="77777777" w:rsidR="00595E12" w:rsidRPr="003806F1" w:rsidRDefault="00595E12">
      <w:pPr>
        <w:spacing w:after="0" w:line="240" w:lineRule="auto"/>
        <w:ind w:right="43"/>
        <w:rPr>
          <w:rFonts w:eastAsia="Times New Roman" w:cstheme="minorHAnsi"/>
          <w:b/>
          <w:sz w:val="24"/>
          <w:szCs w:val="24"/>
        </w:rPr>
      </w:pPr>
    </w:p>
    <w:p w14:paraId="10218F1D" w14:textId="45C25D10" w:rsidR="003806F1" w:rsidRPr="003806F1" w:rsidRDefault="003806F1">
      <w:pPr>
        <w:spacing w:after="0" w:line="240" w:lineRule="auto"/>
        <w:rPr>
          <w:rFonts w:cstheme="minorHAnsi"/>
          <w:sz w:val="24"/>
          <w:szCs w:val="24"/>
        </w:rPr>
      </w:pPr>
      <w:r w:rsidRPr="003806F1">
        <w:rPr>
          <w:rFonts w:cstheme="minorHAnsi"/>
          <w:sz w:val="24"/>
          <w:szCs w:val="24"/>
        </w:rPr>
        <w:t xml:space="preserve">Rainfall can percolate into the ground, accumulate onsite, or </w:t>
      </w:r>
      <w:r w:rsidR="00A60C8A">
        <w:rPr>
          <w:rFonts w:cstheme="minorHAnsi"/>
          <w:sz w:val="24"/>
          <w:szCs w:val="24"/>
        </w:rPr>
        <w:t xml:space="preserve">run </w:t>
      </w:r>
      <w:r w:rsidR="00962786">
        <w:rPr>
          <w:rFonts w:cstheme="minorHAnsi"/>
          <w:sz w:val="24"/>
          <w:szCs w:val="24"/>
        </w:rPr>
        <w:t xml:space="preserve">off developed areas to </w:t>
      </w:r>
      <w:r w:rsidRPr="003806F1">
        <w:rPr>
          <w:rFonts w:cstheme="minorHAnsi"/>
          <w:sz w:val="24"/>
          <w:szCs w:val="24"/>
        </w:rPr>
        <w:t>become stormwater runoff</w:t>
      </w:r>
      <w:r w:rsidR="006E755B">
        <w:rPr>
          <w:rFonts w:cstheme="minorHAnsi"/>
          <w:sz w:val="24"/>
          <w:szCs w:val="24"/>
        </w:rPr>
        <w:t xml:space="preserve">. </w:t>
      </w:r>
      <w:r w:rsidR="00B23C9C">
        <w:rPr>
          <w:rFonts w:cstheme="minorHAnsi"/>
          <w:sz w:val="24"/>
          <w:szCs w:val="24"/>
        </w:rPr>
        <w:t xml:space="preserve">Historical </w:t>
      </w:r>
      <w:r w:rsidRPr="003806F1">
        <w:rPr>
          <w:rFonts w:cstheme="minorHAnsi"/>
          <w:sz w:val="24"/>
          <w:szCs w:val="24"/>
        </w:rPr>
        <w:t xml:space="preserve">stormwater management in Florida focused on rapidly moving rainwater away from development to reduce flooding. As it flows, stormwater can accumulate </w:t>
      </w:r>
      <w:r w:rsidR="004B1A97">
        <w:rPr>
          <w:rFonts w:cstheme="minorHAnsi"/>
          <w:sz w:val="24"/>
          <w:szCs w:val="24"/>
        </w:rPr>
        <w:t>pollutants,</w:t>
      </w:r>
      <w:r w:rsidRPr="003806F1">
        <w:rPr>
          <w:rFonts w:cstheme="minorHAnsi"/>
          <w:sz w:val="24"/>
          <w:szCs w:val="24"/>
        </w:rPr>
        <w:t xml:space="preserve"> including nutrients, bacteria, sediments, debris, metals, </w:t>
      </w:r>
      <w:r w:rsidR="00A60C8A">
        <w:rPr>
          <w:rFonts w:cstheme="minorHAnsi"/>
          <w:sz w:val="24"/>
          <w:szCs w:val="24"/>
        </w:rPr>
        <w:t xml:space="preserve">plastics, </w:t>
      </w:r>
      <w:r w:rsidRPr="003806F1">
        <w:rPr>
          <w:rFonts w:cstheme="minorHAnsi"/>
          <w:sz w:val="24"/>
          <w:szCs w:val="24"/>
        </w:rPr>
        <w:t xml:space="preserve">pesticides, and petroleum products. If untreated, </w:t>
      </w:r>
      <w:r w:rsidR="00592D90">
        <w:rPr>
          <w:rFonts w:cstheme="minorHAnsi"/>
          <w:sz w:val="24"/>
          <w:szCs w:val="24"/>
        </w:rPr>
        <w:t>pollutants can reach</w:t>
      </w:r>
      <w:r w:rsidRPr="003806F1">
        <w:rPr>
          <w:rFonts w:cstheme="minorHAnsi"/>
          <w:sz w:val="24"/>
          <w:szCs w:val="24"/>
        </w:rPr>
        <w:t xml:space="preserve"> </w:t>
      </w:r>
      <w:r w:rsidR="00592D90">
        <w:rPr>
          <w:rFonts w:cstheme="minorHAnsi"/>
          <w:sz w:val="24"/>
          <w:szCs w:val="24"/>
        </w:rPr>
        <w:t>waterways and</w:t>
      </w:r>
      <w:r w:rsidR="00592D90" w:rsidRPr="003806F1">
        <w:rPr>
          <w:rFonts w:cstheme="minorHAnsi"/>
          <w:sz w:val="24"/>
          <w:szCs w:val="24"/>
        </w:rPr>
        <w:t xml:space="preserve"> </w:t>
      </w:r>
      <w:r w:rsidRPr="003806F1">
        <w:rPr>
          <w:rFonts w:cstheme="minorHAnsi"/>
          <w:sz w:val="24"/>
          <w:szCs w:val="24"/>
        </w:rPr>
        <w:t>waterbodies</w:t>
      </w:r>
      <w:r w:rsidR="00592D90">
        <w:rPr>
          <w:rFonts w:cstheme="minorHAnsi"/>
          <w:sz w:val="24"/>
          <w:szCs w:val="24"/>
        </w:rPr>
        <w:t xml:space="preserve">, </w:t>
      </w:r>
      <w:r w:rsidRPr="003806F1">
        <w:rPr>
          <w:rFonts w:cstheme="minorHAnsi"/>
          <w:sz w:val="24"/>
          <w:szCs w:val="24"/>
        </w:rPr>
        <w:t>impact</w:t>
      </w:r>
      <w:r w:rsidR="00592D90">
        <w:rPr>
          <w:rFonts w:cstheme="minorHAnsi"/>
          <w:sz w:val="24"/>
          <w:szCs w:val="24"/>
        </w:rPr>
        <w:t>ing</w:t>
      </w:r>
      <w:r w:rsidRPr="003806F1">
        <w:rPr>
          <w:rFonts w:cstheme="minorHAnsi"/>
          <w:sz w:val="24"/>
          <w:szCs w:val="24"/>
        </w:rPr>
        <w:t xml:space="preserve"> fish, wildlife, and habitats — and </w:t>
      </w:r>
      <w:r w:rsidR="00592D90">
        <w:rPr>
          <w:rFonts w:cstheme="minorHAnsi"/>
          <w:sz w:val="24"/>
          <w:szCs w:val="24"/>
        </w:rPr>
        <w:t>damaging</w:t>
      </w:r>
      <w:r w:rsidR="00592D90" w:rsidRPr="003806F1">
        <w:rPr>
          <w:rFonts w:cstheme="minorHAnsi"/>
          <w:sz w:val="24"/>
          <w:szCs w:val="24"/>
        </w:rPr>
        <w:t xml:space="preserve"> </w:t>
      </w:r>
      <w:r w:rsidRPr="003806F1">
        <w:rPr>
          <w:rFonts w:cstheme="minorHAnsi"/>
          <w:sz w:val="24"/>
          <w:szCs w:val="24"/>
        </w:rPr>
        <w:t>economic and recreational opportunities. Modern stormwater management considers rainwater to be an asset</w:t>
      </w:r>
      <w:r w:rsidR="00B23C9C">
        <w:rPr>
          <w:rFonts w:cstheme="minorHAnsi"/>
          <w:sz w:val="24"/>
          <w:szCs w:val="24"/>
        </w:rPr>
        <w:t xml:space="preserve">. </w:t>
      </w:r>
      <w:r w:rsidR="00CA2BFB">
        <w:rPr>
          <w:rFonts w:cstheme="minorHAnsi"/>
          <w:sz w:val="24"/>
          <w:szCs w:val="24"/>
        </w:rPr>
        <w:t xml:space="preserve">Best management practices </w:t>
      </w:r>
      <w:r w:rsidRPr="003806F1">
        <w:rPr>
          <w:rFonts w:cstheme="minorHAnsi"/>
          <w:sz w:val="24"/>
          <w:szCs w:val="24"/>
        </w:rPr>
        <w:t>work to replicate the function of natural systems</w:t>
      </w:r>
      <w:r w:rsidR="00CA2BFB">
        <w:rPr>
          <w:rFonts w:cstheme="minorHAnsi"/>
          <w:sz w:val="24"/>
          <w:szCs w:val="24"/>
        </w:rPr>
        <w:t xml:space="preserve">, </w:t>
      </w:r>
      <w:r w:rsidRPr="003806F1">
        <w:rPr>
          <w:rFonts w:cstheme="minorHAnsi"/>
          <w:sz w:val="24"/>
          <w:szCs w:val="24"/>
        </w:rPr>
        <w:t xml:space="preserve">allowing </w:t>
      </w:r>
      <w:r w:rsidR="00CA2BFB">
        <w:rPr>
          <w:rFonts w:cstheme="minorHAnsi"/>
          <w:sz w:val="24"/>
          <w:szCs w:val="24"/>
        </w:rPr>
        <w:t>pollutants</w:t>
      </w:r>
      <w:r w:rsidR="00CA2BFB" w:rsidRPr="003806F1">
        <w:rPr>
          <w:rFonts w:cstheme="minorHAnsi"/>
          <w:sz w:val="24"/>
          <w:szCs w:val="24"/>
        </w:rPr>
        <w:t xml:space="preserve"> </w:t>
      </w:r>
      <w:r w:rsidRPr="003806F1">
        <w:rPr>
          <w:rFonts w:cstheme="minorHAnsi"/>
          <w:sz w:val="24"/>
          <w:szCs w:val="24"/>
        </w:rPr>
        <w:t>to be removed by soils and plants</w:t>
      </w:r>
      <w:r w:rsidR="00C02E56">
        <w:rPr>
          <w:rFonts w:cstheme="minorHAnsi"/>
          <w:sz w:val="24"/>
          <w:szCs w:val="24"/>
        </w:rPr>
        <w:t>,</w:t>
      </w:r>
      <w:r w:rsidRPr="003806F1">
        <w:rPr>
          <w:rFonts w:cstheme="minorHAnsi"/>
          <w:sz w:val="24"/>
          <w:szCs w:val="24"/>
        </w:rPr>
        <w:t xml:space="preserve"> and water to percolate into the ground to recharge aquifers.</w:t>
      </w:r>
    </w:p>
    <w:p w14:paraId="727BFFAF" w14:textId="77777777" w:rsidR="003806F1" w:rsidRPr="003806F1" w:rsidRDefault="003806F1">
      <w:pPr>
        <w:spacing w:after="0" w:line="240" w:lineRule="auto"/>
        <w:rPr>
          <w:rFonts w:cstheme="minorHAnsi"/>
          <w:sz w:val="24"/>
          <w:szCs w:val="24"/>
        </w:rPr>
      </w:pPr>
    </w:p>
    <w:p w14:paraId="1A0CC69A" w14:textId="3A65281C" w:rsidR="003806F1" w:rsidRPr="003806F1" w:rsidRDefault="003806F1" w:rsidP="003806F1">
      <w:pPr>
        <w:spacing w:after="0" w:line="240" w:lineRule="auto"/>
        <w:ind w:right="43"/>
        <w:rPr>
          <w:rFonts w:cstheme="minorHAnsi"/>
          <w:color w:val="000000" w:themeColor="text1"/>
          <w:sz w:val="24"/>
          <w:szCs w:val="24"/>
        </w:rPr>
      </w:pPr>
      <w:r w:rsidRPr="003806F1">
        <w:rPr>
          <w:rFonts w:cstheme="minorHAnsi"/>
          <w:sz w:val="24"/>
          <w:szCs w:val="24"/>
        </w:rPr>
        <w:t xml:space="preserve">Stormwater management will become more challenging with projected changes in rainfall patterns due to climate change. </w:t>
      </w:r>
      <w:r w:rsidRPr="003806F1">
        <w:rPr>
          <w:rFonts w:cstheme="minorHAnsi"/>
          <w:color w:val="000000"/>
          <w:sz w:val="24"/>
          <w:szCs w:val="24"/>
        </w:rPr>
        <w:t xml:space="preserve">Generally, increased water vapor resulting from </w:t>
      </w:r>
      <w:r w:rsidRPr="003806F1">
        <w:rPr>
          <w:rFonts w:cstheme="minorHAnsi"/>
          <w:sz w:val="24"/>
          <w:szCs w:val="24"/>
        </w:rPr>
        <w:t xml:space="preserve">warming air and water temperatures is expected to increase frequency and intensity of </w:t>
      </w:r>
      <w:r w:rsidRPr="003806F1">
        <w:rPr>
          <w:rFonts w:cstheme="minorHAnsi"/>
          <w:sz w:val="24"/>
          <w:szCs w:val="24"/>
          <w:shd w:val="clear" w:color="auto" w:fill="FFFFFF"/>
        </w:rPr>
        <w:t xml:space="preserve">precipitation extremes — so-called drier </w:t>
      </w:r>
      <w:r w:rsidR="00F067CF" w:rsidRPr="003806F1">
        <w:rPr>
          <w:rFonts w:cstheme="minorHAnsi"/>
          <w:sz w:val="24"/>
          <w:szCs w:val="24"/>
          <w:shd w:val="clear" w:color="auto" w:fill="FFFFFF"/>
        </w:rPr>
        <w:t>dr</w:t>
      </w:r>
      <w:r w:rsidR="00F067CF">
        <w:rPr>
          <w:rFonts w:cstheme="minorHAnsi"/>
          <w:sz w:val="24"/>
          <w:szCs w:val="24"/>
          <w:shd w:val="clear" w:color="auto" w:fill="FFFFFF"/>
        </w:rPr>
        <w:t>ies</w:t>
      </w:r>
      <w:r w:rsidR="00F067CF" w:rsidRPr="003806F1">
        <w:rPr>
          <w:rFonts w:cstheme="minorHAnsi"/>
          <w:sz w:val="24"/>
          <w:szCs w:val="24"/>
          <w:shd w:val="clear" w:color="auto" w:fill="FFFFFF"/>
        </w:rPr>
        <w:t xml:space="preserve"> </w:t>
      </w:r>
      <w:r w:rsidRPr="003806F1">
        <w:rPr>
          <w:rFonts w:cstheme="minorHAnsi"/>
          <w:sz w:val="24"/>
          <w:szCs w:val="24"/>
          <w:shd w:val="clear" w:color="auto" w:fill="FFFFFF"/>
        </w:rPr>
        <w:t>and wetter wets (Easterling 2017).</w:t>
      </w:r>
      <w:r w:rsidRPr="003806F1">
        <w:rPr>
          <w:rFonts w:cstheme="minorHAnsi"/>
          <w:sz w:val="24"/>
          <w:szCs w:val="24"/>
        </w:rPr>
        <w:t xml:space="preserve"> The </w:t>
      </w:r>
      <w:r w:rsidR="00671503">
        <w:rPr>
          <w:rFonts w:cstheme="minorHAnsi"/>
          <w:sz w:val="24"/>
          <w:szCs w:val="24"/>
        </w:rPr>
        <w:t xml:space="preserve">stormwater created by the </w:t>
      </w:r>
      <w:r w:rsidRPr="003806F1">
        <w:rPr>
          <w:rFonts w:cstheme="minorHAnsi"/>
          <w:sz w:val="24"/>
          <w:szCs w:val="24"/>
        </w:rPr>
        <w:t>first rain after prolonged dry periods will likely have higher concentration of nutrients and possibly bacteria, and increased storm intensity will increase erosion and sediment loading in stormwater</w:t>
      </w:r>
      <w:r w:rsidR="006E755B">
        <w:rPr>
          <w:rFonts w:cstheme="minorHAnsi"/>
          <w:sz w:val="24"/>
          <w:szCs w:val="24"/>
        </w:rPr>
        <w:t xml:space="preserve">. </w:t>
      </w:r>
      <w:r w:rsidRPr="003806F1">
        <w:rPr>
          <w:rFonts w:cstheme="minorHAnsi"/>
          <w:sz w:val="24"/>
          <w:szCs w:val="24"/>
        </w:rPr>
        <w:t>Larger freshwater pulses to the estuary could increase stratification</w:t>
      </w:r>
      <w:r w:rsidR="00671503">
        <w:rPr>
          <w:rFonts w:cstheme="minorHAnsi"/>
          <w:sz w:val="24"/>
          <w:szCs w:val="24"/>
        </w:rPr>
        <w:t xml:space="preserve"> in the water column</w:t>
      </w:r>
      <w:r w:rsidRPr="003806F1">
        <w:rPr>
          <w:rFonts w:cstheme="minorHAnsi"/>
          <w:sz w:val="24"/>
          <w:szCs w:val="24"/>
        </w:rPr>
        <w:t xml:space="preserve"> and decrease dissolved oxygen at depth. Warmer, wetter conditions can facilitate the growth and persistence of bacteria and </w:t>
      </w:r>
      <w:r w:rsidR="00E914CE" w:rsidRPr="003806F1">
        <w:rPr>
          <w:rFonts w:cstheme="minorHAnsi"/>
          <w:sz w:val="24"/>
          <w:szCs w:val="24"/>
        </w:rPr>
        <w:t>algae and</w:t>
      </w:r>
      <w:r w:rsidRPr="003806F1">
        <w:rPr>
          <w:rFonts w:cstheme="minorHAnsi"/>
          <w:sz w:val="24"/>
          <w:szCs w:val="24"/>
        </w:rPr>
        <w:t xml:space="preserve"> </w:t>
      </w:r>
      <w:r w:rsidR="00452FA6">
        <w:rPr>
          <w:rFonts w:cstheme="minorHAnsi"/>
          <w:sz w:val="24"/>
          <w:szCs w:val="24"/>
        </w:rPr>
        <w:t xml:space="preserve">can </w:t>
      </w:r>
      <w:r w:rsidRPr="003806F1">
        <w:rPr>
          <w:rFonts w:cstheme="minorHAnsi"/>
          <w:sz w:val="24"/>
          <w:szCs w:val="24"/>
        </w:rPr>
        <w:t xml:space="preserve">increase toxicity of stormwater pollutants (Lovett 2010). </w:t>
      </w:r>
      <w:r w:rsidRPr="003806F1">
        <w:rPr>
          <w:rFonts w:cstheme="minorHAnsi"/>
          <w:color w:val="000000" w:themeColor="text1"/>
          <w:sz w:val="24"/>
          <w:szCs w:val="24"/>
        </w:rPr>
        <w:t xml:space="preserve">Impacts will be more severe in older coastal neighborhoods where little or no stormwater treatment infrastructure exists and where stormwater flows untreated directly into natural waterbodies. </w:t>
      </w:r>
    </w:p>
    <w:p w14:paraId="772BB651" w14:textId="77777777" w:rsidR="003806F1" w:rsidRPr="003806F1" w:rsidRDefault="003806F1" w:rsidP="003806F1">
      <w:pPr>
        <w:spacing w:after="0" w:line="240" w:lineRule="auto"/>
        <w:ind w:right="43"/>
        <w:rPr>
          <w:rFonts w:cstheme="minorHAnsi"/>
          <w:color w:val="000000" w:themeColor="text1"/>
          <w:sz w:val="24"/>
          <w:szCs w:val="24"/>
        </w:rPr>
      </w:pPr>
    </w:p>
    <w:p w14:paraId="62FE405A" w14:textId="5BD1CEE1" w:rsidR="003806F1" w:rsidRPr="003806F1" w:rsidRDefault="00C02E56" w:rsidP="003806F1">
      <w:pPr>
        <w:spacing w:after="0" w:line="240" w:lineRule="auto"/>
        <w:ind w:right="43"/>
        <w:rPr>
          <w:rFonts w:cstheme="minorHAnsi"/>
          <w:color w:val="000000" w:themeColor="text1"/>
          <w:sz w:val="24"/>
          <w:szCs w:val="24"/>
        </w:rPr>
      </w:pPr>
      <w:r>
        <w:rPr>
          <w:rFonts w:cstheme="minorHAnsi"/>
          <w:color w:val="000000" w:themeColor="text1"/>
          <w:sz w:val="24"/>
          <w:szCs w:val="24"/>
        </w:rPr>
        <w:t>Heavier</w:t>
      </w:r>
      <w:r w:rsidR="003806F1" w:rsidRPr="003806F1">
        <w:rPr>
          <w:rFonts w:cstheme="minorHAnsi"/>
          <w:color w:val="000000" w:themeColor="text1"/>
          <w:sz w:val="24"/>
          <w:szCs w:val="24"/>
        </w:rPr>
        <w:t xml:space="preserve"> rain events or longer droughts with </w:t>
      </w:r>
      <w:r>
        <w:rPr>
          <w:rFonts w:cstheme="minorHAnsi"/>
          <w:color w:val="000000" w:themeColor="text1"/>
          <w:sz w:val="24"/>
          <w:szCs w:val="24"/>
        </w:rPr>
        <w:t>warmer</w:t>
      </w:r>
      <w:r w:rsidRPr="003806F1">
        <w:rPr>
          <w:rFonts w:cstheme="minorHAnsi"/>
          <w:color w:val="000000" w:themeColor="text1"/>
          <w:sz w:val="24"/>
          <w:szCs w:val="24"/>
        </w:rPr>
        <w:t xml:space="preserve"> </w:t>
      </w:r>
      <w:r w:rsidR="003806F1" w:rsidRPr="003806F1">
        <w:rPr>
          <w:rFonts w:cstheme="minorHAnsi"/>
          <w:color w:val="000000" w:themeColor="text1"/>
          <w:sz w:val="24"/>
          <w:szCs w:val="24"/>
        </w:rPr>
        <w:t>temperature</w:t>
      </w:r>
      <w:r>
        <w:rPr>
          <w:rFonts w:cstheme="minorHAnsi"/>
          <w:color w:val="000000" w:themeColor="text1"/>
          <w:sz w:val="24"/>
          <w:szCs w:val="24"/>
        </w:rPr>
        <w:t>s</w:t>
      </w:r>
      <w:r w:rsidR="003806F1" w:rsidRPr="003806F1">
        <w:rPr>
          <w:rFonts w:cstheme="minorHAnsi"/>
          <w:color w:val="000000" w:themeColor="text1"/>
          <w:sz w:val="24"/>
          <w:szCs w:val="24"/>
        </w:rPr>
        <w:t xml:space="preserve"> may affect the biological and mechanical functions of stormwater infrastructure</w:t>
      </w:r>
      <w:r w:rsidR="00251B94">
        <w:rPr>
          <w:rFonts w:cstheme="minorHAnsi"/>
          <w:color w:val="000000" w:themeColor="text1"/>
          <w:sz w:val="24"/>
          <w:szCs w:val="24"/>
        </w:rPr>
        <w:t>,</w:t>
      </w:r>
      <w:r w:rsidR="003806F1" w:rsidRPr="003806F1">
        <w:rPr>
          <w:rFonts w:cstheme="minorHAnsi"/>
          <w:color w:val="000000" w:themeColor="text1"/>
          <w:sz w:val="24"/>
          <w:szCs w:val="24"/>
        </w:rPr>
        <w:t xml:space="preserve"> like vegetated swales and stormwater detention ponds</w:t>
      </w:r>
      <w:r w:rsidR="00251B94">
        <w:rPr>
          <w:rFonts w:cstheme="minorHAnsi"/>
          <w:color w:val="000000" w:themeColor="text1"/>
          <w:sz w:val="24"/>
          <w:szCs w:val="24"/>
        </w:rPr>
        <w:t>,</w:t>
      </w:r>
      <w:r w:rsidR="003806F1" w:rsidRPr="003806F1">
        <w:rPr>
          <w:rFonts w:cstheme="minorHAnsi"/>
          <w:color w:val="000000" w:themeColor="text1"/>
          <w:sz w:val="24"/>
          <w:szCs w:val="24"/>
        </w:rPr>
        <w:t xml:space="preserve"> to filter sediment, </w:t>
      </w:r>
      <w:r w:rsidRPr="003806F1">
        <w:rPr>
          <w:rFonts w:cstheme="minorHAnsi"/>
          <w:color w:val="000000" w:themeColor="text1"/>
          <w:sz w:val="24"/>
          <w:szCs w:val="24"/>
        </w:rPr>
        <w:t>toxi</w:t>
      </w:r>
      <w:r>
        <w:rPr>
          <w:rFonts w:cstheme="minorHAnsi"/>
          <w:color w:val="000000" w:themeColor="text1"/>
          <w:sz w:val="24"/>
          <w:szCs w:val="24"/>
        </w:rPr>
        <w:t>n</w:t>
      </w:r>
      <w:r w:rsidRPr="003806F1">
        <w:rPr>
          <w:rFonts w:cstheme="minorHAnsi"/>
          <w:color w:val="000000" w:themeColor="text1"/>
          <w:sz w:val="24"/>
          <w:szCs w:val="24"/>
        </w:rPr>
        <w:t>s</w:t>
      </w:r>
      <w:r w:rsidR="003806F1" w:rsidRPr="003806F1">
        <w:rPr>
          <w:rFonts w:cstheme="minorHAnsi"/>
          <w:color w:val="000000" w:themeColor="text1"/>
          <w:sz w:val="24"/>
          <w:szCs w:val="24"/>
        </w:rPr>
        <w:t xml:space="preserve">, trash, and nutrients from stormwater and to modulate the flow of freshwater to the estuary. </w:t>
      </w:r>
      <w:r w:rsidR="003806F1" w:rsidRPr="003806F1">
        <w:rPr>
          <w:rFonts w:cstheme="minorHAnsi"/>
          <w:sz w:val="24"/>
          <w:szCs w:val="24"/>
        </w:rPr>
        <w:t xml:space="preserve">Rising sea levels will interfere with the function of gravity-fed canal systems and coastal detention ponds, creating more nuisance flooding. </w:t>
      </w:r>
      <w:r w:rsidR="003806F1" w:rsidRPr="003806F1">
        <w:rPr>
          <w:rFonts w:cstheme="minorHAnsi"/>
          <w:color w:val="000000" w:themeColor="text1"/>
          <w:sz w:val="24"/>
          <w:szCs w:val="24"/>
        </w:rPr>
        <w:t>The extent of critical coastal habitats such as mangroves and salt marsh</w:t>
      </w:r>
      <w:r>
        <w:rPr>
          <w:rFonts w:cstheme="minorHAnsi"/>
          <w:color w:val="000000" w:themeColor="text1"/>
          <w:sz w:val="24"/>
          <w:szCs w:val="24"/>
        </w:rPr>
        <w:t xml:space="preserve"> and their </w:t>
      </w:r>
      <w:r>
        <w:rPr>
          <w:rFonts w:cstheme="minorHAnsi"/>
          <w:color w:val="000000" w:themeColor="text1"/>
          <w:sz w:val="24"/>
          <w:szCs w:val="24"/>
        </w:rPr>
        <w:lastRenderedPageBreak/>
        <w:t>effectiveness</w:t>
      </w:r>
      <w:r w:rsidR="003806F1" w:rsidRPr="003806F1">
        <w:rPr>
          <w:rFonts w:cstheme="minorHAnsi"/>
          <w:color w:val="000000" w:themeColor="text1"/>
          <w:sz w:val="24"/>
          <w:szCs w:val="24"/>
        </w:rPr>
        <w:t xml:space="preserve"> to naturally filter stormwater may also be impacted. </w:t>
      </w:r>
      <w:r w:rsidR="00A30EC5">
        <w:rPr>
          <w:rFonts w:cstheme="minorHAnsi"/>
          <w:color w:val="000000" w:themeColor="text1"/>
          <w:sz w:val="24"/>
          <w:szCs w:val="24"/>
        </w:rPr>
        <w:t>For example</w:t>
      </w:r>
      <w:r w:rsidR="003806F1" w:rsidRPr="003806F1">
        <w:rPr>
          <w:rFonts w:cstheme="minorHAnsi"/>
          <w:color w:val="000000" w:themeColor="text1"/>
          <w:sz w:val="24"/>
          <w:szCs w:val="24"/>
        </w:rPr>
        <w:t>, sea level rise can cause coastal squeeze, where saltwater wetland habitats erode or drown due to coastal structures blocking natural upland migration (</w:t>
      </w:r>
      <w:r w:rsidR="003806F1" w:rsidRPr="003806F1">
        <w:rPr>
          <w:rFonts w:cstheme="minorHAnsi"/>
          <w:sz w:val="24"/>
          <w:szCs w:val="24"/>
        </w:rPr>
        <w:t>Torio and Chmura 2013)</w:t>
      </w:r>
      <w:r w:rsidR="003806F1" w:rsidRPr="003806F1">
        <w:rPr>
          <w:rFonts w:cstheme="minorHAnsi"/>
          <w:color w:val="000000" w:themeColor="text1"/>
          <w:sz w:val="24"/>
          <w:szCs w:val="24"/>
        </w:rPr>
        <w:t>.</w:t>
      </w:r>
    </w:p>
    <w:p w14:paraId="4EF7B182" w14:textId="77777777" w:rsidR="003806F1" w:rsidRPr="003806F1" w:rsidRDefault="003806F1" w:rsidP="003806F1">
      <w:pPr>
        <w:spacing w:after="0" w:line="240" w:lineRule="auto"/>
        <w:ind w:right="43"/>
        <w:rPr>
          <w:rFonts w:eastAsia="Times New Roman" w:cstheme="minorHAnsi"/>
          <w:b/>
          <w:sz w:val="24"/>
          <w:szCs w:val="24"/>
        </w:rPr>
      </w:pPr>
    </w:p>
    <w:p w14:paraId="0F61A8E3" w14:textId="77777777" w:rsidR="003806F1" w:rsidRPr="003806F1" w:rsidRDefault="003806F1" w:rsidP="003806F1">
      <w:pPr>
        <w:spacing w:after="0" w:line="240" w:lineRule="auto"/>
        <w:ind w:right="-61"/>
        <w:rPr>
          <w:rFonts w:eastAsia="Times New Roman" w:cstheme="minorHAnsi"/>
          <w:b/>
          <w:i/>
          <w:sz w:val="24"/>
          <w:szCs w:val="24"/>
        </w:rPr>
      </w:pPr>
      <w:r w:rsidRPr="003806F1">
        <w:rPr>
          <w:rFonts w:eastAsia="Times New Roman" w:cstheme="minorHAnsi"/>
          <w:b/>
          <w:i/>
          <w:sz w:val="24"/>
          <w:szCs w:val="24"/>
        </w:rPr>
        <w:t>Urban Stormwater Runoff</w:t>
      </w:r>
    </w:p>
    <w:p w14:paraId="3098CC15" w14:textId="77777777" w:rsidR="003806F1" w:rsidRPr="003806F1" w:rsidRDefault="003806F1" w:rsidP="003806F1">
      <w:pPr>
        <w:spacing w:after="0" w:line="240" w:lineRule="auto"/>
        <w:ind w:right="-61"/>
        <w:rPr>
          <w:rFonts w:eastAsia="Times New Roman" w:cstheme="minorHAnsi"/>
          <w:sz w:val="24"/>
          <w:szCs w:val="24"/>
        </w:rPr>
      </w:pPr>
    </w:p>
    <w:p w14:paraId="70D9FD45" w14:textId="70BA13F1" w:rsidR="003806F1" w:rsidRPr="003806F1" w:rsidRDefault="003806F1" w:rsidP="003806F1">
      <w:pPr>
        <w:spacing w:after="0" w:line="240" w:lineRule="auto"/>
        <w:ind w:right="-61"/>
        <w:rPr>
          <w:rFonts w:eastAsia="Times New Roman" w:cstheme="minorHAnsi"/>
          <w:sz w:val="24"/>
          <w:szCs w:val="24"/>
        </w:rPr>
      </w:pPr>
      <w:r w:rsidRPr="003806F1">
        <w:rPr>
          <w:rFonts w:eastAsia="Times New Roman" w:cstheme="minorHAnsi"/>
          <w:sz w:val="24"/>
          <w:szCs w:val="24"/>
        </w:rPr>
        <w:t xml:space="preserve">Southwest Florida is one of the </w:t>
      </w:r>
      <w:r w:rsidRPr="003806F1">
        <w:rPr>
          <w:rFonts w:eastAsia="Times New Roman" w:cstheme="minorHAnsi"/>
          <w:spacing w:val="-2"/>
          <w:sz w:val="24"/>
          <w:szCs w:val="24"/>
        </w:rPr>
        <w:t>f</w:t>
      </w:r>
      <w:r w:rsidRPr="003806F1">
        <w:rPr>
          <w:rFonts w:eastAsia="Times New Roman" w:cstheme="minorHAnsi"/>
          <w:sz w:val="24"/>
          <w:szCs w:val="24"/>
        </w:rPr>
        <w:t>astest-gr</w:t>
      </w:r>
      <w:r w:rsidRPr="003806F1">
        <w:rPr>
          <w:rFonts w:eastAsia="Times New Roman" w:cstheme="minorHAnsi"/>
          <w:spacing w:val="-6"/>
          <w:sz w:val="24"/>
          <w:szCs w:val="24"/>
        </w:rPr>
        <w:t>o</w:t>
      </w:r>
      <w:r w:rsidRPr="003806F1">
        <w:rPr>
          <w:rFonts w:eastAsia="Times New Roman" w:cstheme="minorHAnsi"/>
          <w:sz w:val="24"/>
          <w:szCs w:val="24"/>
        </w:rPr>
        <w:t>wing areas in the countr</w:t>
      </w:r>
      <w:r w:rsidRPr="003806F1">
        <w:rPr>
          <w:rFonts w:eastAsia="Times New Roman" w:cstheme="minorHAnsi"/>
          <w:spacing w:val="-16"/>
          <w:sz w:val="24"/>
          <w:szCs w:val="24"/>
        </w:rPr>
        <w:t>y</w:t>
      </w:r>
      <w:r w:rsidRPr="003806F1">
        <w:rPr>
          <w:rFonts w:eastAsia="Times New Roman" w:cstheme="minorHAnsi"/>
          <w:sz w:val="24"/>
          <w:szCs w:val="24"/>
        </w:rPr>
        <w:t xml:space="preserve">. Development to support the growing population commonly converts pervious surfaces to impervious ones, resulting in the creation of more stormwater. Stormwater is the largest contributor of </w:t>
      </w:r>
      <w:r w:rsidR="00A522CB">
        <w:rPr>
          <w:rFonts w:eastAsia="Times New Roman" w:cstheme="minorHAnsi"/>
          <w:sz w:val="24"/>
          <w:szCs w:val="24"/>
        </w:rPr>
        <w:t>pollutants</w:t>
      </w:r>
      <w:r w:rsidR="00A522CB" w:rsidRPr="003806F1">
        <w:rPr>
          <w:rFonts w:eastAsia="Times New Roman" w:cstheme="minorHAnsi"/>
          <w:sz w:val="24"/>
          <w:szCs w:val="24"/>
        </w:rPr>
        <w:t xml:space="preserve"> </w:t>
      </w:r>
      <w:r w:rsidRPr="003806F1">
        <w:rPr>
          <w:rFonts w:eastAsia="Times New Roman" w:cstheme="minorHAnsi"/>
          <w:sz w:val="24"/>
          <w:szCs w:val="24"/>
        </w:rPr>
        <w:t xml:space="preserve">to </w:t>
      </w:r>
      <w:r w:rsidR="00C02E56">
        <w:rPr>
          <w:rFonts w:eastAsia="Times New Roman" w:cstheme="minorHAnsi"/>
          <w:sz w:val="24"/>
          <w:szCs w:val="24"/>
        </w:rPr>
        <w:t>water</w:t>
      </w:r>
      <w:r w:rsidR="00C02E56" w:rsidRPr="0037591B">
        <w:rPr>
          <w:rFonts w:eastAsia="Times New Roman" w:cstheme="minorHAnsi"/>
          <w:sz w:val="24"/>
          <w:szCs w:val="24"/>
        </w:rPr>
        <w:t xml:space="preserve">bodies in the </w:t>
      </w:r>
      <w:r w:rsidRPr="0037591B">
        <w:rPr>
          <w:rFonts w:eastAsia="Times New Roman" w:cstheme="minorHAnsi"/>
          <w:sz w:val="24"/>
          <w:szCs w:val="24"/>
        </w:rPr>
        <w:t>CHNEP area (Janicki Environmental, Inc 2010). It is the largest source of total nitrogen (TN, 70 percent); total phosphorus (TP, 68 percent); total suspended solids (TSS, 95 percent); and biochemical oxygen demand (BOD, 90 percent) to area</w:t>
      </w:r>
      <w:r w:rsidRPr="0037591B">
        <w:rPr>
          <w:rFonts w:eastAsia="Times New Roman" w:cstheme="minorHAnsi"/>
          <w:spacing w:val="-18"/>
          <w:sz w:val="24"/>
          <w:szCs w:val="24"/>
        </w:rPr>
        <w:t xml:space="preserve"> </w:t>
      </w:r>
      <w:r w:rsidRPr="0037591B">
        <w:rPr>
          <w:rFonts w:eastAsia="Times New Roman" w:cstheme="minorHAnsi"/>
          <w:spacing w:val="-2"/>
          <w:sz w:val="24"/>
          <w:szCs w:val="24"/>
        </w:rPr>
        <w:t>w</w:t>
      </w:r>
      <w:r w:rsidRPr="0037591B">
        <w:rPr>
          <w:rFonts w:eastAsia="Times New Roman" w:cstheme="minorHAnsi"/>
          <w:sz w:val="24"/>
          <w:szCs w:val="24"/>
        </w:rPr>
        <w:t>atersheds</w:t>
      </w:r>
      <w:r w:rsidR="006E755B" w:rsidRPr="0037591B">
        <w:rPr>
          <w:rFonts w:eastAsia="Times New Roman" w:cstheme="minorHAnsi"/>
          <w:sz w:val="24"/>
          <w:szCs w:val="24"/>
        </w:rPr>
        <w:t xml:space="preserve">. </w:t>
      </w:r>
      <w:r w:rsidRPr="0037591B">
        <w:rPr>
          <w:rFonts w:eastAsia="Times New Roman" w:cstheme="minorHAnsi"/>
          <w:sz w:val="24"/>
          <w:szCs w:val="24"/>
        </w:rPr>
        <w:t>Only about six percent of TN loading comes from atmospheric deposition. Industrial point sources account for 20 percent of TN, 28 percent of T</w:t>
      </w:r>
      <w:r w:rsidRPr="0037591B">
        <w:rPr>
          <w:rFonts w:eastAsia="Times New Roman" w:cstheme="minorHAnsi"/>
          <w:spacing w:val="-27"/>
          <w:sz w:val="24"/>
          <w:szCs w:val="24"/>
        </w:rPr>
        <w:t>P</w:t>
      </w:r>
      <w:r w:rsidRPr="0037591B">
        <w:rPr>
          <w:rFonts w:eastAsia="Times New Roman" w:cstheme="minorHAnsi"/>
          <w:sz w:val="24"/>
          <w:szCs w:val="24"/>
        </w:rPr>
        <w:t xml:space="preserve">, three percent of TSS and seven percent of BOD. </w:t>
      </w:r>
      <w:r w:rsidR="00955CE9">
        <w:rPr>
          <w:rFonts w:eastAsia="Times New Roman" w:cstheme="minorHAnsi"/>
          <w:sz w:val="24"/>
          <w:szCs w:val="24"/>
        </w:rPr>
        <w:t>There is a need to</w:t>
      </w:r>
      <w:r w:rsidRPr="0037591B">
        <w:rPr>
          <w:rFonts w:eastAsia="Times New Roman" w:cstheme="minorHAnsi"/>
          <w:sz w:val="24"/>
          <w:szCs w:val="24"/>
        </w:rPr>
        <w:t xml:space="preserve"> </w:t>
      </w:r>
      <w:r w:rsidRPr="0037591B">
        <w:rPr>
          <w:rFonts w:cstheme="minorHAnsi"/>
          <w:sz w:val="24"/>
          <w:szCs w:val="24"/>
        </w:rPr>
        <w:t>update pollutant load estimates based on current land use maps.</w:t>
      </w:r>
    </w:p>
    <w:p w14:paraId="75D63062" w14:textId="77777777" w:rsidR="003806F1" w:rsidRPr="003806F1" w:rsidRDefault="003806F1" w:rsidP="003806F1">
      <w:pPr>
        <w:spacing w:after="0" w:line="240" w:lineRule="auto"/>
        <w:rPr>
          <w:rFonts w:cstheme="minorHAnsi"/>
          <w:sz w:val="24"/>
          <w:szCs w:val="24"/>
        </w:rPr>
      </w:pPr>
    </w:p>
    <w:p w14:paraId="350B043B" w14:textId="56153E9E" w:rsidR="003806F1" w:rsidRPr="0019140A" w:rsidRDefault="003806F1" w:rsidP="0019140A">
      <w:pPr>
        <w:widowControl w:val="0"/>
        <w:spacing w:after="0" w:line="240" w:lineRule="auto"/>
        <w:rPr>
          <w:rFonts w:cstheme="minorHAnsi"/>
          <w:i/>
          <w:sz w:val="24"/>
          <w:szCs w:val="24"/>
        </w:rPr>
      </w:pPr>
      <w:r w:rsidRPr="003806F1">
        <w:rPr>
          <w:rFonts w:cstheme="minorHAnsi"/>
          <w:sz w:val="24"/>
          <w:szCs w:val="24"/>
        </w:rPr>
        <w:t>Reducing stormwater runoff and pollution are important management activities in the CHNEP area</w:t>
      </w:r>
      <w:r w:rsidR="006E755B">
        <w:rPr>
          <w:rFonts w:cstheme="minorHAnsi"/>
          <w:sz w:val="24"/>
          <w:szCs w:val="24"/>
        </w:rPr>
        <w:t xml:space="preserve">. </w:t>
      </w:r>
      <w:r w:rsidRPr="003806F1">
        <w:rPr>
          <w:rFonts w:cstheme="minorHAnsi"/>
          <w:sz w:val="24"/>
          <w:szCs w:val="24"/>
        </w:rPr>
        <w:t xml:space="preserve">One way to reduce stormwater </w:t>
      </w:r>
      <w:r w:rsidR="00C02E56">
        <w:rPr>
          <w:rFonts w:cstheme="minorHAnsi"/>
          <w:sz w:val="24"/>
          <w:szCs w:val="24"/>
        </w:rPr>
        <w:t xml:space="preserve">pollution </w:t>
      </w:r>
      <w:r w:rsidRPr="003806F1">
        <w:rPr>
          <w:rFonts w:cstheme="minorHAnsi"/>
          <w:sz w:val="24"/>
          <w:szCs w:val="24"/>
        </w:rPr>
        <w:t>is to reduce the availability of pollutants to stormwater. Residential fertilizer ordinances restricting the use of nitrogen fertilizer during the rainy season are adopted by all coastal cities and all counties in the CHNEP area. Education and outreach campaigns to reduce stormwater pollution include UF IFAS’s Florida Friendly Landscaping™ program, Watershed Education Training Ponds Lakes and Neighborhoods (WETPLAN), and pet waste education (</w:t>
      </w:r>
      <w:r w:rsidRPr="004641EC">
        <w:rPr>
          <w:rFonts w:cstheme="minorHAnsi"/>
          <w:sz w:val="24"/>
          <w:szCs w:val="24"/>
        </w:rPr>
        <w:t>see</w:t>
      </w:r>
      <w:r w:rsidR="005005FF" w:rsidRPr="004641EC">
        <w:rPr>
          <w:rFonts w:cstheme="minorHAnsi"/>
          <w:sz w:val="24"/>
          <w:szCs w:val="24"/>
        </w:rPr>
        <w:t xml:space="preserve"> </w:t>
      </w:r>
      <w:r w:rsidR="008E1599" w:rsidRPr="004641EC">
        <w:rPr>
          <w:rFonts w:cstheme="minorHAnsi"/>
          <w:sz w:val="24"/>
          <w:szCs w:val="24"/>
        </w:rPr>
        <w:t xml:space="preserve">Public Engagement Action </w:t>
      </w:r>
      <w:r w:rsidR="005005FF" w:rsidRPr="004641EC">
        <w:rPr>
          <w:rFonts w:cstheme="minorHAnsi"/>
          <w:sz w:val="24"/>
          <w:szCs w:val="24"/>
        </w:rPr>
        <w:t>1</w:t>
      </w:r>
      <w:r w:rsidRPr="004641EC">
        <w:rPr>
          <w:rFonts w:cstheme="minorHAnsi"/>
          <w:sz w:val="24"/>
          <w:szCs w:val="24"/>
        </w:rPr>
        <w:t>).</w:t>
      </w:r>
    </w:p>
    <w:p w14:paraId="02AE232E" w14:textId="77777777" w:rsidR="003806F1" w:rsidRPr="003806F1" w:rsidRDefault="003806F1" w:rsidP="003806F1">
      <w:pPr>
        <w:spacing w:after="0" w:line="240" w:lineRule="auto"/>
        <w:rPr>
          <w:rFonts w:cstheme="minorHAnsi"/>
          <w:sz w:val="24"/>
          <w:szCs w:val="24"/>
        </w:rPr>
      </w:pPr>
    </w:p>
    <w:p w14:paraId="6D8843B8" w14:textId="48BDDADE" w:rsidR="003806F1" w:rsidRPr="003806F1" w:rsidRDefault="003806F1" w:rsidP="003806F1">
      <w:pPr>
        <w:spacing w:after="0" w:line="240" w:lineRule="auto"/>
        <w:rPr>
          <w:rFonts w:cstheme="minorHAnsi"/>
          <w:sz w:val="24"/>
          <w:szCs w:val="24"/>
        </w:rPr>
      </w:pPr>
      <w:r w:rsidRPr="003806F1">
        <w:rPr>
          <w:rFonts w:cstheme="minorHAnsi"/>
          <w:sz w:val="24"/>
          <w:szCs w:val="24"/>
        </w:rPr>
        <w:t>FDEP drafted a new Statewide Stormwater Treatment Rule in 2010</w:t>
      </w:r>
      <w:r w:rsidR="00804F8D">
        <w:rPr>
          <w:rFonts w:cstheme="minorHAnsi"/>
          <w:sz w:val="24"/>
          <w:szCs w:val="24"/>
        </w:rPr>
        <w:t>. I</w:t>
      </w:r>
      <w:r w:rsidRPr="003806F1">
        <w:rPr>
          <w:rFonts w:cstheme="minorHAnsi"/>
          <w:sz w:val="24"/>
          <w:szCs w:val="24"/>
        </w:rPr>
        <w:t xml:space="preserve">f adopted </w:t>
      </w:r>
      <w:r w:rsidR="00955CE9">
        <w:rPr>
          <w:rFonts w:cstheme="minorHAnsi"/>
          <w:sz w:val="24"/>
          <w:szCs w:val="24"/>
        </w:rPr>
        <w:t xml:space="preserve">it </w:t>
      </w:r>
      <w:r w:rsidRPr="003806F1">
        <w:rPr>
          <w:rFonts w:cstheme="minorHAnsi"/>
          <w:sz w:val="24"/>
          <w:szCs w:val="24"/>
        </w:rPr>
        <w:t xml:space="preserve">would be the first update since the original 1982 rule. The draft rule proposes to increase the level of nutrient removal required from stormwater treatment systems serving new development, such that post-development nutrient loads </w:t>
      </w:r>
      <w:r w:rsidR="00FF443D">
        <w:rPr>
          <w:rFonts w:cstheme="minorHAnsi"/>
          <w:sz w:val="24"/>
          <w:szCs w:val="24"/>
        </w:rPr>
        <w:t xml:space="preserve">do </w:t>
      </w:r>
      <w:r w:rsidRPr="003806F1">
        <w:rPr>
          <w:rFonts w:cstheme="minorHAnsi"/>
          <w:sz w:val="24"/>
          <w:szCs w:val="24"/>
        </w:rPr>
        <w:t xml:space="preserve">not exceed loads from comparable natural, undeveloped areas. The draft rule aims to create a unified statewide standard supporting the underlying objectives of low-impact development. As of </w:t>
      </w:r>
      <w:r w:rsidR="00292C0D">
        <w:rPr>
          <w:rFonts w:cstheme="minorHAnsi"/>
          <w:sz w:val="24"/>
          <w:szCs w:val="24"/>
        </w:rPr>
        <w:t>2019</w:t>
      </w:r>
      <w:r w:rsidRPr="003806F1">
        <w:rPr>
          <w:rFonts w:cstheme="minorHAnsi"/>
          <w:sz w:val="24"/>
          <w:szCs w:val="24"/>
        </w:rPr>
        <w:t>, the rule has not been adopted.</w:t>
      </w:r>
      <w:r w:rsidR="00292C0D">
        <w:rPr>
          <w:rFonts w:cstheme="minorHAnsi"/>
          <w:sz w:val="24"/>
          <w:szCs w:val="24"/>
        </w:rPr>
        <w:t xml:space="preserve"> </w:t>
      </w:r>
      <w:r w:rsidR="00292C0D" w:rsidRPr="00292C0D">
        <w:rPr>
          <w:rFonts w:cstheme="minorHAnsi"/>
          <w:sz w:val="24"/>
          <w:szCs w:val="24"/>
        </w:rPr>
        <w:t xml:space="preserve">Reevaluation of stormwater requirements should also consider additional retention and treatment capacity to accommodate projected </w:t>
      </w:r>
      <w:r w:rsidR="00D12E34">
        <w:rPr>
          <w:rFonts w:cstheme="minorHAnsi"/>
          <w:sz w:val="24"/>
          <w:szCs w:val="24"/>
        </w:rPr>
        <w:t xml:space="preserve">climate change </w:t>
      </w:r>
      <w:r w:rsidR="00292C0D" w:rsidRPr="00292C0D">
        <w:rPr>
          <w:rFonts w:cstheme="minorHAnsi"/>
          <w:sz w:val="24"/>
          <w:szCs w:val="24"/>
        </w:rPr>
        <w:t>scenarios, such as rising seas.</w:t>
      </w:r>
    </w:p>
    <w:p w14:paraId="1F9AE9E7" w14:textId="77777777" w:rsidR="003806F1" w:rsidRPr="003806F1" w:rsidRDefault="003806F1" w:rsidP="003806F1">
      <w:pPr>
        <w:spacing w:after="0" w:line="240" w:lineRule="auto"/>
        <w:rPr>
          <w:rFonts w:cstheme="minorHAnsi"/>
          <w:sz w:val="24"/>
          <w:szCs w:val="24"/>
        </w:rPr>
      </w:pPr>
    </w:p>
    <w:p w14:paraId="1B625B84" w14:textId="77777777" w:rsidR="003D458B" w:rsidRDefault="003D458B" w:rsidP="003D458B">
      <w:pPr>
        <w:spacing w:after="0" w:line="240" w:lineRule="auto"/>
        <w:rPr>
          <w:rFonts w:cstheme="minorHAnsi"/>
          <w:i/>
          <w:sz w:val="24"/>
          <w:szCs w:val="24"/>
        </w:rPr>
      </w:pPr>
      <w:r>
        <w:rPr>
          <w:rFonts w:cstheme="minorHAnsi"/>
          <w:i/>
          <w:sz w:val="24"/>
          <w:szCs w:val="24"/>
        </w:rPr>
        <w:t xml:space="preserve">Large Capital Improvement Projects and </w:t>
      </w:r>
      <w:r w:rsidRPr="003806F1">
        <w:rPr>
          <w:rFonts w:cstheme="minorHAnsi"/>
          <w:i/>
          <w:sz w:val="24"/>
          <w:szCs w:val="24"/>
        </w:rPr>
        <w:t>Green Infrastructure</w:t>
      </w:r>
    </w:p>
    <w:p w14:paraId="275D887C" w14:textId="77777777" w:rsidR="003D458B" w:rsidRPr="003806F1" w:rsidRDefault="003D458B" w:rsidP="003D458B">
      <w:pPr>
        <w:spacing w:after="0" w:line="240" w:lineRule="auto"/>
        <w:rPr>
          <w:rFonts w:cstheme="minorHAnsi"/>
          <w:i/>
          <w:sz w:val="24"/>
          <w:szCs w:val="24"/>
        </w:rPr>
      </w:pPr>
      <w:r w:rsidRPr="003806F1">
        <w:rPr>
          <w:rFonts w:cstheme="minorHAnsi"/>
          <w:i/>
          <w:sz w:val="24"/>
          <w:szCs w:val="24"/>
        </w:rPr>
        <w:t xml:space="preserve"> </w:t>
      </w:r>
    </w:p>
    <w:p w14:paraId="4A49B2FF" w14:textId="533B4819" w:rsidR="003D458B" w:rsidRPr="003806F1" w:rsidRDefault="003D458B" w:rsidP="003D458B">
      <w:pPr>
        <w:spacing w:after="0" w:line="240" w:lineRule="auto"/>
        <w:rPr>
          <w:rFonts w:cstheme="minorHAnsi"/>
          <w:sz w:val="24"/>
          <w:szCs w:val="24"/>
        </w:rPr>
      </w:pPr>
      <w:r w:rsidRPr="003806F1">
        <w:rPr>
          <w:rFonts w:cstheme="minorHAnsi"/>
          <w:sz w:val="24"/>
          <w:szCs w:val="24"/>
        </w:rPr>
        <w:t xml:space="preserve">New and retrofit, and centralized and decentralized infrastructure improvement projects are being developed and implemented to </w:t>
      </w:r>
      <w:r>
        <w:rPr>
          <w:rFonts w:cstheme="minorHAnsi"/>
          <w:sz w:val="24"/>
          <w:szCs w:val="24"/>
        </w:rPr>
        <w:t xml:space="preserve">better </w:t>
      </w:r>
      <w:r w:rsidRPr="003806F1">
        <w:rPr>
          <w:rFonts w:cstheme="minorHAnsi"/>
          <w:sz w:val="24"/>
          <w:szCs w:val="24"/>
        </w:rPr>
        <w:t>process stormwater</w:t>
      </w:r>
      <w:r>
        <w:rPr>
          <w:rFonts w:cstheme="minorHAnsi"/>
          <w:sz w:val="24"/>
          <w:szCs w:val="24"/>
        </w:rPr>
        <w:t xml:space="preserve"> in the CHNEP area. </w:t>
      </w:r>
      <w:r w:rsidRPr="003806F1">
        <w:rPr>
          <w:rFonts w:cstheme="minorHAnsi"/>
          <w:sz w:val="24"/>
          <w:szCs w:val="24"/>
        </w:rPr>
        <w:t>Large capital improvement projects typically require extensive planning and construction. Where large projects are impractical or too expensive, a series of smaller green infrastructure practices can be implemented.</w:t>
      </w:r>
      <w:r>
        <w:rPr>
          <w:rFonts w:cstheme="minorHAnsi"/>
          <w:sz w:val="24"/>
          <w:szCs w:val="24"/>
        </w:rPr>
        <w:t xml:space="preserve"> </w:t>
      </w:r>
      <w:r w:rsidRPr="003806F1">
        <w:rPr>
          <w:rFonts w:cstheme="minorHAnsi"/>
          <w:sz w:val="24"/>
          <w:szCs w:val="24"/>
        </w:rPr>
        <w:t>Green infrastructure practices</w:t>
      </w:r>
      <w:r w:rsidR="00F067CF">
        <w:rPr>
          <w:rFonts w:cstheme="minorHAnsi"/>
          <w:sz w:val="24"/>
          <w:szCs w:val="24"/>
        </w:rPr>
        <w:t xml:space="preserve">, </w:t>
      </w:r>
      <w:r w:rsidRPr="003806F1">
        <w:rPr>
          <w:rFonts w:cstheme="minorHAnsi"/>
          <w:sz w:val="24"/>
          <w:szCs w:val="24"/>
        </w:rPr>
        <w:t>also known as Low Impact Development or Low Impact Design</w:t>
      </w:r>
      <w:r>
        <w:rPr>
          <w:rFonts w:cstheme="minorHAnsi"/>
          <w:sz w:val="24"/>
          <w:szCs w:val="24"/>
        </w:rPr>
        <w:t xml:space="preserve"> (LID)</w:t>
      </w:r>
      <w:r w:rsidR="00F067CF">
        <w:rPr>
          <w:rFonts w:cstheme="minorHAnsi"/>
          <w:sz w:val="24"/>
          <w:szCs w:val="24"/>
        </w:rPr>
        <w:t>,</w:t>
      </w:r>
      <w:r w:rsidRPr="003806F1">
        <w:rPr>
          <w:rFonts w:cstheme="minorHAnsi"/>
          <w:sz w:val="24"/>
          <w:szCs w:val="24"/>
        </w:rPr>
        <w:t xml:space="preserve"> </w:t>
      </w:r>
      <w:r>
        <w:rPr>
          <w:rFonts w:cstheme="minorHAnsi"/>
          <w:sz w:val="24"/>
          <w:szCs w:val="24"/>
        </w:rPr>
        <w:t xml:space="preserve">work with nature to </w:t>
      </w:r>
      <w:r w:rsidRPr="003806F1">
        <w:rPr>
          <w:rFonts w:cstheme="minorHAnsi"/>
          <w:sz w:val="24"/>
          <w:szCs w:val="24"/>
        </w:rPr>
        <w:t xml:space="preserve">reduce and treat stormwater at its source, minimizing the volume of water and pollution emanating from the </w:t>
      </w:r>
      <w:r w:rsidR="00F067CF">
        <w:rPr>
          <w:rFonts w:cstheme="minorHAnsi"/>
          <w:sz w:val="24"/>
          <w:szCs w:val="24"/>
        </w:rPr>
        <w:t>constructed</w:t>
      </w:r>
      <w:r w:rsidR="00F067CF" w:rsidRPr="003806F1">
        <w:rPr>
          <w:rFonts w:cstheme="minorHAnsi"/>
          <w:sz w:val="24"/>
          <w:szCs w:val="24"/>
        </w:rPr>
        <w:t xml:space="preserve"> </w:t>
      </w:r>
      <w:r w:rsidRPr="003806F1">
        <w:rPr>
          <w:rFonts w:cstheme="minorHAnsi"/>
          <w:sz w:val="24"/>
          <w:szCs w:val="24"/>
        </w:rPr>
        <w:t>environment</w:t>
      </w:r>
      <w:r w:rsidR="00F05DC8">
        <w:rPr>
          <w:rFonts w:cstheme="minorHAnsi"/>
          <w:sz w:val="24"/>
          <w:szCs w:val="24"/>
        </w:rPr>
        <w:t xml:space="preserve"> (</w:t>
      </w:r>
      <w:r w:rsidR="00531A18">
        <w:rPr>
          <w:rFonts w:cstheme="minorHAnsi"/>
          <w:sz w:val="24"/>
          <w:szCs w:val="24"/>
        </w:rPr>
        <w:fldChar w:fldCharType="begin"/>
      </w:r>
      <w:r w:rsidR="00531A18">
        <w:rPr>
          <w:rFonts w:cstheme="minorHAnsi"/>
          <w:sz w:val="24"/>
          <w:szCs w:val="24"/>
        </w:rPr>
        <w:instrText xml:space="preserve"> REF _Ref5036822 \h </w:instrText>
      </w:r>
      <w:r w:rsidR="00531A18">
        <w:rPr>
          <w:rFonts w:cstheme="minorHAnsi"/>
          <w:sz w:val="24"/>
          <w:szCs w:val="24"/>
        </w:rPr>
      </w:r>
      <w:r w:rsidR="00531A18">
        <w:rPr>
          <w:rFonts w:cstheme="minorHAnsi"/>
          <w:sz w:val="24"/>
          <w:szCs w:val="24"/>
        </w:rPr>
        <w:fldChar w:fldCharType="separate"/>
      </w:r>
      <w:r w:rsidR="00531A18">
        <w:t xml:space="preserve">Figure </w:t>
      </w:r>
      <w:r w:rsidR="00531A18">
        <w:rPr>
          <w:noProof/>
        </w:rPr>
        <w:t>10</w:t>
      </w:r>
      <w:r w:rsidR="00531A18">
        <w:rPr>
          <w:rFonts w:cstheme="minorHAnsi"/>
          <w:sz w:val="24"/>
          <w:szCs w:val="24"/>
        </w:rPr>
        <w:fldChar w:fldCharType="end"/>
      </w:r>
      <w:r w:rsidR="00F05DC8">
        <w:rPr>
          <w:rFonts w:cstheme="minorHAnsi"/>
          <w:sz w:val="24"/>
          <w:szCs w:val="24"/>
        </w:rPr>
        <w:t>)</w:t>
      </w:r>
      <w:r w:rsidRPr="003806F1">
        <w:rPr>
          <w:rFonts w:cstheme="minorHAnsi"/>
          <w:sz w:val="24"/>
          <w:szCs w:val="24"/>
        </w:rPr>
        <w:t xml:space="preserve">. The best designed systems can simulate </w:t>
      </w:r>
      <w:r w:rsidRPr="003806F1">
        <w:rPr>
          <w:rFonts w:eastAsia="Times New Roman" w:cstheme="minorHAnsi"/>
          <w:sz w:val="24"/>
          <w:szCs w:val="24"/>
        </w:rPr>
        <w:t>the pred</w:t>
      </w:r>
      <w:r w:rsidRPr="003806F1">
        <w:rPr>
          <w:rFonts w:eastAsia="Times New Roman" w:cstheme="minorHAnsi"/>
          <w:spacing w:val="-6"/>
          <w:sz w:val="24"/>
          <w:szCs w:val="24"/>
        </w:rPr>
        <w:t>e</w:t>
      </w:r>
      <w:r w:rsidRPr="003806F1">
        <w:rPr>
          <w:rFonts w:eastAsia="Times New Roman" w:cstheme="minorHAnsi"/>
          <w:spacing w:val="-4"/>
          <w:sz w:val="24"/>
          <w:szCs w:val="24"/>
        </w:rPr>
        <w:t>v</w:t>
      </w:r>
      <w:r w:rsidRPr="003806F1">
        <w:rPr>
          <w:rFonts w:eastAsia="Times New Roman" w:cstheme="minorHAnsi"/>
          <w:sz w:val="24"/>
          <w:szCs w:val="24"/>
        </w:rPr>
        <w:t xml:space="preserve">elopment </w:t>
      </w:r>
      <w:r w:rsidRPr="003806F1">
        <w:rPr>
          <w:rFonts w:eastAsia="Times New Roman" w:cstheme="minorHAnsi"/>
          <w:spacing w:val="-1"/>
          <w:sz w:val="24"/>
          <w:szCs w:val="24"/>
        </w:rPr>
        <w:lastRenderedPageBreak/>
        <w:t>h</w:t>
      </w:r>
      <w:r w:rsidRPr="003806F1">
        <w:rPr>
          <w:rFonts w:eastAsia="Times New Roman" w:cstheme="minorHAnsi"/>
          <w:sz w:val="24"/>
          <w:szCs w:val="24"/>
        </w:rPr>
        <w:t>ydrologic r</w:t>
      </w:r>
      <w:r w:rsidRPr="003806F1">
        <w:rPr>
          <w:rFonts w:eastAsia="Times New Roman" w:cstheme="minorHAnsi"/>
          <w:spacing w:val="-4"/>
          <w:sz w:val="24"/>
          <w:szCs w:val="24"/>
        </w:rPr>
        <w:t>e</w:t>
      </w:r>
      <w:r w:rsidRPr="003806F1">
        <w:rPr>
          <w:rFonts w:eastAsia="Times New Roman" w:cstheme="minorHAnsi"/>
          <w:sz w:val="24"/>
          <w:szCs w:val="24"/>
        </w:rPr>
        <w:t>gime of an area.</w:t>
      </w:r>
      <w:r w:rsidRPr="003806F1">
        <w:rPr>
          <w:rFonts w:cstheme="minorHAnsi"/>
          <w:sz w:val="24"/>
          <w:szCs w:val="24"/>
        </w:rPr>
        <w:t xml:space="preserve"> Green infrastructure can be a patchwork of natural areas that provides habitat, flood protection, cleaner air, and cleaner water. It is designed to mimic natural ecosystem services by capturing and storing water, filtering pollutants, and recharging underground aquifers. </w:t>
      </w:r>
      <w:r w:rsidRPr="003806F1">
        <w:rPr>
          <w:rFonts w:eastAsia="Times New Roman" w:cstheme="minorHAnsi"/>
          <w:sz w:val="24"/>
          <w:szCs w:val="24"/>
        </w:rPr>
        <w:t>Retrofitting</w:t>
      </w:r>
      <w:r w:rsidRPr="003806F1">
        <w:rPr>
          <w:rFonts w:eastAsia="Times New Roman" w:cstheme="minorHAnsi"/>
          <w:spacing w:val="-22"/>
          <w:sz w:val="24"/>
          <w:szCs w:val="24"/>
        </w:rPr>
        <w:t xml:space="preserve"> </w:t>
      </w:r>
      <w:r w:rsidRPr="003806F1">
        <w:rPr>
          <w:rFonts w:eastAsia="Times New Roman" w:cstheme="minorHAnsi"/>
          <w:sz w:val="24"/>
          <w:szCs w:val="24"/>
        </w:rPr>
        <w:t>older d</w:t>
      </w:r>
      <w:r w:rsidRPr="003806F1">
        <w:rPr>
          <w:rFonts w:eastAsia="Times New Roman" w:cstheme="minorHAnsi"/>
          <w:spacing w:val="-6"/>
          <w:sz w:val="24"/>
          <w:szCs w:val="24"/>
        </w:rPr>
        <w:t>e</w:t>
      </w:r>
      <w:r w:rsidRPr="003806F1">
        <w:rPr>
          <w:rFonts w:eastAsia="Times New Roman" w:cstheme="minorHAnsi"/>
          <w:spacing w:val="-4"/>
          <w:sz w:val="24"/>
          <w:szCs w:val="24"/>
        </w:rPr>
        <w:t>v</w:t>
      </w:r>
      <w:r w:rsidRPr="003806F1">
        <w:rPr>
          <w:rFonts w:eastAsia="Times New Roman" w:cstheme="minorHAnsi"/>
          <w:sz w:val="24"/>
          <w:szCs w:val="24"/>
        </w:rPr>
        <w:t>elopments using green infrastructure is particularly e</w:t>
      </w:r>
      <w:r w:rsidRPr="003806F1">
        <w:rPr>
          <w:rFonts w:eastAsia="Times New Roman" w:cstheme="minorHAnsi"/>
          <w:spacing w:val="-6"/>
          <w:sz w:val="24"/>
          <w:szCs w:val="24"/>
        </w:rPr>
        <w:t>f</w:t>
      </w:r>
      <w:r w:rsidRPr="003806F1">
        <w:rPr>
          <w:rFonts w:eastAsia="Times New Roman" w:cstheme="minorHAnsi"/>
          <w:sz w:val="24"/>
          <w:szCs w:val="24"/>
        </w:rPr>
        <w:t>fect</w:t>
      </w:r>
      <w:r w:rsidRPr="003806F1">
        <w:rPr>
          <w:rFonts w:eastAsia="Times New Roman" w:cstheme="minorHAnsi"/>
          <w:spacing w:val="-6"/>
          <w:sz w:val="24"/>
          <w:szCs w:val="24"/>
        </w:rPr>
        <w:t>i</w:t>
      </w:r>
      <w:r w:rsidRPr="003806F1">
        <w:rPr>
          <w:rFonts w:eastAsia="Times New Roman" w:cstheme="minorHAnsi"/>
          <w:spacing w:val="-4"/>
          <w:sz w:val="24"/>
          <w:szCs w:val="24"/>
        </w:rPr>
        <w:t>v</w:t>
      </w:r>
      <w:r w:rsidRPr="003806F1">
        <w:rPr>
          <w:rFonts w:eastAsia="Times New Roman" w:cstheme="minorHAnsi"/>
          <w:sz w:val="24"/>
          <w:szCs w:val="24"/>
        </w:rPr>
        <w:t xml:space="preserve">e, and a </w:t>
      </w:r>
      <w:r w:rsidRPr="003806F1">
        <w:rPr>
          <w:rFonts w:cstheme="minorHAnsi"/>
          <w:sz w:val="24"/>
          <w:szCs w:val="24"/>
        </w:rPr>
        <w:t xml:space="preserve">series of different best management practices can be linked together to form an effective treatment train. Barriers to implementing green infrastructure include limited education and training opportunities, </w:t>
      </w:r>
      <w:r w:rsidR="00804F8D" w:rsidRPr="003806F1">
        <w:rPr>
          <w:rFonts w:cstheme="minorHAnsi"/>
          <w:sz w:val="24"/>
          <w:szCs w:val="24"/>
        </w:rPr>
        <w:t>Homeowner</w:t>
      </w:r>
      <w:r w:rsidRPr="003806F1">
        <w:rPr>
          <w:rFonts w:cstheme="minorHAnsi"/>
          <w:sz w:val="24"/>
          <w:szCs w:val="24"/>
        </w:rPr>
        <w:t xml:space="preserve"> Association</w:t>
      </w:r>
      <w:r>
        <w:rPr>
          <w:rFonts w:cstheme="minorHAnsi"/>
          <w:sz w:val="24"/>
          <w:szCs w:val="24"/>
        </w:rPr>
        <w:t xml:space="preserve"> </w:t>
      </w:r>
      <w:r w:rsidRPr="003806F1">
        <w:rPr>
          <w:rFonts w:cstheme="minorHAnsi"/>
          <w:sz w:val="24"/>
          <w:szCs w:val="24"/>
        </w:rPr>
        <w:t>rules and deed restrictions, and conflicting language in comprehensive plans and development codes.</w:t>
      </w:r>
      <w:r>
        <w:rPr>
          <w:rFonts w:cstheme="minorHAnsi"/>
          <w:sz w:val="24"/>
          <w:szCs w:val="24"/>
        </w:rPr>
        <w:t xml:space="preserve"> In addition, data are needed</w:t>
      </w:r>
      <w:r w:rsidRPr="0021339C">
        <w:rPr>
          <w:rFonts w:cstheme="minorHAnsi"/>
          <w:sz w:val="24"/>
          <w:szCs w:val="24"/>
        </w:rPr>
        <w:t xml:space="preserve"> on nutrient removal efficiencies of living shorelines, oyster reefs, seagrasses, and other BMPs for which data is lacking, so they can be assigned credits as BMPs.</w:t>
      </w:r>
    </w:p>
    <w:p w14:paraId="0864B216" w14:textId="77777777" w:rsidR="003D458B" w:rsidRPr="003806F1" w:rsidRDefault="003D458B" w:rsidP="003D458B">
      <w:pPr>
        <w:spacing w:after="0" w:line="240" w:lineRule="auto"/>
        <w:rPr>
          <w:rFonts w:cstheme="minorHAnsi"/>
          <w:sz w:val="24"/>
          <w:szCs w:val="24"/>
        </w:rPr>
      </w:pPr>
    </w:p>
    <w:p w14:paraId="1A10BA7B" w14:textId="77777777" w:rsidR="003D458B" w:rsidRPr="003806F1" w:rsidRDefault="003D458B" w:rsidP="003D458B">
      <w:pPr>
        <w:spacing w:after="0" w:line="240" w:lineRule="auto"/>
        <w:rPr>
          <w:rFonts w:cstheme="minorHAnsi"/>
          <w:sz w:val="24"/>
          <w:szCs w:val="24"/>
        </w:rPr>
      </w:pPr>
      <w:r w:rsidRPr="003806F1">
        <w:rPr>
          <w:rFonts w:cstheme="minorHAnsi"/>
          <w:sz w:val="24"/>
          <w:szCs w:val="24"/>
        </w:rPr>
        <w:t>Examples of green infrastructure practices include:</w:t>
      </w:r>
    </w:p>
    <w:p w14:paraId="0ECEB4E9" w14:textId="683239B2" w:rsidR="003D458B" w:rsidRPr="003806F1" w:rsidRDefault="003D458B" w:rsidP="003D458B">
      <w:pPr>
        <w:numPr>
          <w:ilvl w:val="0"/>
          <w:numId w:val="2"/>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rPr>
          <w:rFonts w:cstheme="minorHAnsi"/>
          <w:sz w:val="24"/>
          <w:szCs w:val="24"/>
        </w:rPr>
      </w:pPr>
      <w:r w:rsidRPr="003806F1">
        <w:rPr>
          <w:rFonts w:cstheme="minorHAnsi"/>
          <w:bCs/>
          <w:i/>
          <w:iCs/>
          <w:sz w:val="24"/>
          <w:szCs w:val="24"/>
        </w:rPr>
        <w:t>Canopy trees and green roofs</w:t>
      </w:r>
      <w:r w:rsidRPr="003806F1">
        <w:rPr>
          <w:rFonts w:cstheme="minorHAnsi"/>
          <w:sz w:val="24"/>
          <w:szCs w:val="24"/>
        </w:rPr>
        <w:t xml:space="preserve"> </w:t>
      </w:r>
      <w:r>
        <w:rPr>
          <w:rFonts w:cstheme="minorHAnsi"/>
          <w:sz w:val="24"/>
          <w:szCs w:val="24"/>
        </w:rPr>
        <w:t>to</w:t>
      </w:r>
      <w:r w:rsidRPr="003806F1">
        <w:rPr>
          <w:rFonts w:cstheme="minorHAnsi"/>
          <w:sz w:val="24"/>
          <w:szCs w:val="24"/>
        </w:rPr>
        <w:t xml:space="preserve"> intercept rainfall before it hits the ground</w:t>
      </w:r>
      <w:r w:rsidR="00955CE9">
        <w:rPr>
          <w:rFonts w:cstheme="minorHAnsi"/>
          <w:sz w:val="24"/>
          <w:szCs w:val="24"/>
        </w:rPr>
        <w:t>;</w:t>
      </w:r>
      <w:r w:rsidRPr="003806F1">
        <w:rPr>
          <w:rFonts w:cstheme="minorHAnsi"/>
          <w:sz w:val="24"/>
          <w:szCs w:val="24"/>
        </w:rPr>
        <w:t xml:space="preserve"> </w:t>
      </w:r>
    </w:p>
    <w:p w14:paraId="2AFF1946" w14:textId="1D43EA3C" w:rsidR="003D458B" w:rsidRPr="003806F1" w:rsidRDefault="003D458B" w:rsidP="003D458B">
      <w:pPr>
        <w:numPr>
          <w:ilvl w:val="0"/>
          <w:numId w:val="2"/>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rPr>
          <w:rFonts w:cstheme="minorHAnsi"/>
          <w:sz w:val="24"/>
          <w:szCs w:val="24"/>
        </w:rPr>
      </w:pPr>
      <w:r w:rsidRPr="003806F1">
        <w:rPr>
          <w:rFonts w:cstheme="minorHAnsi"/>
          <w:bCs/>
          <w:i/>
          <w:iCs/>
          <w:sz w:val="24"/>
          <w:szCs w:val="24"/>
        </w:rPr>
        <w:t xml:space="preserve">Rainwater harvesting systems, </w:t>
      </w:r>
      <w:r w:rsidRPr="003806F1">
        <w:rPr>
          <w:rFonts w:cstheme="minorHAnsi"/>
          <w:sz w:val="24"/>
          <w:szCs w:val="24"/>
        </w:rPr>
        <w:t xml:space="preserve">such as rain barrels and cisterns, </w:t>
      </w:r>
      <w:r>
        <w:rPr>
          <w:rFonts w:cstheme="minorHAnsi"/>
          <w:sz w:val="24"/>
          <w:szCs w:val="24"/>
        </w:rPr>
        <w:t>to</w:t>
      </w:r>
      <w:r w:rsidRPr="003806F1">
        <w:rPr>
          <w:rFonts w:cstheme="minorHAnsi"/>
          <w:sz w:val="24"/>
          <w:szCs w:val="24"/>
        </w:rPr>
        <w:t xml:space="preserve"> capture rainfall and store it for later use</w:t>
      </w:r>
      <w:r w:rsidR="00955CE9">
        <w:rPr>
          <w:rFonts w:cstheme="minorHAnsi"/>
          <w:sz w:val="24"/>
          <w:szCs w:val="24"/>
        </w:rPr>
        <w:t>;</w:t>
      </w:r>
    </w:p>
    <w:p w14:paraId="177968FA" w14:textId="09B0C3DC" w:rsidR="003D458B" w:rsidRPr="003806F1" w:rsidRDefault="003D458B" w:rsidP="003D458B">
      <w:pPr>
        <w:numPr>
          <w:ilvl w:val="0"/>
          <w:numId w:val="2"/>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rPr>
          <w:rFonts w:cstheme="minorHAnsi"/>
          <w:sz w:val="24"/>
          <w:szCs w:val="24"/>
        </w:rPr>
      </w:pPr>
      <w:r w:rsidRPr="003806F1">
        <w:rPr>
          <w:rFonts w:cstheme="minorHAnsi"/>
          <w:bCs/>
          <w:i/>
          <w:iCs/>
          <w:sz w:val="24"/>
          <w:szCs w:val="24"/>
        </w:rPr>
        <w:t>Vegetative buffers and littoral zones around shorelines, ponds, and waterways</w:t>
      </w:r>
      <w:r w:rsidRPr="003806F1">
        <w:rPr>
          <w:rFonts w:cstheme="minorHAnsi"/>
          <w:sz w:val="24"/>
          <w:szCs w:val="24"/>
        </w:rPr>
        <w:t xml:space="preserve"> </w:t>
      </w:r>
      <w:r>
        <w:rPr>
          <w:rFonts w:cstheme="minorHAnsi"/>
          <w:sz w:val="24"/>
          <w:szCs w:val="24"/>
        </w:rPr>
        <w:t>to</w:t>
      </w:r>
      <w:r w:rsidRPr="003806F1">
        <w:rPr>
          <w:rFonts w:cstheme="minorHAnsi"/>
          <w:sz w:val="24"/>
          <w:szCs w:val="24"/>
        </w:rPr>
        <w:t xml:space="preserve"> filter pollutants and litter from runoff before it enters a waterbody</w:t>
      </w:r>
      <w:r w:rsidR="00955CE9">
        <w:rPr>
          <w:rFonts w:cstheme="minorHAnsi"/>
          <w:sz w:val="24"/>
          <w:szCs w:val="24"/>
        </w:rPr>
        <w:t>;</w:t>
      </w:r>
    </w:p>
    <w:p w14:paraId="27BCEA6E" w14:textId="25E66EE2" w:rsidR="003D458B" w:rsidRPr="003806F1" w:rsidRDefault="003D458B" w:rsidP="003D458B">
      <w:pPr>
        <w:numPr>
          <w:ilvl w:val="0"/>
          <w:numId w:val="2"/>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rPr>
          <w:rFonts w:cstheme="minorHAnsi"/>
          <w:sz w:val="24"/>
          <w:szCs w:val="24"/>
        </w:rPr>
      </w:pPr>
      <w:r w:rsidRPr="003806F1">
        <w:rPr>
          <w:rFonts w:cstheme="minorHAnsi"/>
          <w:bCs/>
          <w:i/>
          <w:iCs/>
          <w:sz w:val="24"/>
          <w:szCs w:val="24"/>
        </w:rPr>
        <w:t>Pervious surfaces for parking areas, walkways, and drives — like pavers, bricks, or gravel,</w:t>
      </w:r>
      <w:r w:rsidRPr="003806F1">
        <w:rPr>
          <w:rFonts w:cstheme="minorHAnsi"/>
          <w:sz w:val="24"/>
          <w:szCs w:val="24"/>
        </w:rPr>
        <w:t xml:space="preserve"> </w:t>
      </w:r>
      <w:r>
        <w:rPr>
          <w:rFonts w:cstheme="minorHAnsi"/>
          <w:sz w:val="24"/>
          <w:szCs w:val="24"/>
        </w:rPr>
        <w:t>to</w:t>
      </w:r>
      <w:r w:rsidRPr="003806F1">
        <w:rPr>
          <w:rFonts w:cstheme="minorHAnsi"/>
          <w:sz w:val="24"/>
          <w:szCs w:val="24"/>
        </w:rPr>
        <w:t xml:space="preserve"> reduce runoff after light rainfalls, allowing gradual infiltration of rainfall into underlying soils</w:t>
      </w:r>
      <w:r w:rsidR="00955CE9">
        <w:rPr>
          <w:rFonts w:cstheme="minorHAnsi"/>
          <w:sz w:val="24"/>
          <w:szCs w:val="24"/>
        </w:rPr>
        <w:t>;</w:t>
      </w:r>
      <w:r w:rsidRPr="003806F1">
        <w:rPr>
          <w:rFonts w:cstheme="minorHAnsi"/>
          <w:sz w:val="24"/>
          <w:szCs w:val="24"/>
        </w:rPr>
        <w:t xml:space="preserve"> </w:t>
      </w:r>
    </w:p>
    <w:p w14:paraId="157A4CDD" w14:textId="5DDDAD92" w:rsidR="003D458B" w:rsidRPr="003806F1" w:rsidRDefault="003D458B" w:rsidP="003D458B">
      <w:pPr>
        <w:numPr>
          <w:ilvl w:val="0"/>
          <w:numId w:val="2"/>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rPr>
          <w:rFonts w:cstheme="minorHAnsi"/>
          <w:sz w:val="24"/>
          <w:szCs w:val="24"/>
        </w:rPr>
      </w:pPr>
      <w:r w:rsidRPr="003806F1">
        <w:rPr>
          <w:rFonts w:cstheme="minorHAnsi"/>
          <w:bCs/>
          <w:i/>
          <w:iCs/>
          <w:sz w:val="24"/>
          <w:szCs w:val="24"/>
        </w:rPr>
        <w:t xml:space="preserve">Rain gardens, vegetated swales, and recessed tree islands </w:t>
      </w:r>
      <w:r>
        <w:rPr>
          <w:rFonts w:cstheme="minorHAnsi"/>
          <w:sz w:val="24"/>
          <w:szCs w:val="24"/>
        </w:rPr>
        <w:t>to</w:t>
      </w:r>
      <w:r w:rsidRPr="003806F1">
        <w:rPr>
          <w:rFonts w:cstheme="minorHAnsi"/>
          <w:sz w:val="24"/>
          <w:szCs w:val="24"/>
        </w:rPr>
        <w:t xml:space="preserve"> capture runoff and allow it to evaporate, percolate into the ground, or be used by vegetation</w:t>
      </w:r>
      <w:r w:rsidR="00955CE9">
        <w:rPr>
          <w:rFonts w:cstheme="minorHAnsi"/>
          <w:sz w:val="24"/>
          <w:szCs w:val="24"/>
        </w:rPr>
        <w:t>; and</w:t>
      </w:r>
    </w:p>
    <w:p w14:paraId="0FE37808" w14:textId="77777777" w:rsidR="003D458B" w:rsidRPr="003806F1" w:rsidRDefault="003D458B" w:rsidP="003D458B">
      <w:pPr>
        <w:numPr>
          <w:ilvl w:val="0"/>
          <w:numId w:val="2"/>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rPr>
          <w:rFonts w:cstheme="minorHAnsi"/>
          <w:sz w:val="24"/>
          <w:szCs w:val="24"/>
        </w:rPr>
      </w:pPr>
      <w:r w:rsidRPr="003806F1">
        <w:rPr>
          <w:rFonts w:cstheme="minorHAnsi"/>
          <w:i/>
          <w:sz w:val="24"/>
          <w:szCs w:val="24"/>
        </w:rPr>
        <w:t>Stormwater parks</w:t>
      </w:r>
      <w:r w:rsidRPr="003806F1">
        <w:rPr>
          <w:rFonts w:cstheme="minorHAnsi"/>
          <w:sz w:val="24"/>
          <w:szCs w:val="24"/>
        </w:rPr>
        <w:t xml:space="preserve"> </w:t>
      </w:r>
      <w:r>
        <w:rPr>
          <w:rFonts w:cstheme="minorHAnsi"/>
          <w:sz w:val="24"/>
          <w:szCs w:val="24"/>
        </w:rPr>
        <w:t xml:space="preserve">to </w:t>
      </w:r>
      <w:r w:rsidRPr="003806F1">
        <w:rPr>
          <w:rFonts w:cstheme="minorHAnsi"/>
          <w:sz w:val="24"/>
          <w:szCs w:val="24"/>
        </w:rPr>
        <w:t xml:space="preserve">combine recreational opportunities, public amenities, wildlife habitat, flood protection, and stormwater storage and treatment into one area. </w:t>
      </w:r>
    </w:p>
    <w:p w14:paraId="32EEA430" w14:textId="77777777" w:rsidR="003D458B" w:rsidRPr="003806F1" w:rsidRDefault="003D458B" w:rsidP="003D458B">
      <w:pPr>
        <w:widowControl w:val="0"/>
        <w:autoSpaceDE w:val="0"/>
        <w:autoSpaceDN w:val="0"/>
        <w:adjustRightInd w:val="0"/>
        <w:spacing w:after="0" w:line="240" w:lineRule="auto"/>
        <w:rPr>
          <w:rFonts w:cstheme="minorHAnsi"/>
          <w:sz w:val="24"/>
          <w:szCs w:val="24"/>
        </w:rPr>
      </w:pPr>
    </w:p>
    <w:p w14:paraId="58715388" w14:textId="77777777" w:rsidR="004B7797" w:rsidRDefault="004B7797" w:rsidP="00370923">
      <w:pPr>
        <w:keepNext/>
        <w:spacing w:after="0" w:line="240" w:lineRule="auto"/>
      </w:pPr>
      <w:r>
        <w:rPr>
          <w:rFonts w:cstheme="minorHAnsi"/>
          <w:noProof/>
          <w:sz w:val="24"/>
          <w:szCs w:val="24"/>
        </w:rPr>
        <w:lastRenderedPageBreak/>
        <w:drawing>
          <wp:inline distT="0" distB="0" distL="0" distR="0" wp14:anchorId="0B195ED4" wp14:editId="3EE7597C">
            <wp:extent cx="5886450" cy="3403894"/>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6">
                      <a:extLst>
                        <a:ext uri="{28A0092B-C50C-407E-A947-70E740481C1C}">
                          <a14:useLocalDpi xmlns:a14="http://schemas.microsoft.com/office/drawing/2010/main" val="0"/>
                        </a:ext>
                      </a:extLst>
                    </a:blip>
                    <a:srcRect b="11103"/>
                    <a:stretch/>
                  </pic:blipFill>
                  <pic:spPr bwMode="auto">
                    <a:xfrm>
                      <a:off x="0" y="0"/>
                      <a:ext cx="5886450" cy="3403894"/>
                    </a:xfrm>
                    <a:prstGeom prst="rect">
                      <a:avLst/>
                    </a:prstGeom>
                    <a:noFill/>
                    <a:ln>
                      <a:noFill/>
                    </a:ln>
                    <a:extLst>
                      <a:ext uri="{53640926-AAD7-44D8-BBD7-CCE9431645EC}">
                        <a14:shadowObscured xmlns:a14="http://schemas.microsoft.com/office/drawing/2010/main"/>
                      </a:ext>
                    </a:extLst>
                  </pic:spPr>
                </pic:pic>
              </a:graphicData>
            </a:graphic>
          </wp:inline>
        </w:drawing>
      </w:r>
    </w:p>
    <w:p w14:paraId="4014F98C" w14:textId="03709288" w:rsidR="004B7797" w:rsidRPr="00370923" w:rsidRDefault="004B7797" w:rsidP="00370923">
      <w:pPr>
        <w:pStyle w:val="Caption"/>
        <w:rPr>
          <w:rFonts w:cstheme="minorHAnsi"/>
        </w:rPr>
      </w:pPr>
      <w:bookmarkStart w:id="25" w:name="_Ref5036822"/>
      <w:r>
        <w:t xml:space="preserve">Figure </w:t>
      </w:r>
      <w:r w:rsidR="00E02E64">
        <w:rPr>
          <w:noProof/>
        </w:rPr>
        <w:fldChar w:fldCharType="begin"/>
      </w:r>
      <w:r w:rsidR="00E02E64">
        <w:rPr>
          <w:noProof/>
        </w:rPr>
        <w:instrText xml:space="preserve"> SEQ Figure \* ARABIC </w:instrText>
      </w:r>
      <w:r w:rsidR="00E02E64">
        <w:rPr>
          <w:noProof/>
        </w:rPr>
        <w:fldChar w:fldCharType="separate"/>
      </w:r>
      <w:r w:rsidR="001903D0">
        <w:rPr>
          <w:noProof/>
        </w:rPr>
        <w:t>10</w:t>
      </w:r>
      <w:r w:rsidR="00E02E64">
        <w:rPr>
          <w:noProof/>
        </w:rPr>
        <w:fldChar w:fldCharType="end"/>
      </w:r>
      <w:bookmarkEnd w:id="25"/>
      <w:r w:rsidR="00773457">
        <w:rPr>
          <w:noProof/>
        </w:rPr>
        <w:t xml:space="preserve">. </w:t>
      </w:r>
      <w:r w:rsidR="00611C80">
        <w:rPr>
          <w:noProof/>
        </w:rPr>
        <w:t xml:space="preserve">Illustration of </w:t>
      </w:r>
      <w:r w:rsidR="00233E80">
        <w:rPr>
          <w:noProof/>
        </w:rPr>
        <w:t>im</w:t>
      </w:r>
      <w:r w:rsidR="00611C80">
        <w:rPr>
          <w:noProof/>
        </w:rPr>
        <w:t>pervi</w:t>
      </w:r>
      <w:r w:rsidR="00E00A65">
        <w:rPr>
          <w:noProof/>
        </w:rPr>
        <w:t>ous</w:t>
      </w:r>
      <w:r w:rsidR="00611C80">
        <w:rPr>
          <w:noProof/>
        </w:rPr>
        <w:t xml:space="preserve"> versus pervious surfaces and their effect on </w:t>
      </w:r>
      <w:r w:rsidR="008F432D">
        <w:rPr>
          <w:noProof/>
        </w:rPr>
        <w:t xml:space="preserve">the fate of </w:t>
      </w:r>
      <w:r w:rsidR="00611C80">
        <w:rPr>
          <w:noProof/>
        </w:rPr>
        <w:t>s</w:t>
      </w:r>
      <w:r w:rsidR="008F432D">
        <w:rPr>
          <w:noProof/>
        </w:rPr>
        <w:t>tormwater runoff.</w:t>
      </w:r>
      <w:r w:rsidR="00FD1451">
        <w:rPr>
          <w:noProof/>
        </w:rPr>
        <w:t xml:space="preserve"> (SOURCE: </w:t>
      </w:r>
      <w:r w:rsidR="0048249B">
        <w:rPr>
          <w:noProof/>
        </w:rPr>
        <w:t>ian.umces.edu)</w:t>
      </w:r>
    </w:p>
    <w:p w14:paraId="244435E1" w14:textId="77777777" w:rsidR="004B7797" w:rsidRDefault="004B7797" w:rsidP="003806F1">
      <w:pPr>
        <w:widowControl w:val="0"/>
        <w:autoSpaceDE w:val="0"/>
        <w:autoSpaceDN w:val="0"/>
        <w:adjustRightInd w:val="0"/>
        <w:spacing w:after="0" w:line="240" w:lineRule="auto"/>
        <w:contextualSpacing/>
        <w:rPr>
          <w:rFonts w:cstheme="minorHAnsi"/>
          <w:sz w:val="24"/>
          <w:szCs w:val="24"/>
        </w:rPr>
      </w:pPr>
    </w:p>
    <w:p w14:paraId="35A229F7" w14:textId="64FEE63F" w:rsidR="003806F1" w:rsidRPr="003806F1" w:rsidRDefault="003806F1" w:rsidP="003806F1">
      <w:pPr>
        <w:widowControl w:val="0"/>
        <w:autoSpaceDE w:val="0"/>
        <w:autoSpaceDN w:val="0"/>
        <w:adjustRightInd w:val="0"/>
        <w:spacing w:after="0" w:line="240" w:lineRule="auto"/>
        <w:contextualSpacing/>
        <w:rPr>
          <w:rFonts w:cstheme="minorHAnsi"/>
          <w:sz w:val="24"/>
          <w:szCs w:val="24"/>
        </w:rPr>
      </w:pPr>
      <w:r w:rsidRPr="003806F1">
        <w:rPr>
          <w:rFonts w:cstheme="minorHAnsi"/>
          <w:sz w:val="24"/>
          <w:szCs w:val="24"/>
        </w:rPr>
        <w:t xml:space="preserve">Dozens of stormwater reduction projects have been implemented in the CHNEP area since the </w:t>
      </w:r>
      <w:r w:rsidR="00203C1A" w:rsidRPr="004B459F">
        <w:rPr>
          <w:rFonts w:eastAsia="Times New Roman" w:cstheme="minorHAnsi"/>
          <w:sz w:val="24"/>
          <w:szCs w:val="24"/>
        </w:rPr>
        <w:t>2013</w:t>
      </w:r>
      <w:r w:rsidR="00203C1A">
        <w:rPr>
          <w:rFonts w:eastAsia="Times New Roman" w:cstheme="minorHAnsi"/>
          <w:sz w:val="24"/>
          <w:szCs w:val="24"/>
        </w:rPr>
        <w:t>–2018</w:t>
      </w:r>
      <w:r w:rsidR="00203C1A" w:rsidRPr="004B459F">
        <w:rPr>
          <w:rFonts w:eastAsia="Times New Roman" w:cstheme="minorHAnsi"/>
          <w:sz w:val="24"/>
          <w:szCs w:val="24"/>
        </w:rPr>
        <w:t xml:space="preserve"> </w:t>
      </w:r>
      <w:r w:rsidR="00203C1A">
        <w:rPr>
          <w:rFonts w:eastAsia="Times New Roman" w:cstheme="minorHAnsi"/>
          <w:sz w:val="24"/>
          <w:szCs w:val="24"/>
        </w:rPr>
        <w:t>CHNEP-</w:t>
      </w:r>
      <w:r w:rsidR="00203C1A" w:rsidRPr="004B459F">
        <w:rPr>
          <w:rFonts w:eastAsia="Times New Roman" w:cstheme="minorHAnsi"/>
          <w:sz w:val="24"/>
          <w:szCs w:val="24"/>
        </w:rPr>
        <w:t xml:space="preserve">CCMP </w:t>
      </w:r>
      <w:r w:rsidRPr="003806F1">
        <w:rPr>
          <w:rFonts w:cstheme="minorHAnsi"/>
          <w:sz w:val="24"/>
          <w:szCs w:val="24"/>
        </w:rPr>
        <w:t>update</w:t>
      </w:r>
      <w:r w:rsidR="006E755B">
        <w:rPr>
          <w:rFonts w:cstheme="minorHAnsi"/>
          <w:sz w:val="24"/>
          <w:szCs w:val="24"/>
        </w:rPr>
        <w:t xml:space="preserve">. </w:t>
      </w:r>
      <w:r w:rsidRPr="003806F1">
        <w:rPr>
          <w:rFonts w:cstheme="minorHAnsi"/>
          <w:sz w:val="24"/>
          <w:szCs w:val="24"/>
        </w:rPr>
        <w:t xml:space="preserve">Notable examples include: </w:t>
      </w:r>
    </w:p>
    <w:p w14:paraId="2930A9C5" w14:textId="77777777" w:rsidR="003806F1" w:rsidRPr="003806F1" w:rsidRDefault="003806F1" w:rsidP="003806F1">
      <w:pPr>
        <w:widowControl w:val="0"/>
        <w:autoSpaceDE w:val="0"/>
        <w:autoSpaceDN w:val="0"/>
        <w:adjustRightInd w:val="0"/>
        <w:spacing w:after="0" w:line="240" w:lineRule="auto"/>
        <w:ind w:left="360"/>
        <w:contextualSpacing/>
        <w:rPr>
          <w:rFonts w:cstheme="minorHAnsi"/>
          <w:sz w:val="24"/>
          <w:szCs w:val="24"/>
        </w:rPr>
      </w:pPr>
    </w:p>
    <w:p w14:paraId="4AEDB784" w14:textId="29DFF72E" w:rsidR="003806F1" w:rsidRPr="003806F1" w:rsidRDefault="003806F1" w:rsidP="003806F1">
      <w:pPr>
        <w:widowControl w:val="0"/>
        <w:autoSpaceDE w:val="0"/>
        <w:autoSpaceDN w:val="0"/>
        <w:adjustRightInd w:val="0"/>
        <w:spacing w:after="0" w:line="240" w:lineRule="auto"/>
        <w:ind w:left="360"/>
        <w:rPr>
          <w:rFonts w:cstheme="minorHAnsi"/>
          <w:sz w:val="24"/>
          <w:szCs w:val="24"/>
        </w:rPr>
      </w:pPr>
      <w:r w:rsidRPr="003806F1">
        <w:rPr>
          <w:rFonts w:cstheme="minorHAnsi"/>
          <w:i/>
          <w:sz w:val="24"/>
          <w:szCs w:val="24"/>
        </w:rPr>
        <w:t>Local projects</w:t>
      </w:r>
      <w:r w:rsidRPr="003806F1">
        <w:rPr>
          <w:rFonts w:cstheme="minorHAnsi"/>
          <w:sz w:val="24"/>
          <w:szCs w:val="24"/>
        </w:rPr>
        <w:t xml:space="preserve">: </w:t>
      </w:r>
    </w:p>
    <w:p w14:paraId="1CA631B3" w14:textId="5DF387A5" w:rsidR="003806F1" w:rsidRPr="003806F1" w:rsidRDefault="003806F1" w:rsidP="00962786">
      <w:pPr>
        <w:widowControl w:val="0"/>
        <w:numPr>
          <w:ilvl w:val="0"/>
          <w:numId w:val="3"/>
        </w:numPr>
        <w:autoSpaceDE w:val="0"/>
        <w:autoSpaceDN w:val="0"/>
        <w:adjustRightInd w:val="0"/>
        <w:spacing w:after="0" w:line="240" w:lineRule="auto"/>
        <w:ind w:left="1080"/>
        <w:contextualSpacing/>
        <w:rPr>
          <w:rFonts w:eastAsia="Times New Roman" w:cstheme="minorHAnsi"/>
          <w:sz w:val="24"/>
          <w:szCs w:val="24"/>
        </w:rPr>
      </w:pPr>
      <w:r w:rsidRPr="003806F1">
        <w:rPr>
          <w:rFonts w:eastAsia="Times New Roman" w:cstheme="minorHAnsi"/>
          <w:sz w:val="24"/>
          <w:szCs w:val="24"/>
        </w:rPr>
        <w:t xml:space="preserve">City of Fort Myers </w:t>
      </w:r>
      <w:r w:rsidR="00C02E56">
        <w:rPr>
          <w:rFonts w:eastAsia="Times New Roman" w:cstheme="minorHAnsi"/>
          <w:sz w:val="24"/>
          <w:szCs w:val="24"/>
        </w:rPr>
        <w:t xml:space="preserve">is </w:t>
      </w:r>
      <w:r w:rsidRPr="003806F1">
        <w:rPr>
          <w:rFonts w:eastAsia="Times New Roman" w:cstheme="minorHAnsi"/>
          <w:sz w:val="24"/>
          <w:szCs w:val="24"/>
        </w:rPr>
        <w:t>construct</w:t>
      </w:r>
      <w:r w:rsidR="00C02E56">
        <w:rPr>
          <w:rFonts w:eastAsia="Times New Roman" w:cstheme="minorHAnsi"/>
          <w:sz w:val="24"/>
          <w:szCs w:val="24"/>
        </w:rPr>
        <w:t>ing</w:t>
      </w:r>
      <w:r w:rsidRPr="003806F1">
        <w:rPr>
          <w:rFonts w:eastAsia="Times New Roman" w:cstheme="minorHAnsi"/>
          <w:sz w:val="24"/>
          <w:szCs w:val="24"/>
        </w:rPr>
        <w:t xml:space="preserve"> small drainage improvement projects throughout the city to resolve localized flooding and water quality problems, including the Fort Myers Riverfront Downtown Detention Basin funded by FDEP</w:t>
      </w:r>
      <w:r w:rsidR="00C37581">
        <w:rPr>
          <w:rFonts w:eastAsia="Times New Roman" w:cstheme="minorHAnsi"/>
          <w:sz w:val="24"/>
          <w:szCs w:val="24"/>
        </w:rPr>
        <w:t>;</w:t>
      </w:r>
    </w:p>
    <w:p w14:paraId="2ECD6556" w14:textId="62A7B6AF" w:rsidR="003806F1" w:rsidRPr="003806F1" w:rsidRDefault="003806F1" w:rsidP="00962786">
      <w:pPr>
        <w:widowControl w:val="0"/>
        <w:numPr>
          <w:ilvl w:val="0"/>
          <w:numId w:val="3"/>
        </w:numPr>
        <w:autoSpaceDE w:val="0"/>
        <w:autoSpaceDN w:val="0"/>
        <w:adjustRightInd w:val="0"/>
        <w:spacing w:after="0" w:line="240" w:lineRule="auto"/>
        <w:ind w:left="1080"/>
        <w:contextualSpacing/>
        <w:rPr>
          <w:rFonts w:eastAsia="Times New Roman" w:cstheme="minorHAnsi"/>
          <w:sz w:val="24"/>
          <w:szCs w:val="24"/>
        </w:rPr>
      </w:pPr>
      <w:r w:rsidRPr="003806F1">
        <w:rPr>
          <w:rFonts w:eastAsia="Times New Roman" w:cstheme="minorHAnsi"/>
          <w:sz w:val="24"/>
          <w:szCs w:val="24"/>
        </w:rPr>
        <w:t xml:space="preserve">Town of Fort Myers Beach retrofit program </w:t>
      </w:r>
      <w:r w:rsidR="00C02E56">
        <w:rPr>
          <w:rFonts w:eastAsia="Times New Roman" w:cstheme="minorHAnsi"/>
          <w:sz w:val="24"/>
          <w:szCs w:val="24"/>
        </w:rPr>
        <w:t>is</w:t>
      </w:r>
      <w:r w:rsidR="0053212E">
        <w:rPr>
          <w:rFonts w:eastAsia="Times New Roman" w:cstheme="minorHAnsi"/>
          <w:sz w:val="24"/>
          <w:szCs w:val="24"/>
        </w:rPr>
        <w:t xml:space="preserve"> both</w:t>
      </w:r>
      <w:r w:rsidR="00C02E56">
        <w:rPr>
          <w:rFonts w:eastAsia="Times New Roman" w:cstheme="minorHAnsi"/>
          <w:sz w:val="24"/>
          <w:szCs w:val="24"/>
        </w:rPr>
        <w:t xml:space="preserve"> </w:t>
      </w:r>
      <w:r w:rsidR="00C02E56" w:rsidRPr="003806F1">
        <w:rPr>
          <w:rFonts w:eastAsia="Times New Roman" w:cstheme="minorHAnsi"/>
          <w:sz w:val="24"/>
          <w:szCs w:val="24"/>
        </w:rPr>
        <w:t>improv</w:t>
      </w:r>
      <w:r w:rsidR="00C02E56">
        <w:rPr>
          <w:rFonts w:eastAsia="Times New Roman" w:cstheme="minorHAnsi"/>
          <w:sz w:val="24"/>
          <w:szCs w:val="24"/>
        </w:rPr>
        <w:t>ing</w:t>
      </w:r>
      <w:r w:rsidR="00C02E56" w:rsidRPr="003806F1">
        <w:rPr>
          <w:rFonts w:eastAsia="Times New Roman" w:cstheme="minorHAnsi"/>
          <w:sz w:val="24"/>
          <w:szCs w:val="24"/>
        </w:rPr>
        <w:t xml:space="preserve"> </w:t>
      </w:r>
      <w:r w:rsidRPr="003806F1">
        <w:rPr>
          <w:rFonts w:eastAsia="Times New Roman" w:cstheme="minorHAnsi"/>
          <w:sz w:val="24"/>
          <w:szCs w:val="24"/>
        </w:rPr>
        <w:t>existing and install</w:t>
      </w:r>
      <w:r w:rsidR="00955CE9">
        <w:rPr>
          <w:rFonts w:eastAsia="Times New Roman" w:cstheme="minorHAnsi"/>
          <w:sz w:val="24"/>
          <w:szCs w:val="24"/>
        </w:rPr>
        <w:t>ing</w:t>
      </w:r>
      <w:r w:rsidRPr="003806F1">
        <w:rPr>
          <w:rFonts w:eastAsia="Times New Roman" w:cstheme="minorHAnsi"/>
          <w:sz w:val="24"/>
          <w:szCs w:val="24"/>
        </w:rPr>
        <w:t xml:space="preserve"> new stormwater infrastructure</w:t>
      </w:r>
      <w:r w:rsidR="00C37581">
        <w:rPr>
          <w:rFonts w:eastAsia="Times New Roman" w:cstheme="minorHAnsi"/>
          <w:sz w:val="24"/>
          <w:szCs w:val="24"/>
        </w:rPr>
        <w:t>;</w:t>
      </w:r>
    </w:p>
    <w:p w14:paraId="18B56EC2" w14:textId="57183289" w:rsidR="003806F1" w:rsidRPr="003D458B" w:rsidRDefault="003806F1" w:rsidP="00962786">
      <w:pPr>
        <w:widowControl w:val="0"/>
        <w:numPr>
          <w:ilvl w:val="0"/>
          <w:numId w:val="3"/>
        </w:numPr>
        <w:autoSpaceDE w:val="0"/>
        <w:autoSpaceDN w:val="0"/>
        <w:adjustRightInd w:val="0"/>
        <w:spacing w:after="0" w:line="240" w:lineRule="auto"/>
        <w:ind w:left="1080"/>
        <w:contextualSpacing/>
        <w:rPr>
          <w:rFonts w:eastAsia="Times New Roman" w:cstheme="minorHAnsi"/>
          <w:sz w:val="24"/>
          <w:szCs w:val="24"/>
        </w:rPr>
      </w:pPr>
      <w:r w:rsidRPr="003806F1">
        <w:rPr>
          <w:rFonts w:eastAsia="Times New Roman" w:cstheme="minorHAnsi"/>
          <w:sz w:val="24"/>
          <w:szCs w:val="24"/>
        </w:rPr>
        <w:t xml:space="preserve">City of Auburndale program </w:t>
      </w:r>
      <w:r w:rsidR="00C02E56">
        <w:rPr>
          <w:rFonts w:eastAsia="Times New Roman" w:cstheme="minorHAnsi"/>
          <w:sz w:val="24"/>
          <w:szCs w:val="24"/>
        </w:rPr>
        <w:t xml:space="preserve">is </w:t>
      </w:r>
      <w:r w:rsidRPr="003806F1">
        <w:rPr>
          <w:rFonts w:eastAsia="Times New Roman" w:cstheme="minorHAnsi"/>
          <w:sz w:val="24"/>
          <w:szCs w:val="24"/>
        </w:rPr>
        <w:t>construct</w:t>
      </w:r>
      <w:r w:rsidR="00C02E56">
        <w:rPr>
          <w:rFonts w:eastAsia="Times New Roman" w:cstheme="minorHAnsi"/>
          <w:sz w:val="24"/>
          <w:szCs w:val="24"/>
        </w:rPr>
        <w:t>ing</w:t>
      </w:r>
      <w:r w:rsidRPr="003806F1">
        <w:rPr>
          <w:rFonts w:eastAsia="Times New Roman" w:cstheme="minorHAnsi"/>
          <w:sz w:val="24"/>
          <w:szCs w:val="24"/>
        </w:rPr>
        <w:t xml:space="preserve"> stormwater BMPs in PK Avenue to improve water quality discharged to L</w:t>
      </w:r>
      <w:r w:rsidRPr="003D458B">
        <w:rPr>
          <w:rFonts w:eastAsia="Times New Roman" w:cstheme="minorHAnsi"/>
          <w:sz w:val="24"/>
          <w:szCs w:val="24"/>
        </w:rPr>
        <w:t>ake Lena</w:t>
      </w:r>
      <w:r w:rsidR="00C37581">
        <w:rPr>
          <w:rFonts w:eastAsia="Times New Roman" w:cstheme="minorHAnsi"/>
          <w:sz w:val="24"/>
          <w:szCs w:val="24"/>
        </w:rPr>
        <w:t>;</w:t>
      </w:r>
    </w:p>
    <w:p w14:paraId="0366CC24" w14:textId="56579F3D" w:rsidR="003806F1" w:rsidRPr="00507DD0" w:rsidRDefault="003806F1" w:rsidP="00962786">
      <w:pPr>
        <w:widowControl w:val="0"/>
        <w:numPr>
          <w:ilvl w:val="0"/>
          <w:numId w:val="3"/>
        </w:numPr>
        <w:autoSpaceDE w:val="0"/>
        <w:autoSpaceDN w:val="0"/>
        <w:adjustRightInd w:val="0"/>
        <w:spacing w:after="0" w:line="240" w:lineRule="auto"/>
        <w:ind w:left="1080"/>
        <w:contextualSpacing/>
        <w:rPr>
          <w:rFonts w:cstheme="minorHAnsi"/>
          <w:sz w:val="24"/>
          <w:szCs w:val="24"/>
        </w:rPr>
      </w:pPr>
      <w:r w:rsidRPr="009B1C0C">
        <w:rPr>
          <w:rFonts w:cstheme="minorHAnsi"/>
          <w:sz w:val="24"/>
          <w:szCs w:val="24"/>
        </w:rPr>
        <w:t xml:space="preserve">City of Winter Haven </w:t>
      </w:r>
      <w:r w:rsidR="00C02E56" w:rsidRPr="009B1C0C">
        <w:rPr>
          <w:rFonts w:cstheme="minorHAnsi"/>
          <w:sz w:val="24"/>
          <w:szCs w:val="24"/>
        </w:rPr>
        <w:t xml:space="preserve">is </w:t>
      </w:r>
      <w:r w:rsidRPr="00284F7C">
        <w:rPr>
          <w:rFonts w:cstheme="minorHAnsi"/>
          <w:sz w:val="24"/>
          <w:szCs w:val="24"/>
        </w:rPr>
        <w:t>construct</w:t>
      </w:r>
      <w:r w:rsidR="00C02E56" w:rsidRPr="005B11C7">
        <w:rPr>
          <w:rFonts w:cstheme="minorHAnsi"/>
          <w:sz w:val="24"/>
          <w:szCs w:val="24"/>
        </w:rPr>
        <w:t>ing</w:t>
      </w:r>
      <w:r w:rsidRPr="005B11C7">
        <w:rPr>
          <w:rFonts w:cstheme="minorHAnsi"/>
          <w:sz w:val="24"/>
          <w:szCs w:val="24"/>
        </w:rPr>
        <w:t xml:space="preserve"> small stormwater </w:t>
      </w:r>
      <w:r w:rsidRPr="00272802">
        <w:rPr>
          <w:rFonts w:cstheme="minorHAnsi"/>
          <w:sz w:val="24"/>
          <w:szCs w:val="24"/>
        </w:rPr>
        <w:t>green infrastructure BMPs</w:t>
      </w:r>
      <w:r w:rsidR="00C02E56" w:rsidRPr="009676E2">
        <w:rPr>
          <w:rFonts w:cstheme="minorHAnsi"/>
          <w:sz w:val="24"/>
          <w:szCs w:val="24"/>
        </w:rPr>
        <w:t>,</w:t>
      </w:r>
      <w:r w:rsidRPr="006303A3">
        <w:rPr>
          <w:rFonts w:cstheme="minorHAnsi"/>
          <w:sz w:val="24"/>
          <w:szCs w:val="24"/>
        </w:rPr>
        <w:t xml:space="preserve"> such as rain gardens within the urban public right-of-way and park areas</w:t>
      </w:r>
      <w:r w:rsidR="00C37581">
        <w:rPr>
          <w:rFonts w:cstheme="minorHAnsi"/>
          <w:sz w:val="24"/>
          <w:szCs w:val="24"/>
        </w:rPr>
        <w:t>;</w:t>
      </w:r>
    </w:p>
    <w:p w14:paraId="19B23561" w14:textId="7A84CF75" w:rsidR="003806F1" w:rsidRPr="003D458B" w:rsidRDefault="003806F1" w:rsidP="00962786">
      <w:pPr>
        <w:widowControl w:val="0"/>
        <w:numPr>
          <w:ilvl w:val="0"/>
          <w:numId w:val="3"/>
        </w:numPr>
        <w:autoSpaceDE w:val="0"/>
        <w:autoSpaceDN w:val="0"/>
        <w:adjustRightInd w:val="0"/>
        <w:spacing w:after="0" w:line="240" w:lineRule="auto"/>
        <w:ind w:left="1080"/>
        <w:contextualSpacing/>
        <w:rPr>
          <w:rFonts w:cstheme="minorHAnsi"/>
          <w:sz w:val="24"/>
          <w:szCs w:val="24"/>
        </w:rPr>
      </w:pPr>
      <w:r w:rsidRPr="00BE5309">
        <w:rPr>
          <w:rFonts w:cstheme="minorHAnsi"/>
          <w:sz w:val="24"/>
          <w:szCs w:val="24"/>
        </w:rPr>
        <w:t xml:space="preserve">Sarasota County </w:t>
      </w:r>
      <w:r w:rsidR="00C02E56" w:rsidRPr="00BE5309">
        <w:rPr>
          <w:rFonts w:cstheme="minorHAnsi"/>
          <w:sz w:val="24"/>
          <w:szCs w:val="24"/>
        </w:rPr>
        <w:t xml:space="preserve">is </w:t>
      </w:r>
      <w:r w:rsidRPr="00CA1CF9">
        <w:rPr>
          <w:rFonts w:cstheme="minorHAnsi"/>
          <w:sz w:val="24"/>
          <w:szCs w:val="24"/>
        </w:rPr>
        <w:t>install</w:t>
      </w:r>
      <w:r w:rsidR="00C02E56" w:rsidRPr="00CA1CF9">
        <w:rPr>
          <w:rFonts w:cstheme="minorHAnsi"/>
          <w:sz w:val="24"/>
          <w:szCs w:val="24"/>
        </w:rPr>
        <w:t>i</w:t>
      </w:r>
      <w:r w:rsidR="00C02E56" w:rsidRPr="00FF19C8">
        <w:rPr>
          <w:rFonts w:cstheme="minorHAnsi"/>
          <w:sz w:val="24"/>
          <w:szCs w:val="24"/>
        </w:rPr>
        <w:t>ng</w:t>
      </w:r>
      <w:r w:rsidRPr="003D458B">
        <w:rPr>
          <w:rFonts w:cstheme="minorHAnsi"/>
          <w:sz w:val="24"/>
          <w:szCs w:val="24"/>
        </w:rPr>
        <w:t xml:space="preserve"> a vegetated floating island in Venice Gardens Lake to reduce polluted flow from Alligator creek into Lemon Bay</w:t>
      </w:r>
      <w:r w:rsidR="00C37581">
        <w:rPr>
          <w:rFonts w:cstheme="minorHAnsi"/>
          <w:sz w:val="24"/>
          <w:szCs w:val="24"/>
        </w:rPr>
        <w:t>;</w:t>
      </w:r>
    </w:p>
    <w:p w14:paraId="64B69BD5" w14:textId="5417B5B6" w:rsidR="003806F1" w:rsidRPr="003D458B" w:rsidRDefault="003806F1" w:rsidP="00962786">
      <w:pPr>
        <w:widowControl w:val="0"/>
        <w:numPr>
          <w:ilvl w:val="0"/>
          <w:numId w:val="3"/>
        </w:numPr>
        <w:autoSpaceDE w:val="0"/>
        <w:autoSpaceDN w:val="0"/>
        <w:adjustRightInd w:val="0"/>
        <w:spacing w:after="0" w:line="240" w:lineRule="auto"/>
        <w:ind w:left="1080"/>
        <w:contextualSpacing/>
        <w:rPr>
          <w:rFonts w:cstheme="minorHAnsi"/>
          <w:sz w:val="24"/>
          <w:szCs w:val="24"/>
        </w:rPr>
      </w:pPr>
      <w:r w:rsidRPr="003D458B">
        <w:rPr>
          <w:rFonts w:cstheme="minorHAnsi"/>
          <w:sz w:val="24"/>
          <w:szCs w:val="24"/>
        </w:rPr>
        <w:t xml:space="preserve">City of North Port </w:t>
      </w:r>
      <w:r w:rsidR="00C02E56" w:rsidRPr="003D458B">
        <w:rPr>
          <w:rFonts w:cstheme="minorHAnsi"/>
          <w:sz w:val="24"/>
          <w:szCs w:val="24"/>
        </w:rPr>
        <w:t xml:space="preserve">is </w:t>
      </w:r>
      <w:r w:rsidRPr="003D458B">
        <w:rPr>
          <w:rFonts w:cstheme="minorHAnsi"/>
          <w:sz w:val="24"/>
          <w:szCs w:val="24"/>
        </w:rPr>
        <w:t>install</w:t>
      </w:r>
      <w:r w:rsidR="00C02E56" w:rsidRPr="003D458B">
        <w:rPr>
          <w:rFonts w:cstheme="minorHAnsi"/>
          <w:sz w:val="24"/>
          <w:szCs w:val="24"/>
        </w:rPr>
        <w:t>ing</w:t>
      </w:r>
      <w:r w:rsidRPr="003D458B">
        <w:rPr>
          <w:rFonts w:cstheme="minorHAnsi"/>
          <w:sz w:val="24"/>
          <w:szCs w:val="24"/>
        </w:rPr>
        <w:t xml:space="preserve"> small stormwater green infrastructure BMPs</w:t>
      </w:r>
      <w:r w:rsidR="00C02E56" w:rsidRPr="003D458B">
        <w:rPr>
          <w:rFonts w:cstheme="minorHAnsi"/>
          <w:sz w:val="24"/>
          <w:szCs w:val="24"/>
        </w:rPr>
        <w:t>,</w:t>
      </w:r>
      <w:r w:rsidRPr="003D458B">
        <w:rPr>
          <w:rFonts w:cstheme="minorHAnsi"/>
          <w:sz w:val="24"/>
          <w:szCs w:val="24"/>
        </w:rPr>
        <w:t xml:space="preserve"> </w:t>
      </w:r>
      <w:r w:rsidR="00C02E56" w:rsidRPr="003D458B">
        <w:rPr>
          <w:rFonts w:cstheme="minorHAnsi"/>
          <w:sz w:val="24"/>
          <w:szCs w:val="24"/>
        </w:rPr>
        <w:t xml:space="preserve">such as </w:t>
      </w:r>
      <w:r w:rsidRPr="003D458B">
        <w:rPr>
          <w:rFonts w:cstheme="minorHAnsi"/>
          <w:sz w:val="24"/>
          <w:szCs w:val="24"/>
        </w:rPr>
        <w:t xml:space="preserve">pervious parking, bioswales, stormwater pond aerators, stormwater harvesting for irrigation, and </w:t>
      </w:r>
      <w:r w:rsidR="00C02E56" w:rsidRPr="003D458B">
        <w:rPr>
          <w:rFonts w:cstheme="minorHAnsi"/>
          <w:sz w:val="24"/>
          <w:szCs w:val="24"/>
        </w:rPr>
        <w:t xml:space="preserve">is acquiring </w:t>
      </w:r>
      <w:r w:rsidRPr="003D458B">
        <w:rPr>
          <w:rFonts w:cstheme="minorHAnsi"/>
          <w:sz w:val="24"/>
          <w:szCs w:val="24"/>
        </w:rPr>
        <w:t>waterfront parcels for conservation as blueway buffers</w:t>
      </w:r>
      <w:r w:rsidR="00C37581">
        <w:rPr>
          <w:rFonts w:cstheme="minorHAnsi"/>
          <w:sz w:val="24"/>
          <w:szCs w:val="24"/>
        </w:rPr>
        <w:t>; and</w:t>
      </w:r>
    </w:p>
    <w:p w14:paraId="4C85332A" w14:textId="134EE324" w:rsidR="003806F1" w:rsidRPr="003D458B" w:rsidRDefault="003806F1" w:rsidP="00962786">
      <w:pPr>
        <w:widowControl w:val="0"/>
        <w:numPr>
          <w:ilvl w:val="0"/>
          <w:numId w:val="3"/>
        </w:numPr>
        <w:autoSpaceDE w:val="0"/>
        <w:autoSpaceDN w:val="0"/>
        <w:adjustRightInd w:val="0"/>
        <w:spacing w:after="0" w:line="240" w:lineRule="auto"/>
        <w:ind w:left="1080"/>
        <w:contextualSpacing/>
        <w:rPr>
          <w:rFonts w:cstheme="minorHAnsi"/>
          <w:sz w:val="24"/>
          <w:szCs w:val="24"/>
        </w:rPr>
      </w:pPr>
      <w:r w:rsidRPr="003D458B">
        <w:rPr>
          <w:rFonts w:cstheme="minorHAnsi"/>
          <w:sz w:val="24"/>
          <w:szCs w:val="24"/>
        </w:rPr>
        <w:t xml:space="preserve">City of Cape Coral </w:t>
      </w:r>
      <w:r w:rsidR="00C02E56" w:rsidRPr="003D458B">
        <w:rPr>
          <w:rFonts w:cstheme="minorHAnsi"/>
          <w:sz w:val="24"/>
          <w:szCs w:val="24"/>
        </w:rPr>
        <w:t>is upgrading</w:t>
      </w:r>
      <w:r w:rsidRPr="003D458B">
        <w:rPr>
          <w:rFonts w:cstheme="minorHAnsi"/>
          <w:sz w:val="24"/>
          <w:szCs w:val="24"/>
        </w:rPr>
        <w:t xml:space="preserve"> catch basins and install</w:t>
      </w:r>
      <w:r w:rsidR="00C02E56" w:rsidRPr="003D458B">
        <w:rPr>
          <w:rFonts w:cstheme="minorHAnsi"/>
          <w:sz w:val="24"/>
          <w:szCs w:val="24"/>
        </w:rPr>
        <w:t>ing</w:t>
      </w:r>
      <w:r w:rsidRPr="003D458B">
        <w:rPr>
          <w:rFonts w:cstheme="minorHAnsi"/>
          <w:sz w:val="24"/>
          <w:szCs w:val="24"/>
        </w:rPr>
        <w:t xml:space="preserve"> bioswales as part of a major utilities upgrade project in order to reduce stormwater pollutants in the </w:t>
      </w:r>
      <w:r w:rsidRPr="003D458B">
        <w:rPr>
          <w:rFonts w:cstheme="minorHAnsi"/>
          <w:sz w:val="24"/>
          <w:szCs w:val="24"/>
        </w:rPr>
        <w:lastRenderedPageBreak/>
        <w:t>City’s Canal system, Matlacha Pass</w:t>
      </w:r>
      <w:r w:rsidR="00C02E56" w:rsidRPr="003D458B">
        <w:rPr>
          <w:rFonts w:cstheme="minorHAnsi"/>
          <w:sz w:val="24"/>
          <w:szCs w:val="24"/>
        </w:rPr>
        <w:t>,</w:t>
      </w:r>
      <w:r w:rsidRPr="003D458B">
        <w:rPr>
          <w:rFonts w:cstheme="minorHAnsi"/>
          <w:sz w:val="24"/>
          <w:szCs w:val="24"/>
        </w:rPr>
        <w:t xml:space="preserve"> and Charlotte Harbor Estuary.</w:t>
      </w:r>
    </w:p>
    <w:p w14:paraId="2D08A49B" w14:textId="77777777" w:rsidR="003806F1" w:rsidRPr="003806F1" w:rsidRDefault="003806F1" w:rsidP="003806F1">
      <w:pPr>
        <w:widowControl w:val="0"/>
        <w:autoSpaceDE w:val="0"/>
        <w:autoSpaceDN w:val="0"/>
        <w:adjustRightInd w:val="0"/>
        <w:spacing w:after="0" w:line="240" w:lineRule="auto"/>
        <w:ind w:left="360"/>
        <w:rPr>
          <w:rFonts w:cstheme="minorHAnsi"/>
          <w:sz w:val="24"/>
          <w:szCs w:val="24"/>
        </w:rPr>
      </w:pPr>
    </w:p>
    <w:p w14:paraId="3F9F99B0" w14:textId="77777777" w:rsidR="003806F1" w:rsidRPr="003806F1" w:rsidRDefault="003806F1" w:rsidP="003806F1">
      <w:pPr>
        <w:widowControl w:val="0"/>
        <w:autoSpaceDE w:val="0"/>
        <w:autoSpaceDN w:val="0"/>
        <w:adjustRightInd w:val="0"/>
        <w:spacing w:after="0" w:line="240" w:lineRule="auto"/>
        <w:ind w:left="360" w:right="222"/>
        <w:rPr>
          <w:rFonts w:cstheme="minorHAnsi"/>
          <w:sz w:val="24"/>
          <w:szCs w:val="24"/>
        </w:rPr>
      </w:pPr>
      <w:r w:rsidRPr="003806F1">
        <w:rPr>
          <w:rFonts w:cstheme="minorHAnsi"/>
          <w:i/>
          <w:sz w:val="24"/>
          <w:szCs w:val="24"/>
        </w:rPr>
        <w:t>Regional restoration and stormwater treatment projects:</w:t>
      </w:r>
    </w:p>
    <w:p w14:paraId="68D7C46F" w14:textId="2CA2EAD9" w:rsidR="003806F1" w:rsidRPr="003806F1" w:rsidRDefault="003806F1" w:rsidP="00454B90">
      <w:pPr>
        <w:widowControl w:val="0"/>
        <w:numPr>
          <w:ilvl w:val="0"/>
          <w:numId w:val="3"/>
        </w:numPr>
        <w:autoSpaceDE w:val="0"/>
        <w:autoSpaceDN w:val="0"/>
        <w:adjustRightInd w:val="0"/>
        <w:spacing w:after="0" w:line="240" w:lineRule="auto"/>
        <w:ind w:left="1080"/>
        <w:contextualSpacing/>
        <w:rPr>
          <w:rFonts w:eastAsia="Times New Roman" w:cstheme="minorHAnsi"/>
          <w:sz w:val="24"/>
          <w:szCs w:val="24"/>
        </w:rPr>
      </w:pPr>
      <w:r w:rsidRPr="003806F1">
        <w:rPr>
          <w:rFonts w:eastAsia="Times New Roman" w:cstheme="minorHAnsi"/>
          <w:sz w:val="24"/>
          <w:szCs w:val="24"/>
        </w:rPr>
        <w:t>Sarasota County</w:t>
      </w:r>
      <w:r w:rsidR="004D7212">
        <w:rPr>
          <w:rFonts w:eastAsia="Times New Roman" w:cstheme="minorHAnsi"/>
          <w:sz w:val="24"/>
          <w:szCs w:val="24"/>
        </w:rPr>
        <w:t>’s</w:t>
      </w:r>
      <w:r w:rsidRPr="003806F1">
        <w:rPr>
          <w:rFonts w:eastAsia="Times New Roman" w:cstheme="minorHAnsi"/>
          <w:sz w:val="24"/>
          <w:szCs w:val="24"/>
        </w:rPr>
        <w:t xml:space="preserve"> Dona Bay Conveyance System </w:t>
      </w:r>
      <w:r w:rsidR="00A37B24">
        <w:rPr>
          <w:rFonts w:eastAsia="Times New Roman" w:cstheme="minorHAnsi"/>
          <w:sz w:val="24"/>
          <w:szCs w:val="24"/>
        </w:rPr>
        <w:t>is restoring</w:t>
      </w:r>
      <w:r w:rsidRPr="003806F1">
        <w:rPr>
          <w:rFonts w:eastAsia="Times New Roman" w:cstheme="minorHAnsi"/>
          <w:sz w:val="24"/>
          <w:szCs w:val="24"/>
        </w:rPr>
        <w:t xml:space="preserve"> approximately 363 acres of wetlands </w:t>
      </w:r>
      <w:r w:rsidR="0053212E">
        <w:rPr>
          <w:rFonts w:eastAsia="Times New Roman" w:cstheme="minorHAnsi"/>
          <w:sz w:val="24"/>
          <w:szCs w:val="24"/>
        </w:rPr>
        <w:t>to</w:t>
      </w:r>
      <w:r w:rsidR="0053212E" w:rsidRPr="003806F1">
        <w:rPr>
          <w:rFonts w:eastAsia="Times New Roman" w:cstheme="minorHAnsi"/>
          <w:sz w:val="24"/>
          <w:szCs w:val="24"/>
        </w:rPr>
        <w:t xml:space="preserve"> </w:t>
      </w:r>
      <w:r w:rsidRPr="003806F1">
        <w:rPr>
          <w:rFonts w:eastAsia="Times New Roman" w:cstheme="minorHAnsi"/>
          <w:sz w:val="24"/>
          <w:szCs w:val="24"/>
        </w:rPr>
        <w:t>improve water quality in Cow Pen Slough and Dona Bay</w:t>
      </w:r>
      <w:r w:rsidR="00C37581">
        <w:rPr>
          <w:rFonts w:eastAsia="Times New Roman" w:cstheme="minorHAnsi"/>
          <w:sz w:val="24"/>
          <w:szCs w:val="24"/>
        </w:rPr>
        <w:t>;</w:t>
      </w:r>
    </w:p>
    <w:p w14:paraId="3897CBD0" w14:textId="0118579C" w:rsidR="003806F1" w:rsidRPr="003806F1" w:rsidRDefault="003806F1" w:rsidP="00454B90">
      <w:pPr>
        <w:widowControl w:val="0"/>
        <w:numPr>
          <w:ilvl w:val="0"/>
          <w:numId w:val="3"/>
        </w:numPr>
        <w:autoSpaceDE w:val="0"/>
        <w:autoSpaceDN w:val="0"/>
        <w:adjustRightInd w:val="0"/>
        <w:spacing w:after="0" w:line="240" w:lineRule="auto"/>
        <w:ind w:left="1080"/>
        <w:contextualSpacing/>
        <w:rPr>
          <w:rFonts w:eastAsia="Times New Roman" w:cstheme="minorHAnsi"/>
          <w:sz w:val="24"/>
          <w:szCs w:val="24"/>
        </w:rPr>
      </w:pPr>
      <w:r w:rsidRPr="003806F1">
        <w:rPr>
          <w:rFonts w:eastAsia="Times New Roman" w:cstheme="minorHAnsi"/>
          <w:sz w:val="24"/>
          <w:szCs w:val="24"/>
        </w:rPr>
        <w:t xml:space="preserve">City of Bonita Springs </w:t>
      </w:r>
      <w:r w:rsidR="00A37B24">
        <w:rPr>
          <w:rFonts w:eastAsia="Times New Roman" w:cstheme="minorHAnsi"/>
          <w:sz w:val="24"/>
          <w:szCs w:val="24"/>
        </w:rPr>
        <w:t>is restoring</w:t>
      </w:r>
      <w:r w:rsidRPr="003806F1">
        <w:rPr>
          <w:rFonts w:eastAsia="Times New Roman" w:cstheme="minorHAnsi"/>
          <w:sz w:val="24"/>
          <w:szCs w:val="24"/>
        </w:rPr>
        <w:t xml:space="preserve"> Pine Lake Preserve and Kehl Canal to reduce nutrient loads to the Imperial River</w:t>
      </w:r>
      <w:r w:rsidR="00C37581">
        <w:rPr>
          <w:rFonts w:eastAsia="Times New Roman" w:cstheme="minorHAnsi"/>
          <w:sz w:val="24"/>
          <w:szCs w:val="24"/>
        </w:rPr>
        <w:t>;</w:t>
      </w:r>
    </w:p>
    <w:p w14:paraId="3272BD36" w14:textId="1DE5A7CF" w:rsidR="003806F1" w:rsidRPr="003806F1" w:rsidRDefault="003806F1" w:rsidP="00454B90">
      <w:pPr>
        <w:widowControl w:val="0"/>
        <w:numPr>
          <w:ilvl w:val="0"/>
          <w:numId w:val="3"/>
        </w:numPr>
        <w:autoSpaceDE w:val="0"/>
        <w:autoSpaceDN w:val="0"/>
        <w:adjustRightInd w:val="0"/>
        <w:spacing w:after="0" w:line="240" w:lineRule="auto"/>
        <w:ind w:left="1080"/>
        <w:contextualSpacing/>
        <w:rPr>
          <w:rFonts w:eastAsia="Times New Roman" w:cstheme="minorHAnsi"/>
          <w:sz w:val="24"/>
          <w:szCs w:val="24"/>
        </w:rPr>
      </w:pPr>
      <w:r w:rsidRPr="003806F1">
        <w:rPr>
          <w:rFonts w:eastAsia="Times New Roman" w:cstheme="minorHAnsi"/>
          <w:sz w:val="24"/>
          <w:szCs w:val="24"/>
        </w:rPr>
        <w:t>Lehigh Acres</w:t>
      </w:r>
      <w:r w:rsidR="00A37B24">
        <w:rPr>
          <w:rFonts w:eastAsia="Times New Roman" w:cstheme="minorHAnsi"/>
          <w:sz w:val="24"/>
          <w:szCs w:val="24"/>
        </w:rPr>
        <w:t>’</w:t>
      </w:r>
      <w:r w:rsidRPr="003806F1">
        <w:rPr>
          <w:rFonts w:eastAsia="Times New Roman" w:cstheme="minorHAnsi"/>
          <w:sz w:val="24"/>
          <w:szCs w:val="24"/>
        </w:rPr>
        <w:t xml:space="preserve"> and SFWMD</w:t>
      </w:r>
      <w:r w:rsidR="008D4794">
        <w:rPr>
          <w:rFonts w:eastAsia="Times New Roman" w:cstheme="minorHAnsi"/>
          <w:sz w:val="24"/>
          <w:szCs w:val="24"/>
        </w:rPr>
        <w:t>’s</w:t>
      </w:r>
      <w:r w:rsidRPr="003806F1">
        <w:rPr>
          <w:rFonts w:eastAsia="Times New Roman" w:cstheme="minorHAnsi"/>
          <w:sz w:val="24"/>
          <w:szCs w:val="24"/>
        </w:rPr>
        <w:t xml:space="preserve"> Caloosahatchee Cross Link project </w:t>
      </w:r>
      <w:r w:rsidR="00A37B24">
        <w:rPr>
          <w:rFonts w:eastAsia="Times New Roman" w:cstheme="minorHAnsi"/>
          <w:sz w:val="24"/>
          <w:szCs w:val="24"/>
        </w:rPr>
        <w:t>is creating</w:t>
      </w:r>
      <w:r w:rsidRPr="003806F1">
        <w:rPr>
          <w:rFonts w:eastAsia="Times New Roman" w:cstheme="minorHAnsi"/>
          <w:sz w:val="24"/>
          <w:szCs w:val="24"/>
        </w:rPr>
        <w:t xml:space="preserve"> a stormwater system connection between the Section 10 mining pit and Greenbriar Swamp</w:t>
      </w:r>
      <w:r w:rsidR="00885382">
        <w:rPr>
          <w:rFonts w:eastAsia="Times New Roman" w:cstheme="minorHAnsi"/>
          <w:sz w:val="24"/>
          <w:szCs w:val="24"/>
        </w:rPr>
        <w:t>;</w:t>
      </w:r>
    </w:p>
    <w:p w14:paraId="76D18181" w14:textId="0E636328" w:rsidR="003806F1" w:rsidRPr="003806F1" w:rsidRDefault="003806F1" w:rsidP="00454B90">
      <w:pPr>
        <w:widowControl w:val="0"/>
        <w:numPr>
          <w:ilvl w:val="0"/>
          <w:numId w:val="3"/>
        </w:numPr>
        <w:autoSpaceDE w:val="0"/>
        <w:autoSpaceDN w:val="0"/>
        <w:adjustRightInd w:val="0"/>
        <w:spacing w:after="0" w:line="240" w:lineRule="auto"/>
        <w:ind w:left="1080"/>
        <w:contextualSpacing/>
        <w:rPr>
          <w:rFonts w:eastAsia="Times New Roman" w:cstheme="minorHAnsi"/>
          <w:sz w:val="24"/>
          <w:szCs w:val="24"/>
        </w:rPr>
      </w:pPr>
      <w:r w:rsidRPr="003806F1">
        <w:rPr>
          <w:rFonts w:eastAsia="Times New Roman" w:cstheme="minorHAnsi"/>
          <w:sz w:val="24"/>
          <w:szCs w:val="24"/>
        </w:rPr>
        <w:t xml:space="preserve">Caloosahatchee Creeks Preserve restoration project </w:t>
      </w:r>
      <w:r w:rsidR="00A37B24">
        <w:rPr>
          <w:rFonts w:eastAsia="Times New Roman" w:cstheme="minorHAnsi"/>
          <w:sz w:val="24"/>
          <w:szCs w:val="24"/>
        </w:rPr>
        <w:t>is constructing</w:t>
      </w:r>
      <w:r w:rsidRPr="003806F1">
        <w:rPr>
          <w:rFonts w:eastAsia="Times New Roman" w:cstheme="minorHAnsi"/>
          <w:sz w:val="24"/>
          <w:szCs w:val="24"/>
        </w:rPr>
        <w:t xml:space="preserve"> flowways to rehydrate wetlands to improve pollutant removal</w:t>
      </w:r>
      <w:r w:rsidR="00885382">
        <w:rPr>
          <w:rFonts w:eastAsia="Times New Roman" w:cstheme="minorHAnsi"/>
          <w:sz w:val="24"/>
          <w:szCs w:val="24"/>
        </w:rPr>
        <w:t>;</w:t>
      </w:r>
    </w:p>
    <w:p w14:paraId="5E62173D" w14:textId="15DFA1EE" w:rsidR="003806F1" w:rsidRPr="003806F1" w:rsidRDefault="003806F1" w:rsidP="00454B90">
      <w:pPr>
        <w:widowControl w:val="0"/>
        <w:numPr>
          <w:ilvl w:val="0"/>
          <w:numId w:val="3"/>
        </w:numPr>
        <w:autoSpaceDE w:val="0"/>
        <w:autoSpaceDN w:val="0"/>
        <w:adjustRightInd w:val="0"/>
        <w:spacing w:after="0" w:line="240" w:lineRule="auto"/>
        <w:ind w:left="1080"/>
        <w:contextualSpacing/>
        <w:rPr>
          <w:rFonts w:eastAsia="Times New Roman" w:cstheme="minorHAnsi"/>
          <w:sz w:val="24"/>
          <w:szCs w:val="24"/>
        </w:rPr>
      </w:pPr>
      <w:r w:rsidRPr="003806F1">
        <w:rPr>
          <w:rFonts w:eastAsia="Times New Roman" w:cstheme="minorHAnsi"/>
          <w:sz w:val="24"/>
          <w:szCs w:val="24"/>
        </w:rPr>
        <w:t>FDEP</w:t>
      </w:r>
      <w:r w:rsidR="00A37B24">
        <w:rPr>
          <w:rFonts w:eastAsia="Times New Roman" w:cstheme="minorHAnsi"/>
          <w:sz w:val="24"/>
          <w:szCs w:val="24"/>
        </w:rPr>
        <w:t xml:space="preserve"> is treating </w:t>
      </w:r>
      <w:r w:rsidRPr="003806F1">
        <w:rPr>
          <w:rFonts w:eastAsia="Times New Roman" w:cstheme="minorHAnsi"/>
          <w:sz w:val="24"/>
          <w:szCs w:val="24"/>
        </w:rPr>
        <w:t>water diverted from Powell Creek and Powell Creek Canal through a series of wetland areas over 18.8 acres</w:t>
      </w:r>
      <w:r w:rsidR="00A37B24">
        <w:rPr>
          <w:rFonts w:eastAsia="Times New Roman" w:cstheme="minorHAnsi"/>
          <w:sz w:val="24"/>
          <w:szCs w:val="24"/>
        </w:rPr>
        <w:t xml:space="preserve">, through its </w:t>
      </w:r>
      <w:r w:rsidR="00A37B24" w:rsidRPr="003806F1">
        <w:rPr>
          <w:rFonts w:eastAsia="Times New Roman" w:cstheme="minorHAnsi"/>
          <w:sz w:val="24"/>
          <w:szCs w:val="24"/>
        </w:rPr>
        <w:t>Powell Creek Filter Marsh project</w:t>
      </w:r>
      <w:r w:rsidR="00885382">
        <w:rPr>
          <w:rFonts w:eastAsia="Times New Roman" w:cstheme="minorHAnsi"/>
          <w:sz w:val="24"/>
          <w:szCs w:val="24"/>
        </w:rPr>
        <w:t>;</w:t>
      </w:r>
    </w:p>
    <w:p w14:paraId="74227638" w14:textId="3F53DF9F" w:rsidR="003806F1" w:rsidRPr="003806F1" w:rsidRDefault="003806F1" w:rsidP="00454B90">
      <w:pPr>
        <w:numPr>
          <w:ilvl w:val="0"/>
          <w:numId w:val="14"/>
        </w:numPr>
        <w:spacing w:after="0" w:line="240" w:lineRule="auto"/>
        <w:ind w:right="451"/>
        <w:contextualSpacing/>
        <w:rPr>
          <w:rFonts w:eastAsia="Calibri" w:cstheme="minorHAnsi"/>
          <w:sz w:val="24"/>
          <w:szCs w:val="24"/>
        </w:rPr>
      </w:pPr>
      <w:r w:rsidRPr="003806F1">
        <w:rPr>
          <w:rFonts w:eastAsia="Calibri" w:cstheme="minorHAnsi"/>
          <w:sz w:val="24"/>
          <w:szCs w:val="24"/>
        </w:rPr>
        <w:t>SW</w:t>
      </w:r>
      <w:r w:rsidRPr="003806F1">
        <w:rPr>
          <w:rFonts w:eastAsia="Calibri" w:cstheme="minorHAnsi"/>
          <w:spacing w:val="-3"/>
          <w:sz w:val="24"/>
          <w:szCs w:val="24"/>
        </w:rPr>
        <w:t>F</w:t>
      </w:r>
      <w:r w:rsidRPr="003806F1">
        <w:rPr>
          <w:rFonts w:eastAsia="Calibri" w:cstheme="minorHAnsi"/>
          <w:sz w:val="24"/>
          <w:szCs w:val="24"/>
        </w:rPr>
        <w:t>W</w:t>
      </w:r>
      <w:r w:rsidRPr="003806F1">
        <w:rPr>
          <w:rFonts w:eastAsia="Calibri" w:cstheme="minorHAnsi"/>
          <w:spacing w:val="-1"/>
          <w:sz w:val="24"/>
          <w:szCs w:val="24"/>
        </w:rPr>
        <w:t>M</w:t>
      </w:r>
      <w:r w:rsidRPr="003806F1">
        <w:rPr>
          <w:rFonts w:eastAsia="Calibri" w:cstheme="minorHAnsi"/>
          <w:sz w:val="24"/>
          <w:szCs w:val="24"/>
        </w:rPr>
        <w:t>D</w:t>
      </w:r>
      <w:r w:rsidRPr="003806F1">
        <w:rPr>
          <w:rFonts w:eastAsia="Calibri" w:cstheme="minorHAnsi"/>
          <w:spacing w:val="1"/>
          <w:sz w:val="24"/>
          <w:szCs w:val="24"/>
        </w:rPr>
        <w:t xml:space="preserve"> </w:t>
      </w:r>
      <w:r w:rsidR="00A37B24">
        <w:rPr>
          <w:rFonts w:eastAsia="Calibri" w:cstheme="minorHAnsi"/>
          <w:sz w:val="24"/>
          <w:szCs w:val="24"/>
        </w:rPr>
        <w:t>is constructing a</w:t>
      </w:r>
      <w:r w:rsidRPr="003806F1">
        <w:rPr>
          <w:rFonts w:eastAsia="Calibri" w:cstheme="minorHAnsi"/>
          <w:spacing w:val="-2"/>
          <w:sz w:val="24"/>
          <w:szCs w:val="24"/>
        </w:rPr>
        <w:t xml:space="preserve"> </w:t>
      </w:r>
      <w:r w:rsidRPr="003806F1">
        <w:rPr>
          <w:rFonts w:eastAsia="Calibri" w:cstheme="minorHAnsi"/>
          <w:spacing w:val="1"/>
          <w:sz w:val="24"/>
          <w:szCs w:val="24"/>
        </w:rPr>
        <w:t>1</w:t>
      </w:r>
      <w:r w:rsidRPr="003806F1">
        <w:rPr>
          <w:rFonts w:eastAsia="Calibri" w:cstheme="minorHAnsi"/>
          <w:spacing w:val="-2"/>
          <w:sz w:val="24"/>
          <w:szCs w:val="24"/>
        </w:rPr>
        <w:t>,</w:t>
      </w:r>
      <w:r w:rsidRPr="003806F1">
        <w:rPr>
          <w:rFonts w:eastAsia="Calibri" w:cstheme="minorHAnsi"/>
          <w:spacing w:val="1"/>
          <w:sz w:val="24"/>
          <w:szCs w:val="24"/>
        </w:rPr>
        <w:t>0</w:t>
      </w:r>
      <w:r w:rsidRPr="003806F1">
        <w:rPr>
          <w:rFonts w:eastAsia="Calibri" w:cstheme="minorHAnsi"/>
          <w:spacing w:val="-2"/>
          <w:sz w:val="24"/>
          <w:szCs w:val="24"/>
        </w:rPr>
        <w:t>0</w:t>
      </w:r>
      <w:r w:rsidRPr="003806F1">
        <w:rPr>
          <w:rFonts w:eastAsia="Calibri" w:cstheme="minorHAnsi"/>
          <w:spacing w:val="3"/>
          <w:sz w:val="24"/>
          <w:szCs w:val="24"/>
        </w:rPr>
        <w:t>0</w:t>
      </w:r>
      <w:r w:rsidRPr="003806F1">
        <w:rPr>
          <w:rFonts w:eastAsia="Calibri" w:cstheme="minorHAnsi"/>
          <w:sz w:val="24"/>
          <w:szCs w:val="24"/>
        </w:rPr>
        <w:t>-acre w</w:t>
      </w:r>
      <w:r w:rsidRPr="003806F1">
        <w:rPr>
          <w:rFonts w:eastAsia="Calibri" w:cstheme="minorHAnsi"/>
          <w:spacing w:val="1"/>
          <w:sz w:val="24"/>
          <w:szCs w:val="24"/>
        </w:rPr>
        <w:t>e</w:t>
      </w:r>
      <w:r w:rsidRPr="003806F1">
        <w:rPr>
          <w:rFonts w:eastAsia="Calibri" w:cstheme="minorHAnsi"/>
          <w:sz w:val="24"/>
          <w:szCs w:val="24"/>
        </w:rPr>
        <w:t>tla</w:t>
      </w:r>
      <w:r w:rsidRPr="003806F1">
        <w:rPr>
          <w:rFonts w:eastAsia="Calibri" w:cstheme="minorHAnsi"/>
          <w:spacing w:val="-1"/>
          <w:sz w:val="24"/>
          <w:szCs w:val="24"/>
        </w:rPr>
        <w:t>n</w:t>
      </w:r>
      <w:r w:rsidRPr="003806F1">
        <w:rPr>
          <w:rFonts w:eastAsia="Calibri" w:cstheme="minorHAnsi"/>
          <w:sz w:val="24"/>
          <w:szCs w:val="24"/>
        </w:rPr>
        <w:t>d</w:t>
      </w:r>
      <w:r w:rsidRPr="003806F1">
        <w:rPr>
          <w:rFonts w:eastAsia="Calibri" w:cstheme="minorHAnsi"/>
          <w:spacing w:val="-1"/>
          <w:sz w:val="24"/>
          <w:szCs w:val="24"/>
        </w:rPr>
        <w:t xml:space="preserve"> </w:t>
      </w:r>
      <w:r w:rsidRPr="003806F1">
        <w:rPr>
          <w:rFonts w:eastAsia="Calibri" w:cstheme="minorHAnsi"/>
          <w:sz w:val="24"/>
          <w:szCs w:val="24"/>
        </w:rPr>
        <w:t>and</w:t>
      </w:r>
      <w:r w:rsidRPr="003806F1">
        <w:rPr>
          <w:rFonts w:eastAsia="Calibri" w:cstheme="minorHAnsi"/>
          <w:spacing w:val="-1"/>
          <w:sz w:val="24"/>
          <w:szCs w:val="24"/>
        </w:rPr>
        <w:t xml:space="preserve"> </w:t>
      </w:r>
      <w:r w:rsidRPr="003806F1">
        <w:rPr>
          <w:rFonts w:eastAsia="Calibri" w:cstheme="minorHAnsi"/>
          <w:spacing w:val="-3"/>
          <w:sz w:val="24"/>
          <w:szCs w:val="24"/>
        </w:rPr>
        <w:t>p</w:t>
      </w:r>
      <w:r w:rsidRPr="003806F1">
        <w:rPr>
          <w:rFonts w:eastAsia="Calibri" w:cstheme="minorHAnsi"/>
          <w:spacing w:val="-1"/>
          <w:sz w:val="24"/>
          <w:szCs w:val="24"/>
        </w:rPr>
        <w:t>u</w:t>
      </w:r>
      <w:r w:rsidRPr="003806F1">
        <w:rPr>
          <w:rFonts w:eastAsia="Calibri" w:cstheme="minorHAnsi"/>
          <w:spacing w:val="1"/>
          <w:sz w:val="24"/>
          <w:szCs w:val="24"/>
        </w:rPr>
        <w:t>m</w:t>
      </w:r>
      <w:r w:rsidRPr="003806F1">
        <w:rPr>
          <w:rFonts w:eastAsia="Calibri" w:cstheme="minorHAnsi"/>
          <w:sz w:val="24"/>
          <w:szCs w:val="24"/>
        </w:rPr>
        <w:t>p</w:t>
      </w:r>
      <w:r w:rsidRPr="003806F1">
        <w:rPr>
          <w:rFonts w:eastAsia="Calibri" w:cstheme="minorHAnsi"/>
          <w:spacing w:val="-1"/>
          <w:sz w:val="24"/>
          <w:szCs w:val="24"/>
        </w:rPr>
        <w:t xml:space="preserve"> </w:t>
      </w:r>
      <w:r w:rsidRPr="003806F1">
        <w:rPr>
          <w:rFonts w:eastAsia="Calibri" w:cstheme="minorHAnsi"/>
          <w:sz w:val="24"/>
          <w:szCs w:val="24"/>
        </w:rPr>
        <w:t>s</w:t>
      </w:r>
      <w:r w:rsidRPr="003806F1">
        <w:rPr>
          <w:rFonts w:eastAsia="Calibri" w:cstheme="minorHAnsi"/>
          <w:spacing w:val="1"/>
          <w:sz w:val="24"/>
          <w:szCs w:val="24"/>
        </w:rPr>
        <w:t>t</w:t>
      </w:r>
      <w:r w:rsidRPr="003806F1">
        <w:rPr>
          <w:rFonts w:eastAsia="Calibri" w:cstheme="minorHAnsi"/>
          <w:spacing w:val="-3"/>
          <w:sz w:val="24"/>
          <w:szCs w:val="24"/>
        </w:rPr>
        <w:t>a</w:t>
      </w:r>
      <w:r w:rsidRPr="003806F1">
        <w:rPr>
          <w:rFonts w:eastAsia="Calibri" w:cstheme="minorHAnsi"/>
          <w:sz w:val="24"/>
          <w:szCs w:val="24"/>
        </w:rPr>
        <w:t>ti</w:t>
      </w:r>
      <w:r w:rsidRPr="003806F1">
        <w:rPr>
          <w:rFonts w:eastAsia="Calibri" w:cstheme="minorHAnsi"/>
          <w:spacing w:val="1"/>
          <w:sz w:val="24"/>
          <w:szCs w:val="24"/>
        </w:rPr>
        <w:t>o</w:t>
      </w:r>
      <w:r w:rsidRPr="003806F1">
        <w:rPr>
          <w:rFonts w:eastAsia="Calibri" w:cstheme="minorHAnsi"/>
          <w:sz w:val="24"/>
          <w:szCs w:val="24"/>
        </w:rPr>
        <w:t>n</w:t>
      </w:r>
      <w:r w:rsidRPr="003806F1">
        <w:rPr>
          <w:rFonts w:eastAsia="Calibri" w:cstheme="minorHAnsi"/>
          <w:spacing w:val="-1"/>
          <w:sz w:val="24"/>
          <w:szCs w:val="24"/>
        </w:rPr>
        <w:t xml:space="preserve"> </w:t>
      </w:r>
      <w:r w:rsidRPr="003806F1">
        <w:rPr>
          <w:rFonts w:eastAsia="Calibri" w:cstheme="minorHAnsi"/>
          <w:spacing w:val="-2"/>
          <w:sz w:val="24"/>
          <w:szCs w:val="24"/>
        </w:rPr>
        <w:t>a</w:t>
      </w:r>
      <w:r w:rsidRPr="003806F1">
        <w:rPr>
          <w:rFonts w:eastAsia="Calibri" w:cstheme="minorHAnsi"/>
          <w:sz w:val="24"/>
          <w:szCs w:val="24"/>
        </w:rPr>
        <w:t>t</w:t>
      </w:r>
      <w:r w:rsidRPr="003806F1">
        <w:rPr>
          <w:rFonts w:eastAsia="Calibri" w:cstheme="minorHAnsi"/>
          <w:spacing w:val="1"/>
          <w:sz w:val="24"/>
          <w:szCs w:val="24"/>
        </w:rPr>
        <w:t xml:space="preserve"> </w:t>
      </w:r>
      <w:r w:rsidRPr="003806F1">
        <w:rPr>
          <w:rFonts w:eastAsia="Calibri" w:cstheme="minorHAnsi"/>
          <w:sz w:val="24"/>
          <w:szCs w:val="24"/>
        </w:rPr>
        <w:t>the</w:t>
      </w:r>
      <w:r w:rsidRPr="003806F1">
        <w:rPr>
          <w:rFonts w:eastAsia="Calibri" w:cstheme="minorHAnsi"/>
          <w:spacing w:val="-2"/>
          <w:sz w:val="24"/>
          <w:szCs w:val="24"/>
        </w:rPr>
        <w:t xml:space="preserve"> s</w:t>
      </w:r>
      <w:r w:rsidRPr="003806F1">
        <w:rPr>
          <w:rFonts w:eastAsia="Calibri" w:cstheme="minorHAnsi"/>
          <w:spacing w:val="1"/>
          <w:sz w:val="24"/>
          <w:szCs w:val="24"/>
        </w:rPr>
        <w:t>o</w:t>
      </w:r>
      <w:r w:rsidRPr="003806F1">
        <w:rPr>
          <w:rFonts w:eastAsia="Calibri" w:cstheme="minorHAnsi"/>
          <w:spacing w:val="-1"/>
          <w:sz w:val="24"/>
          <w:szCs w:val="24"/>
        </w:rPr>
        <w:t>u</w:t>
      </w:r>
      <w:r w:rsidRPr="003806F1">
        <w:rPr>
          <w:rFonts w:eastAsia="Calibri" w:cstheme="minorHAnsi"/>
          <w:sz w:val="24"/>
          <w:szCs w:val="24"/>
        </w:rPr>
        <w:t xml:space="preserve">th </w:t>
      </w:r>
      <w:r w:rsidRPr="003806F1">
        <w:rPr>
          <w:rFonts w:eastAsia="Calibri" w:cstheme="minorHAnsi"/>
          <w:spacing w:val="-2"/>
          <w:sz w:val="24"/>
          <w:szCs w:val="24"/>
        </w:rPr>
        <w:t>s</w:t>
      </w:r>
      <w:r w:rsidRPr="003806F1">
        <w:rPr>
          <w:rFonts w:eastAsia="Calibri" w:cstheme="minorHAnsi"/>
          <w:spacing w:val="-1"/>
          <w:sz w:val="24"/>
          <w:szCs w:val="24"/>
        </w:rPr>
        <w:t>h</w:t>
      </w:r>
      <w:r w:rsidRPr="003806F1">
        <w:rPr>
          <w:rFonts w:eastAsia="Calibri" w:cstheme="minorHAnsi"/>
          <w:spacing w:val="1"/>
          <w:sz w:val="24"/>
          <w:szCs w:val="24"/>
        </w:rPr>
        <w:t>o</w:t>
      </w:r>
      <w:r w:rsidRPr="003806F1">
        <w:rPr>
          <w:rFonts w:eastAsia="Calibri" w:cstheme="minorHAnsi"/>
          <w:sz w:val="24"/>
          <w:szCs w:val="24"/>
        </w:rPr>
        <w:t>re</w:t>
      </w:r>
      <w:r w:rsidRPr="003806F1">
        <w:rPr>
          <w:rFonts w:eastAsia="Calibri" w:cstheme="minorHAnsi"/>
          <w:spacing w:val="-2"/>
          <w:sz w:val="24"/>
          <w:szCs w:val="24"/>
        </w:rPr>
        <w:t xml:space="preserve"> </w:t>
      </w:r>
      <w:r w:rsidRPr="003806F1">
        <w:rPr>
          <w:rFonts w:eastAsia="Calibri" w:cstheme="minorHAnsi"/>
          <w:spacing w:val="1"/>
          <w:sz w:val="24"/>
          <w:szCs w:val="24"/>
        </w:rPr>
        <w:t>o</w:t>
      </w:r>
      <w:r w:rsidRPr="003806F1">
        <w:rPr>
          <w:rFonts w:eastAsia="Calibri" w:cstheme="minorHAnsi"/>
          <w:sz w:val="24"/>
          <w:szCs w:val="24"/>
        </w:rPr>
        <w:t>f</w:t>
      </w:r>
      <w:r w:rsidRPr="003806F1">
        <w:rPr>
          <w:rFonts w:eastAsia="Calibri" w:cstheme="minorHAnsi"/>
          <w:spacing w:val="-2"/>
          <w:sz w:val="24"/>
          <w:szCs w:val="24"/>
        </w:rPr>
        <w:t xml:space="preserve"> </w:t>
      </w:r>
      <w:r w:rsidRPr="003806F1">
        <w:rPr>
          <w:rFonts w:eastAsia="Calibri" w:cstheme="minorHAnsi"/>
          <w:spacing w:val="1"/>
          <w:sz w:val="24"/>
          <w:szCs w:val="24"/>
        </w:rPr>
        <w:t>L</w:t>
      </w:r>
      <w:r w:rsidRPr="003806F1">
        <w:rPr>
          <w:rFonts w:eastAsia="Calibri" w:cstheme="minorHAnsi"/>
          <w:sz w:val="24"/>
          <w:szCs w:val="24"/>
        </w:rPr>
        <w:t>ake</w:t>
      </w:r>
      <w:r w:rsidRPr="003806F1">
        <w:rPr>
          <w:rFonts w:eastAsia="Calibri" w:cstheme="minorHAnsi"/>
          <w:spacing w:val="-2"/>
          <w:sz w:val="24"/>
          <w:szCs w:val="24"/>
        </w:rPr>
        <w:t xml:space="preserve"> </w:t>
      </w:r>
      <w:r w:rsidRPr="003806F1">
        <w:rPr>
          <w:rFonts w:eastAsia="Calibri" w:cstheme="minorHAnsi"/>
          <w:sz w:val="24"/>
          <w:szCs w:val="24"/>
        </w:rPr>
        <w:t>Ha</w:t>
      </w:r>
      <w:r w:rsidRPr="003806F1">
        <w:rPr>
          <w:rFonts w:eastAsia="Calibri" w:cstheme="minorHAnsi"/>
          <w:spacing w:val="-1"/>
          <w:sz w:val="24"/>
          <w:szCs w:val="24"/>
        </w:rPr>
        <w:t>n</w:t>
      </w:r>
      <w:r w:rsidRPr="003806F1">
        <w:rPr>
          <w:rFonts w:eastAsia="Calibri" w:cstheme="minorHAnsi"/>
          <w:sz w:val="24"/>
          <w:szCs w:val="24"/>
        </w:rPr>
        <w:t>c</w:t>
      </w:r>
      <w:r w:rsidRPr="003806F1">
        <w:rPr>
          <w:rFonts w:eastAsia="Calibri" w:cstheme="minorHAnsi"/>
          <w:spacing w:val="-1"/>
          <w:sz w:val="24"/>
          <w:szCs w:val="24"/>
        </w:rPr>
        <w:t>o</w:t>
      </w:r>
      <w:r w:rsidRPr="003806F1">
        <w:rPr>
          <w:rFonts w:eastAsia="Calibri" w:cstheme="minorHAnsi"/>
          <w:sz w:val="24"/>
          <w:szCs w:val="24"/>
        </w:rPr>
        <w:t>ck</w:t>
      </w:r>
      <w:r w:rsidR="006E755B">
        <w:rPr>
          <w:rFonts w:eastAsia="Calibri" w:cstheme="minorHAnsi"/>
          <w:sz w:val="24"/>
          <w:szCs w:val="24"/>
        </w:rPr>
        <w:t xml:space="preserve">. </w:t>
      </w:r>
      <w:r w:rsidRPr="003806F1">
        <w:rPr>
          <w:rFonts w:eastAsia="Calibri" w:cstheme="minorHAnsi"/>
          <w:sz w:val="24"/>
          <w:szCs w:val="24"/>
        </w:rPr>
        <w:t>We</w:t>
      </w:r>
      <w:r w:rsidRPr="003806F1">
        <w:rPr>
          <w:rFonts w:eastAsia="Calibri" w:cstheme="minorHAnsi"/>
          <w:spacing w:val="-2"/>
          <w:sz w:val="24"/>
          <w:szCs w:val="24"/>
        </w:rPr>
        <w:t>t</w:t>
      </w:r>
      <w:r w:rsidRPr="003806F1">
        <w:rPr>
          <w:rFonts w:eastAsia="Calibri" w:cstheme="minorHAnsi"/>
          <w:sz w:val="24"/>
          <w:szCs w:val="24"/>
        </w:rPr>
        <w:t>la</w:t>
      </w:r>
      <w:r w:rsidRPr="003806F1">
        <w:rPr>
          <w:rFonts w:eastAsia="Calibri" w:cstheme="minorHAnsi"/>
          <w:spacing w:val="-1"/>
          <w:sz w:val="24"/>
          <w:szCs w:val="24"/>
        </w:rPr>
        <w:t>n</w:t>
      </w:r>
      <w:r w:rsidRPr="003806F1">
        <w:rPr>
          <w:rFonts w:eastAsia="Calibri" w:cstheme="minorHAnsi"/>
          <w:sz w:val="24"/>
          <w:szCs w:val="24"/>
        </w:rPr>
        <w:t>d</w:t>
      </w:r>
      <w:r w:rsidRPr="003806F1">
        <w:rPr>
          <w:rFonts w:eastAsia="Calibri" w:cstheme="minorHAnsi"/>
          <w:spacing w:val="-1"/>
          <w:sz w:val="24"/>
          <w:szCs w:val="24"/>
        </w:rPr>
        <w:t xml:space="preserve"> </w:t>
      </w:r>
      <w:r w:rsidRPr="003806F1">
        <w:rPr>
          <w:rFonts w:eastAsia="Calibri" w:cstheme="minorHAnsi"/>
          <w:spacing w:val="1"/>
          <w:sz w:val="24"/>
          <w:szCs w:val="24"/>
        </w:rPr>
        <w:t>t</w:t>
      </w:r>
      <w:r w:rsidRPr="003806F1">
        <w:rPr>
          <w:rFonts w:eastAsia="Calibri" w:cstheme="minorHAnsi"/>
          <w:sz w:val="24"/>
          <w:szCs w:val="24"/>
        </w:rPr>
        <w:t>rea</w:t>
      </w:r>
      <w:r w:rsidRPr="003806F1">
        <w:rPr>
          <w:rFonts w:eastAsia="Calibri" w:cstheme="minorHAnsi"/>
          <w:spacing w:val="-2"/>
          <w:sz w:val="24"/>
          <w:szCs w:val="24"/>
        </w:rPr>
        <w:t>t</w:t>
      </w:r>
      <w:r w:rsidRPr="003806F1">
        <w:rPr>
          <w:rFonts w:eastAsia="Calibri" w:cstheme="minorHAnsi"/>
          <w:spacing w:val="1"/>
          <w:sz w:val="24"/>
          <w:szCs w:val="24"/>
        </w:rPr>
        <w:t>m</w:t>
      </w:r>
      <w:r w:rsidRPr="003806F1">
        <w:rPr>
          <w:rFonts w:eastAsia="Calibri" w:cstheme="minorHAnsi"/>
          <w:sz w:val="24"/>
          <w:szCs w:val="24"/>
        </w:rPr>
        <w:t>ent</w:t>
      </w:r>
      <w:r w:rsidRPr="003806F1">
        <w:rPr>
          <w:rFonts w:eastAsia="Calibri" w:cstheme="minorHAnsi"/>
          <w:spacing w:val="-2"/>
          <w:sz w:val="24"/>
          <w:szCs w:val="24"/>
        </w:rPr>
        <w:t xml:space="preserve"> </w:t>
      </w:r>
      <w:r w:rsidRPr="003806F1">
        <w:rPr>
          <w:rFonts w:eastAsia="Calibri" w:cstheme="minorHAnsi"/>
          <w:sz w:val="24"/>
          <w:szCs w:val="24"/>
        </w:rPr>
        <w:t xml:space="preserve">is </w:t>
      </w:r>
      <w:r w:rsidRPr="003806F1">
        <w:rPr>
          <w:rFonts w:eastAsia="Calibri" w:cstheme="minorHAnsi"/>
          <w:spacing w:val="-1"/>
          <w:sz w:val="24"/>
          <w:szCs w:val="24"/>
        </w:rPr>
        <w:t>p</w:t>
      </w:r>
      <w:r w:rsidRPr="003806F1">
        <w:rPr>
          <w:rFonts w:eastAsia="Calibri" w:cstheme="minorHAnsi"/>
          <w:sz w:val="24"/>
          <w:szCs w:val="24"/>
        </w:rPr>
        <w:t>roje</w:t>
      </w:r>
      <w:r w:rsidRPr="003806F1">
        <w:rPr>
          <w:rFonts w:eastAsia="Calibri" w:cstheme="minorHAnsi"/>
          <w:spacing w:val="-2"/>
          <w:sz w:val="24"/>
          <w:szCs w:val="24"/>
        </w:rPr>
        <w:t>c</w:t>
      </w:r>
      <w:r w:rsidRPr="003806F1">
        <w:rPr>
          <w:rFonts w:eastAsia="Calibri" w:cstheme="minorHAnsi"/>
          <w:sz w:val="24"/>
          <w:szCs w:val="24"/>
        </w:rPr>
        <w:t xml:space="preserve">ted </w:t>
      </w:r>
      <w:r w:rsidRPr="003806F1">
        <w:rPr>
          <w:rFonts w:eastAsia="Calibri" w:cstheme="minorHAnsi"/>
          <w:spacing w:val="-2"/>
          <w:sz w:val="24"/>
          <w:szCs w:val="24"/>
        </w:rPr>
        <w:t>t</w:t>
      </w:r>
      <w:r w:rsidRPr="003806F1">
        <w:rPr>
          <w:rFonts w:eastAsia="Calibri" w:cstheme="minorHAnsi"/>
          <w:sz w:val="24"/>
          <w:szCs w:val="24"/>
        </w:rPr>
        <w:t xml:space="preserve">o </w:t>
      </w:r>
      <w:r w:rsidRPr="003806F1">
        <w:rPr>
          <w:rFonts w:eastAsia="Calibri" w:cstheme="minorHAnsi"/>
          <w:spacing w:val="-2"/>
          <w:sz w:val="24"/>
          <w:szCs w:val="24"/>
        </w:rPr>
        <w:t>r</w:t>
      </w:r>
      <w:r w:rsidRPr="003806F1">
        <w:rPr>
          <w:rFonts w:eastAsia="Calibri" w:cstheme="minorHAnsi"/>
          <w:sz w:val="24"/>
          <w:szCs w:val="24"/>
        </w:rPr>
        <w:t>ed</w:t>
      </w:r>
      <w:r w:rsidRPr="003806F1">
        <w:rPr>
          <w:rFonts w:eastAsia="Calibri" w:cstheme="minorHAnsi"/>
          <w:spacing w:val="-1"/>
          <w:sz w:val="24"/>
          <w:szCs w:val="24"/>
        </w:rPr>
        <w:t>u</w:t>
      </w:r>
      <w:r w:rsidRPr="003806F1">
        <w:rPr>
          <w:rFonts w:eastAsia="Calibri" w:cstheme="minorHAnsi"/>
          <w:sz w:val="24"/>
          <w:szCs w:val="24"/>
        </w:rPr>
        <w:t>ce a</w:t>
      </w:r>
      <w:r w:rsidRPr="003806F1">
        <w:rPr>
          <w:rFonts w:eastAsia="Calibri" w:cstheme="minorHAnsi"/>
          <w:spacing w:val="-1"/>
          <w:sz w:val="24"/>
          <w:szCs w:val="24"/>
        </w:rPr>
        <w:t>nnu</w:t>
      </w:r>
      <w:r w:rsidRPr="003806F1">
        <w:rPr>
          <w:rFonts w:eastAsia="Calibri" w:cstheme="minorHAnsi"/>
          <w:sz w:val="24"/>
          <w:szCs w:val="24"/>
        </w:rPr>
        <w:t>al nitro</w:t>
      </w:r>
      <w:r w:rsidRPr="003806F1">
        <w:rPr>
          <w:rFonts w:eastAsia="Calibri" w:cstheme="minorHAnsi"/>
          <w:spacing w:val="-1"/>
          <w:sz w:val="24"/>
          <w:szCs w:val="24"/>
        </w:rPr>
        <w:t>g</w:t>
      </w:r>
      <w:r w:rsidRPr="003806F1">
        <w:rPr>
          <w:rFonts w:eastAsia="Calibri" w:cstheme="minorHAnsi"/>
          <w:sz w:val="24"/>
          <w:szCs w:val="24"/>
        </w:rPr>
        <w:t xml:space="preserve">en </w:t>
      </w:r>
      <w:r w:rsidRPr="003806F1">
        <w:rPr>
          <w:rFonts w:eastAsia="Calibri" w:cstheme="minorHAnsi"/>
          <w:spacing w:val="-3"/>
          <w:sz w:val="24"/>
          <w:szCs w:val="24"/>
        </w:rPr>
        <w:t>l</w:t>
      </w:r>
      <w:r w:rsidRPr="003806F1">
        <w:rPr>
          <w:rFonts w:eastAsia="Calibri" w:cstheme="minorHAnsi"/>
          <w:sz w:val="24"/>
          <w:szCs w:val="24"/>
        </w:rPr>
        <w:t>oad f</w:t>
      </w:r>
      <w:r w:rsidRPr="003806F1">
        <w:rPr>
          <w:rFonts w:eastAsia="Calibri" w:cstheme="minorHAnsi"/>
          <w:spacing w:val="-2"/>
          <w:sz w:val="24"/>
          <w:szCs w:val="24"/>
        </w:rPr>
        <w:t>r</w:t>
      </w:r>
      <w:r w:rsidRPr="003806F1">
        <w:rPr>
          <w:rFonts w:eastAsia="Calibri" w:cstheme="minorHAnsi"/>
          <w:spacing w:val="-1"/>
          <w:sz w:val="24"/>
          <w:szCs w:val="24"/>
        </w:rPr>
        <w:t>o</w:t>
      </w:r>
      <w:r w:rsidRPr="003806F1">
        <w:rPr>
          <w:rFonts w:eastAsia="Calibri" w:cstheme="minorHAnsi"/>
          <w:sz w:val="24"/>
          <w:szCs w:val="24"/>
        </w:rPr>
        <w:t>m t</w:t>
      </w:r>
      <w:r w:rsidRPr="003806F1">
        <w:rPr>
          <w:rFonts w:eastAsia="Calibri" w:cstheme="minorHAnsi"/>
          <w:spacing w:val="-3"/>
          <w:sz w:val="24"/>
          <w:szCs w:val="24"/>
        </w:rPr>
        <w:t>h</w:t>
      </w:r>
      <w:r w:rsidRPr="003806F1">
        <w:rPr>
          <w:rFonts w:eastAsia="Calibri" w:cstheme="minorHAnsi"/>
          <w:sz w:val="24"/>
          <w:szCs w:val="24"/>
        </w:rPr>
        <w:t>e la</w:t>
      </w:r>
      <w:r w:rsidRPr="003806F1">
        <w:rPr>
          <w:rFonts w:eastAsia="Calibri" w:cstheme="minorHAnsi"/>
          <w:spacing w:val="-3"/>
          <w:sz w:val="24"/>
          <w:szCs w:val="24"/>
        </w:rPr>
        <w:t>k</w:t>
      </w:r>
      <w:r w:rsidRPr="003806F1">
        <w:rPr>
          <w:rFonts w:eastAsia="Calibri" w:cstheme="minorHAnsi"/>
          <w:sz w:val="24"/>
          <w:szCs w:val="24"/>
        </w:rPr>
        <w:t>e i</w:t>
      </w:r>
      <w:r w:rsidRPr="003806F1">
        <w:rPr>
          <w:rFonts w:eastAsia="Calibri" w:cstheme="minorHAnsi"/>
          <w:spacing w:val="-1"/>
          <w:sz w:val="24"/>
          <w:szCs w:val="24"/>
        </w:rPr>
        <w:t>n</w:t>
      </w:r>
      <w:r w:rsidRPr="003806F1">
        <w:rPr>
          <w:rFonts w:eastAsia="Calibri" w:cstheme="minorHAnsi"/>
          <w:sz w:val="24"/>
          <w:szCs w:val="24"/>
        </w:rPr>
        <w:t>to t</w:t>
      </w:r>
      <w:r w:rsidRPr="003806F1">
        <w:rPr>
          <w:rFonts w:eastAsia="Calibri" w:cstheme="minorHAnsi"/>
          <w:spacing w:val="-1"/>
          <w:sz w:val="24"/>
          <w:szCs w:val="24"/>
        </w:rPr>
        <w:t>h</w:t>
      </w:r>
      <w:r w:rsidRPr="003806F1">
        <w:rPr>
          <w:rFonts w:eastAsia="Calibri" w:cstheme="minorHAnsi"/>
          <w:sz w:val="24"/>
          <w:szCs w:val="24"/>
        </w:rPr>
        <w:t xml:space="preserve">e </w:t>
      </w:r>
      <w:r w:rsidRPr="003806F1">
        <w:rPr>
          <w:rFonts w:eastAsia="Calibri" w:cstheme="minorHAnsi"/>
          <w:spacing w:val="-1"/>
          <w:sz w:val="24"/>
          <w:szCs w:val="24"/>
        </w:rPr>
        <w:t>P</w:t>
      </w:r>
      <w:r w:rsidRPr="003806F1">
        <w:rPr>
          <w:rFonts w:eastAsia="Calibri" w:cstheme="minorHAnsi"/>
          <w:sz w:val="24"/>
          <w:szCs w:val="24"/>
        </w:rPr>
        <w:t>eace Ri</w:t>
      </w:r>
      <w:r w:rsidRPr="003806F1">
        <w:rPr>
          <w:rFonts w:eastAsia="Calibri" w:cstheme="minorHAnsi"/>
          <w:spacing w:val="-2"/>
          <w:sz w:val="24"/>
          <w:szCs w:val="24"/>
        </w:rPr>
        <w:t>v</w:t>
      </w:r>
      <w:r w:rsidRPr="003806F1">
        <w:rPr>
          <w:rFonts w:eastAsia="Calibri" w:cstheme="minorHAnsi"/>
          <w:sz w:val="24"/>
          <w:szCs w:val="24"/>
        </w:rPr>
        <w:t xml:space="preserve">er </w:t>
      </w:r>
      <w:r w:rsidRPr="003806F1">
        <w:rPr>
          <w:rFonts w:eastAsia="Calibri" w:cstheme="minorHAnsi"/>
          <w:spacing w:val="-1"/>
          <w:sz w:val="24"/>
          <w:szCs w:val="24"/>
        </w:rPr>
        <w:t>b</w:t>
      </w:r>
      <w:r w:rsidRPr="003806F1">
        <w:rPr>
          <w:rFonts w:eastAsia="Calibri" w:cstheme="minorHAnsi"/>
          <w:sz w:val="24"/>
          <w:szCs w:val="24"/>
        </w:rPr>
        <w:t xml:space="preserve">y </w:t>
      </w:r>
      <w:r w:rsidRPr="003806F1">
        <w:rPr>
          <w:rFonts w:eastAsia="Calibri" w:cstheme="minorHAnsi"/>
          <w:spacing w:val="-1"/>
          <w:sz w:val="24"/>
          <w:szCs w:val="24"/>
        </w:rPr>
        <w:t>2</w:t>
      </w:r>
      <w:r w:rsidRPr="003806F1">
        <w:rPr>
          <w:rFonts w:eastAsia="Calibri" w:cstheme="minorHAnsi"/>
          <w:sz w:val="24"/>
          <w:szCs w:val="24"/>
        </w:rPr>
        <w:t>7 per</w:t>
      </w:r>
      <w:r w:rsidRPr="003806F1">
        <w:rPr>
          <w:rFonts w:eastAsia="Calibri" w:cstheme="minorHAnsi"/>
          <w:spacing w:val="-2"/>
          <w:sz w:val="24"/>
          <w:szCs w:val="24"/>
        </w:rPr>
        <w:t>c</w:t>
      </w:r>
      <w:r w:rsidRPr="003806F1">
        <w:rPr>
          <w:rFonts w:eastAsia="Calibri" w:cstheme="minorHAnsi"/>
          <w:sz w:val="24"/>
          <w:szCs w:val="24"/>
        </w:rPr>
        <w:t>ent</w:t>
      </w:r>
      <w:r w:rsidR="00885382">
        <w:rPr>
          <w:rFonts w:eastAsia="Calibri" w:cstheme="minorHAnsi"/>
          <w:sz w:val="24"/>
          <w:szCs w:val="24"/>
        </w:rPr>
        <w:t>;</w:t>
      </w:r>
    </w:p>
    <w:p w14:paraId="691E343C" w14:textId="0FB6A2C8" w:rsidR="003806F1" w:rsidRPr="003806F1" w:rsidRDefault="003806F1" w:rsidP="00454B90">
      <w:pPr>
        <w:numPr>
          <w:ilvl w:val="0"/>
          <w:numId w:val="3"/>
        </w:numPr>
        <w:autoSpaceDE w:val="0"/>
        <w:autoSpaceDN w:val="0"/>
        <w:adjustRightInd w:val="0"/>
        <w:spacing w:after="0" w:line="240" w:lineRule="auto"/>
        <w:ind w:left="1080"/>
        <w:contextualSpacing/>
        <w:rPr>
          <w:rFonts w:cstheme="minorHAnsi"/>
          <w:sz w:val="24"/>
          <w:szCs w:val="24"/>
        </w:rPr>
      </w:pPr>
      <w:r w:rsidRPr="003806F1">
        <w:rPr>
          <w:rFonts w:cstheme="minorHAnsi"/>
          <w:sz w:val="24"/>
          <w:szCs w:val="24"/>
        </w:rPr>
        <w:t xml:space="preserve">SFWMD </w:t>
      </w:r>
      <w:r w:rsidR="00A37B24">
        <w:rPr>
          <w:rFonts w:cstheme="minorHAnsi"/>
          <w:sz w:val="24"/>
          <w:szCs w:val="24"/>
        </w:rPr>
        <w:t>is constructing</w:t>
      </w:r>
      <w:r w:rsidRPr="003806F1">
        <w:rPr>
          <w:rFonts w:cstheme="minorHAnsi"/>
          <w:sz w:val="24"/>
          <w:szCs w:val="24"/>
        </w:rPr>
        <w:t xml:space="preserve"> a facility for in-basin storage of stormwater runoff from the C-43 basin and Lake Okeechobee discharge</w:t>
      </w:r>
      <w:r w:rsidR="00885382">
        <w:rPr>
          <w:rFonts w:cstheme="minorHAnsi"/>
          <w:sz w:val="24"/>
          <w:szCs w:val="24"/>
        </w:rPr>
        <w:t>;</w:t>
      </w:r>
    </w:p>
    <w:p w14:paraId="46C6BF3B" w14:textId="6C8F7D83" w:rsidR="003806F1" w:rsidRPr="003806F1" w:rsidRDefault="00C30C2E" w:rsidP="00454B90">
      <w:pPr>
        <w:numPr>
          <w:ilvl w:val="0"/>
          <w:numId w:val="3"/>
        </w:numPr>
        <w:autoSpaceDE w:val="0"/>
        <w:autoSpaceDN w:val="0"/>
        <w:adjustRightInd w:val="0"/>
        <w:spacing w:after="0" w:line="240" w:lineRule="auto"/>
        <w:ind w:left="1080"/>
        <w:contextualSpacing/>
        <w:rPr>
          <w:rFonts w:cstheme="minorHAnsi"/>
          <w:sz w:val="24"/>
          <w:szCs w:val="24"/>
        </w:rPr>
      </w:pPr>
      <w:r>
        <w:rPr>
          <w:rFonts w:cstheme="minorHAnsi"/>
          <w:sz w:val="24"/>
          <w:szCs w:val="24"/>
        </w:rPr>
        <w:t>Polk County</w:t>
      </w:r>
      <w:r w:rsidR="003806F1" w:rsidRPr="003806F1">
        <w:rPr>
          <w:rFonts w:cstheme="minorHAnsi"/>
          <w:sz w:val="24"/>
          <w:szCs w:val="24"/>
        </w:rPr>
        <w:t xml:space="preserve"> </w:t>
      </w:r>
      <w:r w:rsidR="00A37B24">
        <w:rPr>
          <w:rFonts w:cstheme="minorHAnsi"/>
          <w:sz w:val="24"/>
          <w:szCs w:val="24"/>
        </w:rPr>
        <w:t xml:space="preserve">is restoring </w:t>
      </w:r>
      <w:r w:rsidR="003806F1" w:rsidRPr="003806F1">
        <w:rPr>
          <w:rFonts w:cstheme="minorHAnsi"/>
          <w:sz w:val="24"/>
          <w:szCs w:val="24"/>
        </w:rPr>
        <w:t xml:space="preserve">a 120-acre historical </w:t>
      </w:r>
      <w:r w:rsidR="00761077" w:rsidRPr="003806F1">
        <w:rPr>
          <w:rFonts w:cstheme="minorHAnsi"/>
          <w:sz w:val="24"/>
          <w:szCs w:val="24"/>
        </w:rPr>
        <w:t>lakebed</w:t>
      </w:r>
      <w:r w:rsidR="00A37B24">
        <w:rPr>
          <w:rFonts w:cstheme="minorHAnsi"/>
          <w:sz w:val="24"/>
          <w:szCs w:val="24"/>
        </w:rPr>
        <w:t xml:space="preserve">, in its </w:t>
      </w:r>
      <w:r w:rsidR="00A37B24" w:rsidRPr="003806F1">
        <w:rPr>
          <w:rFonts w:cstheme="minorHAnsi"/>
          <w:sz w:val="24"/>
          <w:szCs w:val="24"/>
        </w:rPr>
        <w:t>Lake Gwyn wetland project</w:t>
      </w:r>
      <w:r w:rsidR="00A37B24">
        <w:rPr>
          <w:rFonts w:cstheme="minorHAnsi"/>
          <w:sz w:val="24"/>
          <w:szCs w:val="24"/>
        </w:rPr>
        <w:t>,</w:t>
      </w:r>
      <w:r w:rsidR="0053212E">
        <w:rPr>
          <w:rFonts w:cstheme="minorHAnsi"/>
          <w:sz w:val="24"/>
          <w:szCs w:val="24"/>
        </w:rPr>
        <w:t xml:space="preserve"> </w:t>
      </w:r>
      <w:r w:rsidR="003806F1" w:rsidRPr="003806F1">
        <w:rPr>
          <w:rFonts w:cstheme="minorHAnsi"/>
          <w:sz w:val="24"/>
          <w:szCs w:val="24"/>
        </w:rPr>
        <w:t>to receive and treat waters from the Wahneta Farms Canal before release into the Peace River</w:t>
      </w:r>
      <w:r w:rsidR="00885382">
        <w:rPr>
          <w:rFonts w:cstheme="minorHAnsi"/>
          <w:sz w:val="24"/>
          <w:szCs w:val="24"/>
        </w:rPr>
        <w:t>; and</w:t>
      </w:r>
    </w:p>
    <w:p w14:paraId="51A327AE" w14:textId="3D7B1F96" w:rsidR="003806F1" w:rsidRPr="003806F1" w:rsidRDefault="003806F1" w:rsidP="00454B90">
      <w:pPr>
        <w:numPr>
          <w:ilvl w:val="0"/>
          <w:numId w:val="3"/>
        </w:numPr>
        <w:autoSpaceDE w:val="0"/>
        <w:autoSpaceDN w:val="0"/>
        <w:adjustRightInd w:val="0"/>
        <w:spacing w:after="0" w:line="240" w:lineRule="auto"/>
        <w:ind w:left="1080"/>
        <w:contextualSpacing/>
        <w:rPr>
          <w:rFonts w:cstheme="minorHAnsi"/>
          <w:sz w:val="24"/>
          <w:szCs w:val="24"/>
        </w:rPr>
      </w:pPr>
      <w:r w:rsidRPr="003806F1">
        <w:rPr>
          <w:rFonts w:cstheme="minorHAnsi"/>
          <w:sz w:val="24"/>
          <w:szCs w:val="24"/>
        </w:rPr>
        <w:t xml:space="preserve">Charlotte County </w:t>
      </w:r>
      <w:r w:rsidR="00A37B24">
        <w:rPr>
          <w:rFonts w:cstheme="minorHAnsi"/>
          <w:sz w:val="24"/>
          <w:szCs w:val="24"/>
        </w:rPr>
        <w:t>is restoring</w:t>
      </w:r>
      <w:r w:rsidRPr="003806F1">
        <w:rPr>
          <w:rFonts w:cstheme="minorHAnsi"/>
          <w:sz w:val="24"/>
          <w:szCs w:val="24"/>
        </w:rPr>
        <w:t xml:space="preserve"> Sunshine Lake and Sunrise Waterway by dredging the lake to remove accumulated algae biomass and sediment, installing circulation pumps and floating treatment wetlands, and constructing a weir and recharge wells to maintain water levels.</w:t>
      </w:r>
    </w:p>
    <w:p w14:paraId="7B36119A" w14:textId="77777777" w:rsidR="003806F1" w:rsidRPr="003806F1" w:rsidRDefault="003806F1" w:rsidP="003806F1">
      <w:pPr>
        <w:widowControl w:val="0"/>
        <w:autoSpaceDE w:val="0"/>
        <w:autoSpaceDN w:val="0"/>
        <w:adjustRightInd w:val="0"/>
        <w:spacing w:after="0" w:line="240" w:lineRule="auto"/>
        <w:ind w:left="1080"/>
        <w:contextualSpacing/>
        <w:rPr>
          <w:rFonts w:eastAsia="Times New Roman" w:cstheme="minorHAnsi"/>
          <w:sz w:val="24"/>
          <w:szCs w:val="24"/>
        </w:rPr>
      </w:pPr>
    </w:p>
    <w:p w14:paraId="644E4784" w14:textId="77777777" w:rsidR="003806F1" w:rsidRPr="003806F1" w:rsidRDefault="003806F1" w:rsidP="003806F1">
      <w:pPr>
        <w:widowControl w:val="0"/>
        <w:autoSpaceDE w:val="0"/>
        <w:autoSpaceDN w:val="0"/>
        <w:adjustRightInd w:val="0"/>
        <w:spacing w:after="0" w:line="240" w:lineRule="auto"/>
        <w:ind w:left="360"/>
        <w:rPr>
          <w:rFonts w:cstheme="minorHAnsi"/>
          <w:sz w:val="24"/>
          <w:szCs w:val="24"/>
        </w:rPr>
      </w:pPr>
      <w:r w:rsidRPr="003806F1">
        <w:rPr>
          <w:rFonts w:cstheme="minorHAnsi"/>
          <w:i/>
          <w:sz w:val="24"/>
          <w:szCs w:val="24"/>
        </w:rPr>
        <w:t>Stream and creek rehabilitation projects:</w:t>
      </w:r>
      <w:r w:rsidRPr="003806F1">
        <w:rPr>
          <w:rFonts w:cstheme="minorHAnsi"/>
          <w:sz w:val="24"/>
          <w:szCs w:val="24"/>
        </w:rPr>
        <w:t xml:space="preserve"> </w:t>
      </w:r>
    </w:p>
    <w:p w14:paraId="2A1A757C" w14:textId="57CF06E5" w:rsidR="003806F1" w:rsidRPr="003806F1" w:rsidRDefault="003806F1" w:rsidP="00454B90">
      <w:pPr>
        <w:widowControl w:val="0"/>
        <w:numPr>
          <w:ilvl w:val="0"/>
          <w:numId w:val="3"/>
        </w:numPr>
        <w:autoSpaceDE w:val="0"/>
        <w:autoSpaceDN w:val="0"/>
        <w:adjustRightInd w:val="0"/>
        <w:spacing w:after="0" w:line="240" w:lineRule="auto"/>
        <w:ind w:left="1080"/>
        <w:contextualSpacing/>
        <w:rPr>
          <w:rFonts w:eastAsia="Times New Roman" w:cstheme="minorHAnsi"/>
          <w:sz w:val="24"/>
          <w:szCs w:val="24"/>
        </w:rPr>
      </w:pPr>
      <w:r w:rsidRPr="003806F1">
        <w:rPr>
          <w:rFonts w:eastAsia="Times New Roman" w:cstheme="minorHAnsi"/>
          <w:sz w:val="24"/>
          <w:szCs w:val="24"/>
        </w:rPr>
        <w:t xml:space="preserve">Fitcher’s Creek Restoration </w:t>
      </w:r>
      <w:r w:rsidR="00A37B24">
        <w:rPr>
          <w:rFonts w:eastAsia="Times New Roman" w:cstheme="minorHAnsi"/>
          <w:sz w:val="24"/>
          <w:szCs w:val="24"/>
        </w:rPr>
        <w:t xml:space="preserve">project is supporting </w:t>
      </w:r>
      <w:r w:rsidRPr="003806F1">
        <w:rPr>
          <w:rFonts w:eastAsia="Times New Roman" w:cstheme="minorHAnsi"/>
          <w:sz w:val="24"/>
          <w:szCs w:val="24"/>
        </w:rPr>
        <w:t>the Caloosahatchee River Protection Plan and the Caloosahatchee Estuary BMAP</w:t>
      </w:r>
      <w:r w:rsidR="00741E22">
        <w:rPr>
          <w:rFonts w:eastAsia="Times New Roman" w:cstheme="minorHAnsi"/>
          <w:sz w:val="24"/>
          <w:szCs w:val="24"/>
        </w:rPr>
        <w:t>;</w:t>
      </w:r>
    </w:p>
    <w:p w14:paraId="5419EA6A" w14:textId="3C486638" w:rsidR="003806F1" w:rsidRPr="003806F1" w:rsidRDefault="00A37B24" w:rsidP="00454B90">
      <w:pPr>
        <w:widowControl w:val="0"/>
        <w:numPr>
          <w:ilvl w:val="0"/>
          <w:numId w:val="3"/>
        </w:numPr>
        <w:autoSpaceDE w:val="0"/>
        <w:autoSpaceDN w:val="0"/>
        <w:adjustRightInd w:val="0"/>
        <w:spacing w:after="0" w:line="240" w:lineRule="auto"/>
        <w:ind w:left="1080"/>
        <w:contextualSpacing/>
        <w:rPr>
          <w:rFonts w:eastAsia="Times New Roman" w:cstheme="minorHAnsi"/>
          <w:sz w:val="24"/>
          <w:szCs w:val="24"/>
        </w:rPr>
      </w:pPr>
      <w:r>
        <w:rPr>
          <w:rFonts w:eastAsia="Times New Roman" w:cstheme="minorHAnsi"/>
          <w:sz w:val="24"/>
          <w:szCs w:val="24"/>
        </w:rPr>
        <w:t xml:space="preserve">A project is restoring </w:t>
      </w:r>
      <w:r w:rsidR="003806F1" w:rsidRPr="003806F1">
        <w:rPr>
          <w:rFonts w:eastAsia="Times New Roman" w:cstheme="minorHAnsi"/>
          <w:sz w:val="24"/>
          <w:szCs w:val="24"/>
        </w:rPr>
        <w:t>Hendry Creek West Branch in support of the Everglades West Coast BMAP</w:t>
      </w:r>
      <w:r w:rsidR="00741E22">
        <w:rPr>
          <w:rFonts w:eastAsia="Times New Roman" w:cstheme="minorHAnsi"/>
          <w:sz w:val="24"/>
          <w:szCs w:val="24"/>
        </w:rPr>
        <w:t>; and</w:t>
      </w:r>
    </w:p>
    <w:p w14:paraId="0142D295" w14:textId="6E956FF6" w:rsidR="003806F1" w:rsidRPr="003806F1" w:rsidRDefault="003806F1" w:rsidP="00454B90">
      <w:pPr>
        <w:widowControl w:val="0"/>
        <w:numPr>
          <w:ilvl w:val="0"/>
          <w:numId w:val="3"/>
        </w:numPr>
        <w:autoSpaceDE w:val="0"/>
        <w:autoSpaceDN w:val="0"/>
        <w:adjustRightInd w:val="0"/>
        <w:spacing w:after="0" w:line="240" w:lineRule="auto"/>
        <w:ind w:left="1080"/>
        <w:contextualSpacing/>
        <w:rPr>
          <w:rFonts w:eastAsia="Times New Roman" w:cstheme="minorHAnsi"/>
          <w:sz w:val="24"/>
          <w:szCs w:val="24"/>
        </w:rPr>
      </w:pPr>
      <w:r w:rsidRPr="003806F1">
        <w:rPr>
          <w:rFonts w:eastAsia="Times New Roman" w:cstheme="minorHAnsi"/>
          <w:sz w:val="24"/>
          <w:szCs w:val="24"/>
        </w:rPr>
        <w:t xml:space="preserve">City of Fort Myers </w:t>
      </w:r>
      <w:r w:rsidR="00A37B24">
        <w:rPr>
          <w:rFonts w:eastAsia="Times New Roman" w:cstheme="minorHAnsi"/>
          <w:sz w:val="24"/>
          <w:szCs w:val="24"/>
        </w:rPr>
        <w:t>is rehabilitating</w:t>
      </w:r>
      <w:r w:rsidRPr="003806F1">
        <w:rPr>
          <w:rFonts w:eastAsia="Times New Roman" w:cstheme="minorHAnsi"/>
          <w:sz w:val="24"/>
          <w:szCs w:val="24"/>
        </w:rPr>
        <w:t xml:space="preserve"> Billy’s Creek by removing invasive exotic vegetation, urban trash and debris, and excess silt and sediment.</w:t>
      </w:r>
    </w:p>
    <w:p w14:paraId="7B954B15" w14:textId="77777777" w:rsidR="003806F1" w:rsidRPr="003806F1" w:rsidRDefault="003806F1" w:rsidP="003806F1">
      <w:pPr>
        <w:spacing w:after="0" w:line="240" w:lineRule="auto"/>
        <w:rPr>
          <w:rFonts w:cstheme="minorHAnsi"/>
          <w:sz w:val="24"/>
          <w:szCs w:val="24"/>
        </w:rPr>
      </w:pPr>
    </w:p>
    <w:p w14:paraId="78AD10BA" w14:textId="77777777" w:rsidR="003806F1" w:rsidRPr="003806F1" w:rsidRDefault="003806F1" w:rsidP="003806F1">
      <w:pPr>
        <w:widowControl w:val="0"/>
        <w:autoSpaceDE w:val="0"/>
        <w:autoSpaceDN w:val="0"/>
        <w:adjustRightInd w:val="0"/>
        <w:spacing w:after="0" w:line="240" w:lineRule="auto"/>
        <w:rPr>
          <w:rFonts w:cstheme="minorHAnsi"/>
          <w:b/>
          <w:i/>
          <w:sz w:val="24"/>
          <w:szCs w:val="24"/>
        </w:rPr>
      </w:pPr>
      <w:r w:rsidRPr="003806F1">
        <w:rPr>
          <w:rFonts w:cstheme="minorHAnsi"/>
          <w:b/>
          <w:i/>
          <w:sz w:val="24"/>
          <w:szCs w:val="24"/>
        </w:rPr>
        <w:t>Agricultural Stormwater Runoff</w:t>
      </w:r>
    </w:p>
    <w:p w14:paraId="22679E2B" w14:textId="77777777" w:rsidR="003806F1" w:rsidRPr="003806F1" w:rsidRDefault="003806F1" w:rsidP="003806F1">
      <w:pPr>
        <w:widowControl w:val="0"/>
        <w:autoSpaceDE w:val="0"/>
        <w:autoSpaceDN w:val="0"/>
        <w:adjustRightInd w:val="0"/>
        <w:spacing w:after="0" w:line="240" w:lineRule="auto"/>
        <w:ind w:left="720" w:hanging="720"/>
        <w:rPr>
          <w:rFonts w:cstheme="minorHAnsi"/>
          <w:sz w:val="24"/>
          <w:szCs w:val="24"/>
        </w:rPr>
      </w:pPr>
    </w:p>
    <w:p w14:paraId="7C2B8EFD" w14:textId="6F7FEA7C" w:rsidR="003806F1" w:rsidRPr="003806F1" w:rsidRDefault="00962786" w:rsidP="003806F1">
      <w:pPr>
        <w:spacing w:after="0" w:line="240" w:lineRule="auto"/>
        <w:rPr>
          <w:rFonts w:cstheme="minorHAnsi"/>
          <w:color w:val="FF0000"/>
          <w:sz w:val="24"/>
          <w:szCs w:val="24"/>
        </w:rPr>
      </w:pPr>
      <w:r>
        <w:rPr>
          <w:rFonts w:cstheme="minorHAnsi"/>
          <w:sz w:val="24"/>
          <w:szCs w:val="24"/>
        </w:rPr>
        <w:t>Runoff</w:t>
      </w:r>
      <w:r w:rsidR="003806F1" w:rsidRPr="003806F1">
        <w:rPr>
          <w:rFonts w:cstheme="minorHAnsi"/>
          <w:sz w:val="24"/>
          <w:szCs w:val="24"/>
        </w:rPr>
        <w:t xml:space="preserve"> from agricultural land uses can carry excess nutrients from fertilizer and animal waste, bacteria from animal waste, and harmful chemicals from herbicides and pesticides to waterbodies. </w:t>
      </w:r>
      <w:r w:rsidR="003806F1" w:rsidRPr="003806F1">
        <w:rPr>
          <w:rFonts w:cstheme="minorHAnsi"/>
          <w:color w:val="000000" w:themeColor="text1"/>
          <w:sz w:val="24"/>
          <w:szCs w:val="24"/>
        </w:rPr>
        <w:t>Agricultural best management practices (BMPs) can help reduce negative impacts to soil and water resources</w:t>
      </w:r>
      <w:r w:rsidR="00741E22">
        <w:rPr>
          <w:rFonts w:cstheme="minorHAnsi"/>
          <w:color w:val="000000" w:themeColor="text1"/>
          <w:sz w:val="24"/>
          <w:szCs w:val="24"/>
        </w:rPr>
        <w:t>,</w:t>
      </w:r>
      <w:r w:rsidR="003806F1" w:rsidRPr="003806F1">
        <w:rPr>
          <w:rFonts w:cstheme="minorHAnsi"/>
          <w:color w:val="000000" w:themeColor="text1"/>
          <w:sz w:val="24"/>
          <w:szCs w:val="24"/>
        </w:rPr>
        <w:t xml:space="preserve"> while maintaining economically viable crop production levels. BMPs can include structural (</w:t>
      </w:r>
      <w:r w:rsidR="003806F1" w:rsidRPr="004A778C">
        <w:rPr>
          <w:rFonts w:cstheme="minorHAnsi"/>
          <w:i/>
          <w:iCs/>
          <w:color w:val="000000" w:themeColor="text1"/>
          <w:sz w:val="24"/>
          <w:szCs w:val="24"/>
        </w:rPr>
        <w:t>e.g.,</w:t>
      </w:r>
      <w:r w:rsidR="003806F1" w:rsidRPr="003806F1">
        <w:rPr>
          <w:rFonts w:cstheme="minorHAnsi"/>
          <w:color w:val="000000" w:themeColor="text1"/>
          <w:sz w:val="24"/>
          <w:szCs w:val="24"/>
        </w:rPr>
        <w:t xml:space="preserve"> constructed swales or basins) and non-structural </w:t>
      </w:r>
      <w:r w:rsidR="003806F1" w:rsidRPr="003806F1">
        <w:rPr>
          <w:rFonts w:cstheme="minorHAnsi"/>
          <w:color w:val="000000" w:themeColor="text1"/>
          <w:sz w:val="24"/>
          <w:szCs w:val="24"/>
        </w:rPr>
        <w:lastRenderedPageBreak/>
        <w:t>(</w:t>
      </w:r>
      <w:r w:rsidR="003806F1" w:rsidRPr="004A778C">
        <w:rPr>
          <w:rFonts w:cstheme="minorHAnsi"/>
          <w:i/>
          <w:iCs/>
          <w:color w:val="000000" w:themeColor="text1"/>
          <w:sz w:val="24"/>
          <w:szCs w:val="24"/>
        </w:rPr>
        <w:t>e.g.,</w:t>
      </w:r>
      <w:r w:rsidR="003806F1" w:rsidRPr="003806F1">
        <w:rPr>
          <w:rFonts w:cstheme="minorHAnsi"/>
          <w:color w:val="000000" w:themeColor="text1"/>
          <w:sz w:val="24"/>
          <w:szCs w:val="24"/>
        </w:rPr>
        <w:t xml:space="preserve"> preservation or prevention) approaches to conserving water and reducing fertilizer and pesticide use. </w:t>
      </w:r>
    </w:p>
    <w:p w14:paraId="2E198908" w14:textId="77777777" w:rsidR="003806F1" w:rsidRPr="003806F1" w:rsidRDefault="003806F1" w:rsidP="003806F1">
      <w:pPr>
        <w:spacing w:after="0" w:line="240" w:lineRule="auto"/>
        <w:rPr>
          <w:rFonts w:cstheme="minorHAnsi"/>
          <w:color w:val="000000" w:themeColor="text1"/>
          <w:sz w:val="24"/>
          <w:szCs w:val="24"/>
        </w:rPr>
      </w:pPr>
    </w:p>
    <w:p w14:paraId="24AABAF8" w14:textId="408642D1" w:rsidR="003806F1" w:rsidRPr="003806F1" w:rsidRDefault="003806F1" w:rsidP="003806F1">
      <w:pPr>
        <w:spacing w:after="0" w:line="240" w:lineRule="auto"/>
        <w:rPr>
          <w:rFonts w:cstheme="minorHAnsi"/>
          <w:color w:val="000000" w:themeColor="text1"/>
          <w:sz w:val="24"/>
          <w:szCs w:val="24"/>
        </w:rPr>
      </w:pPr>
      <w:r w:rsidRPr="003806F1">
        <w:rPr>
          <w:rFonts w:cstheme="minorHAnsi"/>
          <w:color w:val="000000" w:themeColor="text1"/>
          <w:sz w:val="24"/>
          <w:szCs w:val="24"/>
        </w:rPr>
        <w:t xml:space="preserve">The Florida Department of Agriculture and Consumer Services (FDACS) adopted BMPs that </w:t>
      </w:r>
      <w:r w:rsidR="001E4986">
        <w:rPr>
          <w:rFonts w:cstheme="minorHAnsi"/>
          <w:color w:val="000000" w:themeColor="text1"/>
          <w:sz w:val="24"/>
          <w:szCs w:val="24"/>
        </w:rPr>
        <w:t>FDEP</w:t>
      </w:r>
      <w:r w:rsidR="001E4986" w:rsidRPr="003806F1">
        <w:rPr>
          <w:rFonts w:cstheme="minorHAnsi"/>
          <w:color w:val="000000" w:themeColor="text1"/>
          <w:sz w:val="24"/>
          <w:szCs w:val="24"/>
        </w:rPr>
        <w:t xml:space="preserve"> </w:t>
      </w:r>
      <w:r w:rsidRPr="003806F1">
        <w:rPr>
          <w:rFonts w:cstheme="minorHAnsi"/>
          <w:color w:val="000000" w:themeColor="text1"/>
          <w:sz w:val="24"/>
          <w:szCs w:val="24"/>
        </w:rPr>
        <w:t>deemed effective at reducing pollutants for major agricultural commodities produced in the CHNEP area (</w:t>
      </w:r>
      <w:r w:rsidR="00862D7F">
        <w:rPr>
          <w:rFonts w:cstheme="minorHAnsi"/>
          <w:color w:val="000000" w:themeColor="text1"/>
          <w:sz w:val="24"/>
          <w:szCs w:val="24"/>
        </w:rPr>
        <w:t>Table 5</w:t>
      </w:r>
      <w:r w:rsidRPr="003806F1">
        <w:rPr>
          <w:rFonts w:cstheme="minorHAnsi"/>
          <w:color w:val="000000" w:themeColor="text1"/>
          <w:sz w:val="24"/>
          <w:szCs w:val="24"/>
        </w:rPr>
        <w:t xml:space="preserve">). BMP manuals are reviewed at least every five years. FDACS </w:t>
      </w:r>
      <w:r w:rsidR="006509EF">
        <w:rPr>
          <w:rFonts w:cstheme="minorHAnsi"/>
          <w:color w:val="000000" w:themeColor="text1"/>
          <w:sz w:val="24"/>
          <w:szCs w:val="24"/>
        </w:rPr>
        <w:t xml:space="preserve">also </w:t>
      </w:r>
      <w:r w:rsidRPr="003806F1">
        <w:rPr>
          <w:rFonts w:cstheme="minorHAnsi"/>
          <w:color w:val="000000" w:themeColor="text1"/>
          <w:sz w:val="24"/>
          <w:szCs w:val="24"/>
        </w:rPr>
        <w:t xml:space="preserve">plans to develop a small farms manual that will incorporate practices for smaller farms and for livestock that </w:t>
      </w:r>
      <w:r w:rsidR="001E4986">
        <w:rPr>
          <w:rFonts w:cstheme="minorHAnsi"/>
          <w:color w:val="000000" w:themeColor="text1"/>
          <w:sz w:val="24"/>
          <w:szCs w:val="24"/>
        </w:rPr>
        <w:t xml:space="preserve">are not yet included in </w:t>
      </w:r>
      <w:r w:rsidRPr="003806F1">
        <w:rPr>
          <w:rFonts w:cstheme="minorHAnsi"/>
          <w:color w:val="000000" w:themeColor="text1"/>
          <w:sz w:val="24"/>
          <w:szCs w:val="24"/>
        </w:rPr>
        <w:t>an adopted manual</w:t>
      </w:r>
      <w:r w:rsidR="006E755B">
        <w:rPr>
          <w:rFonts w:cstheme="minorHAnsi"/>
          <w:color w:val="000000" w:themeColor="text1"/>
          <w:sz w:val="24"/>
          <w:szCs w:val="24"/>
        </w:rPr>
        <w:t xml:space="preserve">. </w:t>
      </w:r>
    </w:p>
    <w:p w14:paraId="01B08015" w14:textId="7420E1E3" w:rsidR="003806F1" w:rsidRDefault="003806F1" w:rsidP="003806F1">
      <w:pPr>
        <w:spacing w:after="0" w:line="240" w:lineRule="auto"/>
        <w:rPr>
          <w:rFonts w:cstheme="minorHAnsi"/>
          <w:color w:val="000000" w:themeColor="text1"/>
          <w:sz w:val="24"/>
          <w:szCs w:val="24"/>
        </w:rPr>
      </w:pPr>
    </w:p>
    <w:p w14:paraId="0CE0FA63" w14:textId="0F345C72" w:rsidR="00B03DCC" w:rsidRDefault="00862D7F" w:rsidP="006842BF">
      <w:pPr>
        <w:pStyle w:val="Caption"/>
        <w:keepNext/>
      </w:pPr>
      <w:r>
        <w:t>Table 5</w:t>
      </w:r>
      <w:r w:rsidR="00B03DCC">
        <w:t xml:space="preserve">. </w:t>
      </w:r>
      <w:r w:rsidR="00B03DCC" w:rsidRPr="003806F1">
        <w:rPr>
          <w:rFonts w:cstheme="minorHAnsi"/>
          <w:color w:val="000000" w:themeColor="text1"/>
        </w:rPr>
        <w:t>Adopted Farm BMP Manuals (SOURCE: FDACS)</w:t>
      </w:r>
      <w:r w:rsidR="00B03DCC">
        <w:t xml:space="preserve"> </w:t>
      </w:r>
    </w:p>
    <w:tbl>
      <w:tblPr>
        <w:tblW w:w="4943" w:type="pct"/>
        <w:tblInd w:w="108" w:type="dxa"/>
        <w:tblLook w:val="04A0" w:firstRow="1" w:lastRow="0" w:firstColumn="1" w:lastColumn="0" w:noHBand="0" w:noVBand="1"/>
      </w:tblPr>
      <w:tblGrid>
        <w:gridCol w:w="7218"/>
        <w:gridCol w:w="1946"/>
      </w:tblGrid>
      <w:tr w:rsidR="003806F1" w:rsidRPr="003806F1" w14:paraId="56EB0A46" w14:textId="77777777" w:rsidTr="004053D0">
        <w:trPr>
          <w:trHeight w:val="315"/>
        </w:trPr>
        <w:tc>
          <w:tcPr>
            <w:tcW w:w="3938" w:type="pct"/>
            <w:tcBorders>
              <w:top w:val="nil"/>
              <w:left w:val="nil"/>
              <w:bottom w:val="single" w:sz="4" w:space="0" w:color="auto"/>
              <w:right w:val="nil"/>
            </w:tcBorders>
            <w:shd w:val="clear" w:color="000000" w:fill="D9D9D9"/>
            <w:noWrap/>
            <w:vAlign w:val="center"/>
            <w:hideMark/>
          </w:tcPr>
          <w:p w14:paraId="6B2E4EB0" w14:textId="77777777" w:rsidR="003806F1" w:rsidRPr="003806F1" w:rsidRDefault="003806F1" w:rsidP="003806F1">
            <w:pPr>
              <w:spacing w:after="0" w:line="240" w:lineRule="auto"/>
              <w:rPr>
                <w:rFonts w:ascii="Calibri" w:eastAsia="Times New Roman" w:hAnsi="Calibri" w:cs="Calibri"/>
                <w:b/>
                <w:bCs/>
                <w:color w:val="000000"/>
                <w:sz w:val="24"/>
                <w:szCs w:val="24"/>
              </w:rPr>
            </w:pPr>
            <w:r w:rsidRPr="003806F1">
              <w:rPr>
                <w:rFonts w:ascii="Calibri" w:eastAsia="Times New Roman" w:hAnsi="Calibri" w:cs="Calibri"/>
                <w:b/>
                <w:bCs/>
                <w:color w:val="000000"/>
                <w:sz w:val="24"/>
                <w:szCs w:val="24"/>
              </w:rPr>
              <w:t>Commodity</w:t>
            </w:r>
          </w:p>
        </w:tc>
        <w:tc>
          <w:tcPr>
            <w:tcW w:w="1062" w:type="pct"/>
            <w:tcBorders>
              <w:top w:val="nil"/>
              <w:left w:val="single" w:sz="4" w:space="0" w:color="auto"/>
              <w:bottom w:val="single" w:sz="4" w:space="0" w:color="auto"/>
              <w:right w:val="nil"/>
            </w:tcBorders>
            <w:shd w:val="clear" w:color="000000" w:fill="D9D9D9"/>
            <w:noWrap/>
            <w:vAlign w:val="center"/>
            <w:hideMark/>
          </w:tcPr>
          <w:p w14:paraId="6A8DA475" w14:textId="77777777" w:rsidR="003806F1" w:rsidRPr="003806F1" w:rsidRDefault="003806F1" w:rsidP="003806F1">
            <w:pPr>
              <w:spacing w:after="0" w:line="240" w:lineRule="auto"/>
              <w:rPr>
                <w:rFonts w:ascii="Calibri" w:eastAsia="Times New Roman" w:hAnsi="Calibri" w:cs="Calibri"/>
                <w:b/>
                <w:bCs/>
                <w:color w:val="000000"/>
                <w:sz w:val="24"/>
                <w:szCs w:val="24"/>
              </w:rPr>
            </w:pPr>
            <w:r w:rsidRPr="003806F1">
              <w:rPr>
                <w:rFonts w:ascii="Calibri" w:eastAsia="Times New Roman" w:hAnsi="Calibri" w:cs="Calibri"/>
                <w:b/>
                <w:bCs/>
                <w:color w:val="000000"/>
                <w:sz w:val="24"/>
                <w:szCs w:val="24"/>
              </w:rPr>
              <w:t>Year Adopted</w:t>
            </w:r>
          </w:p>
        </w:tc>
      </w:tr>
      <w:tr w:rsidR="003806F1" w:rsidRPr="003806F1" w14:paraId="310C2142" w14:textId="77777777" w:rsidTr="004053D0">
        <w:trPr>
          <w:trHeight w:val="315"/>
        </w:trPr>
        <w:tc>
          <w:tcPr>
            <w:tcW w:w="3938" w:type="pct"/>
            <w:tcBorders>
              <w:top w:val="nil"/>
              <w:left w:val="nil"/>
              <w:bottom w:val="nil"/>
              <w:right w:val="nil"/>
            </w:tcBorders>
            <w:shd w:val="clear" w:color="auto" w:fill="auto"/>
            <w:noWrap/>
            <w:vAlign w:val="center"/>
            <w:hideMark/>
          </w:tcPr>
          <w:p w14:paraId="11F5FD3E"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Silviculture (Forestry)</w:t>
            </w:r>
          </w:p>
        </w:tc>
        <w:tc>
          <w:tcPr>
            <w:tcW w:w="1062" w:type="pct"/>
            <w:tcBorders>
              <w:top w:val="nil"/>
              <w:left w:val="single" w:sz="4" w:space="0" w:color="auto"/>
              <w:bottom w:val="nil"/>
              <w:right w:val="nil"/>
            </w:tcBorders>
            <w:shd w:val="clear" w:color="auto" w:fill="auto"/>
            <w:noWrap/>
            <w:vAlign w:val="center"/>
            <w:hideMark/>
          </w:tcPr>
          <w:p w14:paraId="2500F6E3"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2008</w:t>
            </w:r>
          </w:p>
        </w:tc>
      </w:tr>
      <w:tr w:rsidR="003806F1" w:rsidRPr="003806F1" w14:paraId="10343FEE" w14:textId="77777777" w:rsidTr="004053D0">
        <w:trPr>
          <w:trHeight w:val="315"/>
        </w:trPr>
        <w:tc>
          <w:tcPr>
            <w:tcW w:w="3938" w:type="pct"/>
            <w:tcBorders>
              <w:top w:val="nil"/>
              <w:left w:val="nil"/>
              <w:bottom w:val="nil"/>
              <w:right w:val="nil"/>
            </w:tcBorders>
            <w:shd w:val="clear" w:color="auto" w:fill="auto"/>
            <w:noWrap/>
            <w:vAlign w:val="center"/>
            <w:hideMark/>
          </w:tcPr>
          <w:p w14:paraId="39649CB2"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Sod</w:t>
            </w:r>
          </w:p>
        </w:tc>
        <w:tc>
          <w:tcPr>
            <w:tcW w:w="1062" w:type="pct"/>
            <w:tcBorders>
              <w:top w:val="nil"/>
              <w:left w:val="single" w:sz="4" w:space="0" w:color="auto"/>
              <w:bottom w:val="nil"/>
              <w:right w:val="nil"/>
            </w:tcBorders>
            <w:shd w:val="clear" w:color="auto" w:fill="auto"/>
            <w:noWrap/>
            <w:vAlign w:val="center"/>
            <w:hideMark/>
          </w:tcPr>
          <w:p w14:paraId="63DC2996"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2008</w:t>
            </w:r>
          </w:p>
        </w:tc>
      </w:tr>
      <w:tr w:rsidR="003806F1" w:rsidRPr="003806F1" w14:paraId="5347541A" w14:textId="77777777" w:rsidTr="004053D0">
        <w:trPr>
          <w:trHeight w:val="315"/>
        </w:trPr>
        <w:tc>
          <w:tcPr>
            <w:tcW w:w="3938" w:type="pct"/>
            <w:tcBorders>
              <w:top w:val="nil"/>
              <w:left w:val="nil"/>
              <w:bottom w:val="nil"/>
              <w:right w:val="nil"/>
            </w:tcBorders>
            <w:shd w:val="clear" w:color="auto" w:fill="auto"/>
            <w:noWrap/>
            <w:vAlign w:val="center"/>
            <w:hideMark/>
          </w:tcPr>
          <w:p w14:paraId="3F85382C"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Cow/Calf</w:t>
            </w:r>
          </w:p>
        </w:tc>
        <w:tc>
          <w:tcPr>
            <w:tcW w:w="1062" w:type="pct"/>
            <w:tcBorders>
              <w:top w:val="nil"/>
              <w:left w:val="single" w:sz="4" w:space="0" w:color="auto"/>
              <w:bottom w:val="nil"/>
              <w:right w:val="nil"/>
            </w:tcBorders>
            <w:shd w:val="clear" w:color="auto" w:fill="auto"/>
            <w:noWrap/>
            <w:vAlign w:val="center"/>
            <w:hideMark/>
          </w:tcPr>
          <w:p w14:paraId="74C8B7FD"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2009</w:t>
            </w:r>
          </w:p>
        </w:tc>
      </w:tr>
      <w:tr w:rsidR="003806F1" w:rsidRPr="003806F1" w14:paraId="03CCBF4B" w14:textId="77777777" w:rsidTr="004053D0">
        <w:trPr>
          <w:trHeight w:val="315"/>
        </w:trPr>
        <w:tc>
          <w:tcPr>
            <w:tcW w:w="3938" w:type="pct"/>
            <w:tcBorders>
              <w:top w:val="nil"/>
              <w:left w:val="nil"/>
              <w:bottom w:val="nil"/>
              <w:right w:val="nil"/>
            </w:tcBorders>
            <w:shd w:val="clear" w:color="auto" w:fill="auto"/>
            <w:noWrap/>
            <w:vAlign w:val="center"/>
            <w:hideMark/>
          </w:tcPr>
          <w:p w14:paraId="72725890" w14:textId="5DF52A7F"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 xml:space="preserve">Specialty Fruit </w:t>
            </w:r>
            <w:r w:rsidR="001E4986">
              <w:rPr>
                <w:rFonts w:ascii="Calibri" w:eastAsia="Times New Roman" w:hAnsi="Calibri" w:cs="Calibri"/>
                <w:color w:val="000000"/>
                <w:sz w:val="24"/>
                <w:szCs w:val="24"/>
              </w:rPr>
              <w:t>and</w:t>
            </w:r>
            <w:r w:rsidR="001E4986" w:rsidRPr="003806F1">
              <w:rPr>
                <w:rFonts w:ascii="Calibri" w:eastAsia="Times New Roman" w:hAnsi="Calibri" w:cs="Calibri"/>
                <w:color w:val="000000"/>
                <w:sz w:val="24"/>
                <w:szCs w:val="24"/>
              </w:rPr>
              <w:t xml:space="preserve"> </w:t>
            </w:r>
            <w:r w:rsidRPr="003806F1">
              <w:rPr>
                <w:rFonts w:ascii="Calibri" w:eastAsia="Times New Roman" w:hAnsi="Calibri" w:cs="Calibri"/>
                <w:color w:val="000000"/>
                <w:sz w:val="24"/>
                <w:szCs w:val="24"/>
              </w:rPr>
              <w:t>Nut</w:t>
            </w:r>
          </w:p>
        </w:tc>
        <w:tc>
          <w:tcPr>
            <w:tcW w:w="1062" w:type="pct"/>
            <w:tcBorders>
              <w:top w:val="nil"/>
              <w:left w:val="single" w:sz="4" w:space="0" w:color="auto"/>
              <w:bottom w:val="nil"/>
              <w:right w:val="nil"/>
            </w:tcBorders>
            <w:shd w:val="clear" w:color="auto" w:fill="auto"/>
            <w:noWrap/>
            <w:vAlign w:val="center"/>
            <w:hideMark/>
          </w:tcPr>
          <w:p w14:paraId="27BC7477"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2011</w:t>
            </w:r>
          </w:p>
        </w:tc>
      </w:tr>
      <w:tr w:rsidR="003806F1" w:rsidRPr="003806F1" w14:paraId="5736B56C" w14:textId="77777777" w:rsidTr="004053D0">
        <w:trPr>
          <w:trHeight w:val="315"/>
        </w:trPr>
        <w:tc>
          <w:tcPr>
            <w:tcW w:w="3938" w:type="pct"/>
            <w:tcBorders>
              <w:top w:val="nil"/>
              <w:left w:val="nil"/>
              <w:bottom w:val="nil"/>
              <w:right w:val="nil"/>
            </w:tcBorders>
            <w:shd w:val="clear" w:color="auto" w:fill="auto"/>
            <w:noWrap/>
            <w:vAlign w:val="center"/>
            <w:hideMark/>
          </w:tcPr>
          <w:p w14:paraId="60D34D5A"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Equine</w:t>
            </w:r>
          </w:p>
        </w:tc>
        <w:tc>
          <w:tcPr>
            <w:tcW w:w="1062" w:type="pct"/>
            <w:tcBorders>
              <w:top w:val="nil"/>
              <w:left w:val="single" w:sz="4" w:space="0" w:color="auto"/>
              <w:bottom w:val="nil"/>
              <w:right w:val="nil"/>
            </w:tcBorders>
            <w:shd w:val="clear" w:color="auto" w:fill="auto"/>
            <w:noWrap/>
            <w:vAlign w:val="center"/>
            <w:hideMark/>
          </w:tcPr>
          <w:p w14:paraId="254B5CE0"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2012</w:t>
            </w:r>
          </w:p>
        </w:tc>
      </w:tr>
      <w:tr w:rsidR="003806F1" w:rsidRPr="003806F1" w14:paraId="09461C3B" w14:textId="77777777" w:rsidTr="004053D0">
        <w:trPr>
          <w:trHeight w:val="315"/>
        </w:trPr>
        <w:tc>
          <w:tcPr>
            <w:tcW w:w="3938" w:type="pct"/>
            <w:tcBorders>
              <w:top w:val="nil"/>
              <w:left w:val="nil"/>
              <w:bottom w:val="nil"/>
              <w:right w:val="nil"/>
            </w:tcBorders>
            <w:shd w:val="clear" w:color="auto" w:fill="auto"/>
            <w:noWrap/>
            <w:vAlign w:val="center"/>
            <w:hideMark/>
          </w:tcPr>
          <w:p w14:paraId="68DAC4FA"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Citrus</w:t>
            </w:r>
          </w:p>
        </w:tc>
        <w:tc>
          <w:tcPr>
            <w:tcW w:w="1062" w:type="pct"/>
            <w:tcBorders>
              <w:top w:val="nil"/>
              <w:left w:val="single" w:sz="4" w:space="0" w:color="auto"/>
              <w:bottom w:val="nil"/>
              <w:right w:val="nil"/>
            </w:tcBorders>
            <w:shd w:val="clear" w:color="auto" w:fill="auto"/>
            <w:noWrap/>
            <w:vAlign w:val="center"/>
            <w:hideMark/>
          </w:tcPr>
          <w:p w14:paraId="2BC3955F"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2013</w:t>
            </w:r>
          </w:p>
        </w:tc>
      </w:tr>
      <w:tr w:rsidR="003806F1" w:rsidRPr="003806F1" w14:paraId="0D0F36F6" w14:textId="77777777" w:rsidTr="004053D0">
        <w:trPr>
          <w:trHeight w:val="315"/>
        </w:trPr>
        <w:tc>
          <w:tcPr>
            <w:tcW w:w="3938" w:type="pct"/>
            <w:tcBorders>
              <w:top w:val="nil"/>
              <w:left w:val="nil"/>
              <w:bottom w:val="nil"/>
              <w:right w:val="nil"/>
            </w:tcBorders>
            <w:shd w:val="clear" w:color="auto" w:fill="auto"/>
            <w:noWrap/>
            <w:vAlign w:val="center"/>
            <w:hideMark/>
          </w:tcPr>
          <w:p w14:paraId="61B5B82E"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Nursery</w:t>
            </w:r>
          </w:p>
        </w:tc>
        <w:tc>
          <w:tcPr>
            <w:tcW w:w="1062" w:type="pct"/>
            <w:tcBorders>
              <w:top w:val="nil"/>
              <w:left w:val="single" w:sz="4" w:space="0" w:color="auto"/>
              <w:bottom w:val="nil"/>
              <w:right w:val="nil"/>
            </w:tcBorders>
            <w:shd w:val="clear" w:color="auto" w:fill="auto"/>
            <w:noWrap/>
            <w:vAlign w:val="center"/>
            <w:hideMark/>
          </w:tcPr>
          <w:p w14:paraId="1367B81F"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2014</w:t>
            </w:r>
          </w:p>
        </w:tc>
      </w:tr>
      <w:tr w:rsidR="003806F1" w:rsidRPr="003806F1" w14:paraId="0F11D820" w14:textId="77777777" w:rsidTr="004053D0">
        <w:trPr>
          <w:trHeight w:val="315"/>
        </w:trPr>
        <w:tc>
          <w:tcPr>
            <w:tcW w:w="3938" w:type="pct"/>
            <w:tcBorders>
              <w:top w:val="nil"/>
              <w:left w:val="nil"/>
              <w:bottom w:val="nil"/>
              <w:right w:val="nil"/>
            </w:tcBorders>
            <w:shd w:val="clear" w:color="auto" w:fill="auto"/>
            <w:noWrap/>
            <w:vAlign w:val="center"/>
            <w:hideMark/>
          </w:tcPr>
          <w:p w14:paraId="1BBC299A" w14:textId="216C4240"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 xml:space="preserve">Vegetable </w:t>
            </w:r>
            <w:r w:rsidR="001E4986">
              <w:rPr>
                <w:rFonts w:ascii="Calibri" w:eastAsia="Times New Roman" w:hAnsi="Calibri" w:cs="Calibri"/>
                <w:color w:val="000000"/>
                <w:sz w:val="24"/>
                <w:szCs w:val="24"/>
              </w:rPr>
              <w:t>and</w:t>
            </w:r>
            <w:r w:rsidR="001E4986" w:rsidRPr="003806F1">
              <w:rPr>
                <w:rFonts w:ascii="Calibri" w:eastAsia="Times New Roman" w:hAnsi="Calibri" w:cs="Calibri"/>
                <w:color w:val="000000"/>
                <w:sz w:val="24"/>
                <w:szCs w:val="24"/>
              </w:rPr>
              <w:t xml:space="preserve"> </w:t>
            </w:r>
            <w:r w:rsidRPr="003806F1">
              <w:rPr>
                <w:rFonts w:ascii="Calibri" w:eastAsia="Times New Roman" w:hAnsi="Calibri" w:cs="Calibri"/>
                <w:color w:val="000000"/>
                <w:sz w:val="24"/>
                <w:szCs w:val="24"/>
              </w:rPr>
              <w:t>Agronomic Crops</w:t>
            </w:r>
          </w:p>
        </w:tc>
        <w:tc>
          <w:tcPr>
            <w:tcW w:w="1062" w:type="pct"/>
            <w:tcBorders>
              <w:top w:val="nil"/>
              <w:left w:val="single" w:sz="4" w:space="0" w:color="auto"/>
              <w:bottom w:val="nil"/>
              <w:right w:val="nil"/>
            </w:tcBorders>
            <w:shd w:val="clear" w:color="auto" w:fill="auto"/>
            <w:noWrap/>
            <w:vAlign w:val="center"/>
            <w:hideMark/>
          </w:tcPr>
          <w:p w14:paraId="1C94AF32"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2015</w:t>
            </w:r>
          </w:p>
        </w:tc>
      </w:tr>
      <w:tr w:rsidR="003806F1" w:rsidRPr="003806F1" w14:paraId="1FD3A786" w14:textId="77777777" w:rsidTr="004053D0">
        <w:trPr>
          <w:trHeight w:val="315"/>
        </w:trPr>
        <w:tc>
          <w:tcPr>
            <w:tcW w:w="3938" w:type="pct"/>
            <w:tcBorders>
              <w:top w:val="nil"/>
              <w:left w:val="nil"/>
              <w:bottom w:val="nil"/>
              <w:right w:val="nil"/>
            </w:tcBorders>
            <w:shd w:val="clear" w:color="auto" w:fill="auto"/>
            <w:noWrap/>
            <w:vAlign w:val="center"/>
            <w:hideMark/>
          </w:tcPr>
          <w:p w14:paraId="3A9CF7A0"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Aquaculture</w:t>
            </w:r>
          </w:p>
        </w:tc>
        <w:tc>
          <w:tcPr>
            <w:tcW w:w="1062" w:type="pct"/>
            <w:tcBorders>
              <w:top w:val="nil"/>
              <w:left w:val="single" w:sz="4" w:space="0" w:color="auto"/>
              <w:bottom w:val="nil"/>
              <w:right w:val="nil"/>
            </w:tcBorders>
            <w:shd w:val="clear" w:color="auto" w:fill="auto"/>
            <w:noWrap/>
            <w:vAlign w:val="center"/>
            <w:hideMark/>
          </w:tcPr>
          <w:p w14:paraId="32D49137"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2015</w:t>
            </w:r>
          </w:p>
        </w:tc>
      </w:tr>
      <w:tr w:rsidR="003806F1" w:rsidRPr="003806F1" w14:paraId="6E9BA46B" w14:textId="77777777" w:rsidTr="004053D0">
        <w:trPr>
          <w:trHeight w:val="315"/>
        </w:trPr>
        <w:tc>
          <w:tcPr>
            <w:tcW w:w="3938" w:type="pct"/>
            <w:tcBorders>
              <w:top w:val="nil"/>
              <w:left w:val="nil"/>
              <w:bottom w:val="nil"/>
              <w:right w:val="nil"/>
            </w:tcBorders>
            <w:shd w:val="clear" w:color="auto" w:fill="auto"/>
            <w:noWrap/>
            <w:vAlign w:val="center"/>
            <w:hideMark/>
          </w:tcPr>
          <w:p w14:paraId="15CE9088"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Dairies</w:t>
            </w:r>
          </w:p>
        </w:tc>
        <w:tc>
          <w:tcPr>
            <w:tcW w:w="1062" w:type="pct"/>
            <w:tcBorders>
              <w:top w:val="nil"/>
              <w:left w:val="single" w:sz="4" w:space="0" w:color="auto"/>
              <w:bottom w:val="nil"/>
              <w:right w:val="nil"/>
            </w:tcBorders>
            <w:shd w:val="clear" w:color="auto" w:fill="auto"/>
            <w:noWrap/>
            <w:vAlign w:val="center"/>
            <w:hideMark/>
          </w:tcPr>
          <w:p w14:paraId="308B6482"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2016</w:t>
            </w:r>
          </w:p>
        </w:tc>
      </w:tr>
      <w:tr w:rsidR="003806F1" w:rsidRPr="003806F1" w14:paraId="73D4645C" w14:textId="77777777" w:rsidTr="004053D0">
        <w:trPr>
          <w:trHeight w:val="315"/>
        </w:trPr>
        <w:tc>
          <w:tcPr>
            <w:tcW w:w="3938" w:type="pct"/>
            <w:tcBorders>
              <w:top w:val="nil"/>
              <w:left w:val="nil"/>
              <w:bottom w:val="nil"/>
              <w:right w:val="nil"/>
            </w:tcBorders>
            <w:shd w:val="clear" w:color="auto" w:fill="auto"/>
            <w:noWrap/>
            <w:vAlign w:val="center"/>
            <w:hideMark/>
          </w:tcPr>
          <w:p w14:paraId="63FF8ADD"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Poultry</w:t>
            </w:r>
          </w:p>
        </w:tc>
        <w:tc>
          <w:tcPr>
            <w:tcW w:w="1062" w:type="pct"/>
            <w:tcBorders>
              <w:top w:val="nil"/>
              <w:left w:val="single" w:sz="4" w:space="0" w:color="auto"/>
              <w:bottom w:val="nil"/>
              <w:right w:val="nil"/>
            </w:tcBorders>
            <w:shd w:val="clear" w:color="auto" w:fill="auto"/>
            <w:noWrap/>
            <w:vAlign w:val="center"/>
            <w:hideMark/>
          </w:tcPr>
          <w:p w14:paraId="5D7F3300" w14:textId="77777777" w:rsidR="003806F1" w:rsidRPr="003806F1" w:rsidRDefault="003806F1" w:rsidP="003806F1">
            <w:pPr>
              <w:spacing w:after="0" w:line="240" w:lineRule="auto"/>
              <w:rPr>
                <w:rFonts w:ascii="Calibri" w:eastAsia="Times New Roman" w:hAnsi="Calibri" w:cs="Calibri"/>
                <w:color w:val="000000"/>
                <w:sz w:val="24"/>
                <w:szCs w:val="24"/>
              </w:rPr>
            </w:pPr>
            <w:r w:rsidRPr="003806F1">
              <w:rPr>
                <w:rFonts w:ascii="Calibri" w:eastAsia="Times New Roman" w:hAnsi="Calibri" w:cs="Calibri"/>
                <w:color w:val="000000"/>
                <w:sz w:val="24"/>
                <w:szCs w:val="24"/>
              </w:rPr>
              <w:t>2016</w:t>
            </w:r>
          </w:p>
        </w:tc>
      </w:tr>
    </w:tbl>
    <w:p w14:paraId="361B03B3" w14:textId="77777777" w:rsidR="003806F1" w:rsidRPr="003806F1" w:rsidRDefault="003806F1" w:rsidP="003806F1">
      <w:pPr>
        <w:spacing w:after="0" w:line="240" w:lineRule="auto"/>
        <w:rPr>
          <w:rFonts w:cstheme="minorHAnsi"/>
          <w:color w:val="000000" w:themeColor="text1"/>
          <w:sz w:val="24"/>
          <w:szCs w:val="24"/>
        </w:rPr>
      </w:pPr>
    </w:p>
    <w:p w14:paraId="4569C19E" w14:textId="77777777" w:rsidR="003806F1" w:rsidRPr="003806F1" w:rsidRDefault="003806F1" w:rsidP="003806F1">
      <w:pPr>
        <w:spacing w:after="0" w:line="240" w:lineRule="auto"/>
        <w:rPr>
          <w:rFonts w:cstheme="minorHAnsi"/>
          <w:color w:val="000000" w:themeColor="text1"/>
          <w:sz w:val="24"/>
          <w:szCs w:val="24"/>
        </w:rPr>
      </w:pPr>
    </w:p>
    <w:p w14:paraId="0535B134" w14:textId="2AD39832" w:rsidR="003806F1" w:rsidRPr="003806F1" w:rsidRDefault="003806F1" w:rsidP="003806F1">
      <w:pPr>
        <w:spacing w:after="0" w:line="240" w:lineRule="auto"/>
        <w:rPr>
          <w:rFonts w:cstheme="minorHAnsi"/>
          <w:color w:val="000000" w:themeColor="text1"/>
          <w:sz w:val="24"/>
          <w:szCs w:val="24"/>
        </w:rPr>
      </w:pPr>
      <w:r w:rsidRPr="003806F1">
        <w:rPr>
          <w:rFonts w:cstheme="minorHAnsi"/>
          <w:color w:val="000000" w:themeColor="text1"/>
          <w:sz w:val="24"/>
          <w:szCs w:val="24"/>
        </w:rPr>
        <w:t>Farms with large numbers of livestock in a confined area, known as animal feeding operations (AFOs), and concentrated animal feeding operations (CAFOs) are not regulated by FDACS. Instead, FDEP regulates AFOs under its industrial wastewater rules and CAFOs under its NPDES program. Hobby farmers are not currently enrolled in the FDACS BMP Program; however, FDACS plans to develop and adopt manuals for these operations.</w:t>
      </w:r>
    </w:p>
    <w:p w14:paraId="77DBD375" w14:textId="77777777" w:rsidR="003806F1" w:rsidRPr="003806F1" w:rsidRDefault="003806F1" w:rsidP="003806F1">
      <w:pPr>
        <w:spacing w:after="0" w:line="240" w:lineRule="auto"/>
        <w:rPr>
          <w:rFonts w:cstheme="minorHAnsi"/>
          <w:color w:val="FF0000"/>
          <w:sz w:val="24"/>
          <w:szCs w:val="24"/>
        </w:rPr>
      </w:pPr>
    </w:p>
    <w:p w14:paraId="474C18DA" w14:textId="51364B3E" w:rsidR="003806F1" w:rsidRPr="003806F1" w:rsidRDefault="003806F1" w:rsidP="003806F1">
      <w:pPr>
        <w:spacing w:after="0" w:line="240" w:lineRule="auto"/>
        <w:rPr>
          <w:rFonts w:cstheme="minorHAnsi"/>
          <w:color w:val="000000" w:themeColor="text1"/>
          <w:sz w:val="24"/>
          <w:szCs w:val="24"/>
        </w:rPr>
      </w:pPr>
      <w:r w:rsidRPr="003806F1">
        <w:rPr>
          <w:rFonts w:cstheme="minorHAnsi"/>
          <w:color w:val="000000" w:themeColor="text1"/>
          <w:sz w:val="24"/>
          <w:szCs w:val="24"/>
        </w:rPr>
        <w:t xml:space="preserve">Farmers who implement FDACS-adopted BMPs benefit from a presumption of compliance with state water quality standards for pollutants that the BMPs address. Farming operations in BMAP areas are required to implement FDACS-adopted BMPs; otherwise, they must conduct prescribed water quality monitoring that is approved by FDEP or a Water Management District to demonstrate compliance with water quality standards. In 2014, FDACS’ Office of Agricultural Water Policy (OAWP) adopted a standardized statewide Implementation and Assurance Program consistent across all regions, commodities, and BMP manuals. In 2014, site visits to 267 operations in 42 Florida counties showed 55% needing improvement </w:t>
      </w:r>
      <w:r w:rsidR="001E4986">
        <w:rPr>
          <w:rFonts w:cstheme="minorHAnsi"/>
          <w:color w:val="000000" w:themeColor="text1"/>
          <w:sz w:val="24"/>
          <w:szCs w:val="24"/>
        </w:rPr>
        <w:t>for</w:t>
      </w:r>
      <w:r w:rsidR="001E4986" w:rsidRPr="003806F1">
        <w:rPr>
          <w:rFonts w:cstheme="minorHAnsi"/>
          <w:color w:val="000000" w:themeColor="text1"/>
          <w:sz w:val="24"/>
          <w:szCs w:val="24"/>
        </w:rPr>
        <w:t xml:space="preserve"> </w:t>
      </w:r>
      <w:r w:rsidRPr="003806F1">
        <w:rPr>
          <w:rFonts w:cstheme="minorHAnsi"/>
          <w:color w:val="000000" w:themeColor="text1"/>
          <w:sz w:val="24"/>
          <w:szCs w:val="24"/>
        </w:rPr>
        <w:t>one or more BMPs. In 2016, the OAWP revised the program per the new State Water Law.</w:t>
      </w:r>
    </w:p>
    <w:p w14:paraId="4D624C05" w14:textId="77777777" w:rsidR="003806F1" w:rsidRPr="003806F1" w:rsidRDefault="003806F1" w:rsidP="003806F1">
      <w:pPr>
        <w:spacing w:after="0" w:line="240" w:lineRule="auto"/>
        <w:rPr>
          <w:rFonts w:cstheme="minorHAnsi"/>
          <w:color w:val="000000" w:themeColor="text1"/>
          <w:sz w:val="24"/>
          <w:szCs w:val="24"/>
        </w:rPr>
      </w:pPr>
    </w:p>
    <w:p w14:paraId="7CBFD812" w14:textId="45EBF9D5" w:rsidR="003806F1" w:rsidRPr="003806F1" w:rsidRDefault="003806F1" w:rsidP="003806F1">
      <w:pPr>
        <w:spacing w:after="0" w:line="240" w:lineRule="auto"/>
        <w:rPr>
          <w:rFonts w:cstheme="minorHAnsi"/>
          <w:color w:val="000000" w:themeColor="text1"/>
          <w:sz w:val="24"/>
          <w:szCs w:val="24"/>
        </w:rPr>
      </w:pPr>
      <w:r w:rsidRPr="003806F1">
        <w:rPr>
          <w:rFonts w:cstheme="minorHAnsi"/>
          <w:color w:val="000000" w:themeColor="text1"/>
          <w:sz w:val="24"/>
          <w:szCs w:val="24"/>
        </w:rPr>
        <w:t>There are more than one million acres of farms across the CHNEP area that have enrolled in FDACS’ BMP program; almost half are cow</w:t>
      </w:r>
      <w:r w:rsidR="001E4986">
        <w:rPr>
          <w:rFonts w:cstheme="minorHAnsi"/>
          <w:color w:val="000000" w:themeColor="text1"/>
          <w:sz w:val="24"/>
          <w:szCs w:val="24"/>
        </w:rPr>
        <w:t>/</w:t>
      </w:r>
      <w:r w:rsidRPr="003806F1">
        <w:rPr>
          <w:rFonts w:cstheme="minorHAnsi"/>
          <w:color w:val="000000" w:themeColor="text1"/>
          <w:sz w:val="24"/>
          <w:szCs w:val="24"/>
        </w:rPr>
        <w:t>calf operations (</w:t>
      </w:r>
      <w:r w:rsidR="007E4CDB">
        <w:rPr>
          <w:rFonts w:cstheme="minorHAnsi"/>
          <w:color w:val="000000" w:themeColor="text1"/>
          <w:sz w:val="24"/>
          <w:szCs w:val="24"/>
        </w:rPr>
        <w:fldChar w:fldCharType="begin"/>
      </w:r>
      <w:r w:rsidR="007E4CDB">
        <w:rPr>
          <w:rFonts w:cstheme="minorHAnsi"/>
          <w:color w:val="000000" w:themeColor="text1"/>
          <w:sz w:val="24"/>
          <w:szCs w:val="24"/>
        </w:rPr>
        <w:instrText xml:space="preserve"> REF _Ref5036934 \h </w:instrText>
      </w:r>
      <w:r w:rsidR="007E4CDB">
        <w:rPr>
          <w:rFonts w:cstheme="minorHAnsi"/>
          <w:color w:val="000000" w:themeColor="text1"/>
          <w:sz w:val="24"/>
          <w:szCs w:val="24"/>
        </w:rPr>
      </w:r>
      <w:r w:rsidR="007E4CDB">
        <w:rPr>
          <w:rFonts w:cstheme="minorHAnsi"/>
          <w:color w:val="000000" w:themeColor="text1"/>
          <w:sz w:val="24"/>
          <w:szCs w:val="24"/>
        </w:rPr>
        <w:fldChar w:fldCharType="separate"/>
      </w:r>
      <w:r w:rsidR="007E4CDB">
        <w:t xml:space="preserve">Figure </w:t>
      </w:r>
      <w:r w:rsidR="007E4CDB">
        <w:rPr>
          <w:noProof/>
        </w:rPr>
        <w:t>11</w:t>
      </w:r>
      <w:r w:rsidR="007E4CDB">
        <w:rPr>
          <w:rFonts w:cstheme="minorHAnsi"/>
          <w:color w:val="000000" w:themeColor="text1"/>
          <w:sz w:val="24"/>
          <w:szCs w:val="24"/>
        </w:rPr>
        <w:fldChar w:fldCharType="end"/>
      </w:r>
      <w:r w:rsidRPr="003806F1">
        <w:rPr>
          <w:rFonts w:cstheme="minorHAnsi"/>
          <w:color w:val="000000" w:themeColor="text1"/>
          <w:sz w:val="24"/>
          <w:szCs w:val="24"/>
        </w:rPr>
        <w:t>)</w:t>
      </w:r>
      <w:r w:rsidR="006E755B">
        <w:rPr>
          <w:rFonts w:cstheme="minorHAnsi"/>
          <w:color w:val="000000" w:themeColor="text1"/>
          <w:sz w:val="24"/>
          <w:szCs w:val="24"/>
        </w:rPr>
        <w:t xml:space="preserve">. </w:t>
      </w:r>
      <w:r w:rsidRPr="003806F1">
        <w:rPr>
          <w:rFonts w:cstheme="minorHAnsi"/>
          <w:color w:val="000000" w:themeColor="text1"/>
          <w:sz w:val="24"/>
          <w:szCs w:val="24"/>
        </w:rPr>
        <w:t xml:space="preserve">The top two </w:t>
      </w:r>
      <w:r w:rsidRPr="003806F1">
        <w:rPr>
          <w:rFonts w:cstheme="minorHAnsi"/>
          <w:color w:val="000000" w:themeColor="text1"/>
          <w:sz w:val="24"/>
          <w:szCs w:val="24"/>
        </w:rPr>
        <w:lastRenderedPageBreak/>
        <w:t>commodities with BMP</w:t>
      </w:r>
      <w:r w:rsidR="001E4986">
        <w:rPr>
          <w:rFonts w:cstheme="minorHAnsi"/>
          <w:color w:val="000000" w:themeColor="text1"/>
          <w:sz w:val="24"/>
          <w:szCs w:val="24"/>
        </w:rPr>
        <w:t>-</w:t>
      </w:r>
      <w:r w:rsidRPr="003806F1">
        <w:rPr>
          <w:rFonts w:cstheme="minorHAnsi"/>
          <w:color w:val="000000" w:themeColor="text1"/>
          <w:sz w:val="24"/>
          <w:szCs w:val="24"/>
        </w:rPr>
        <w:t>enrolled operations are citrus and cow</w:t>
      </w:r>
      <w:r w:rsidR="001E4986">
        <w:rPr>
          <w:rFonts w:cstheme="minorHAnsi"/>
          <w:color w:val="000000" w:themeColor="text1"/>
          <w:sz w:val="24"/>
          <w:szCs w:val="24"/>
        </w:rPr>
        <w:t>/</w:t>
      </w:r>
      <w:r w:rsidRPr="003806F1">
        <w:rPr>
          <w:rFonts w:cstheme="minorHAnsi"/>
          <w:color w:val="000000" w:themeColor="text1"/>
          <w:sz w:val="24"/>
          <w:szCs w:val="24"/>
        </w:rPr>
        <w:t>calf</w:t>
      </w:r>
      <w:r w:rsidR="00076C09">
        <w:rPr>
          <w:rFonts w:cstheme="minorHAnsi"/>
          <w:color w:val="000000" w:themeColor="text1"/>
          <w:sz w:val="24"/>
          <w:szCs w:val="24"/>
        </w:rPr>
        <w:t xml:space="preserve"> (</w:t>
      </w:r>
      <w:r w:rsidR="00862D7F">
        <w:rPr>
          <w:rFonts w:cstheme="minorHAnsi"/>
          <w:color w:val="000000" w:themeColor="text1"/>
          <w:sz w:val="24"/>
          <w:szCs w:val="24"/>
        </w:rPr>
        <w:t>Table 6</w:t>
      </w:r>
      <w:r w:rsidR="00076C09">
        <w:rPr>
          <w:rFonts w:cstheme="minorHAnsi"/>
          <w:color w:val="000000" w:themeColor="text1"/>
          <w:sz w:val="24"/>
          <w:szCs w:val="24"/>
        </w:rPr>
        <w:t>)</w:t>
      </w:r>
      <w:r w:rsidRPr="003806F1">
        <w:rPr>
          <w:rFonts w:cstheme="minorHAnsi"/>
          <w:color w:val="000000" w:themeColor="text1"/>
          <w:sz w:val="24"/>
          <w:szCs w:val="24"/>
        </w:rPr>
        <w:t>. DeSoto County leads in BMP</w:t>
      </w:r>
      <w:r w:rsidR="001E4986">
        <w:rPr>
          <w:rFonts w:cstheme="minorHAnsi"/>
          <w:color w:val="000000" w:themeColor="text1"/>
          <w:sz w:val="24"/>
          <w:szCs w:val="24"/>
        </w:rPr>
        <w:t>-</w:t>
      </w:r>
      <w:r w:rsidRPr="003806F1">
        <w:rPr>
          <w:rFonts w:cstheme="minorHAnsi"/>
          <w:color w:val="000000" w:themeColor="text1"/>
          <w:sz w:val="24"/>
          <w:szCs w:val="24"/>
        </w:rPr>
        <w:t>enrolled citrus farms, while Hardee County leads in BMP</w:t>
      </w:r>
      <w:r w:rsidR="001E4986">
        <w:rPr>
          <w:rFonts w:cstheme="minorHAnsi"/>
          <w:color w:val="000000" w:themeColor="text1"/>
          <w:sz w:val="24"/>
          <w:szCs w:val="24"/>
        </w:rPr>
        <w:t>-</w:t>
      </w:r>
      <w:r w:rsidRPr="003806F1">
        <w:rPr>
          <w:rFonts w:cstheme="minorHAnsi"/>
          <w:color w:val="000000" w:themeColor="text1"/>
          <w:sz w:val="24"/>
          <w:szCs w:val="24"/>
        </w:rPr>
        <w:t>enrolled cow-calf operations.</w:t>
      </w:r>
    </w:p>
    <w:p w14:paraId="66D11D54" w14:textId="46DB25BB" w:rsidR="003806F1" w:rsidRPr="003806F1" w:rsidRDefault="003806F1" w:rsidP="003806F1">
      <w:pPr>
        <w:spacing w:after="0" w:line="240" w:lineRule="auto"/>
        <w:rPr>
          <w:rFonts w:cstheme="minorHAnsi"/>
          <w:color w:val="000000" w:themeColor="text1"/>
          <w:sz w:val="24"/>
          <w:szCs w:val="24"/>
        </w:rPr>
      </w:pPr>
    </w:p>
    <w:p w14:paraId="42365021" w14:textId="16A65537" w:rsidR="006C77A2" w:rsidRDefault="00862D7F" w:rsidP="006842BF">
      <w:pPr>
        <w:pStyle w:val="Caption"/>
        <w:keepNext/>
        <w:spacing w:after="0"/>
      </w:pPr>
      <w:r>
        <w:t>Table 6</w:t>
      </w:r>
      <w:r w:rsidR="006C77A2">
        <w:t xml:space="preserve">. </w:t>
      </w:r>
      <w:r w:rsidR="006C77A2" w:rsidRPr="003806F1">
        <w:rPr>
          <w:rFonts w:cstheme="minorHAnsi"/>
          <w:color w:val="000000" w:themeColor="text1"/>
        </w:rPr>
        <w:t>Acres of farms enrolled in FDACS BMP program by commodity. (SOURCE: FDACS)</w:t>
      </w:r>
    </w:p>
    <w:tbl>
      <w:tblPr>
        <w:tblW w:w="5000" w:type="pct"/>
        <w:tblLook w:val="04A0" w:firstRow="1" w:lastRow="0" w:firstColumn="1" w:lastColumn="0" w:noHBand="0" w:noVBand="1"/>
      </w:tblPr>
      <w:tblGrid>
        <w:gridCol w:w="5458"/>
        <w:gridCol w:w="3812"/>
      </w:tblGrid>
      <w:tr w:rsidR="003806F1" w:rsidRPr="003806F1" w14:paraId="15E56D2B" w14:textId="77777777" w:rsidTr="004053D0">
        <w:trPr>
          <w:trHeight w:val="300"/>
        </w:trPr>
        <w:tc>
          <w:tcPr>
            <w:tcW w:w="2944" w:type="pct"/>
            <w:tcBorders>
              <w:top w:val="nil"/>
              <w:left w:val="nil"/>
              <w:bottom w:val="single" w:sz="4" w:space="0" w:color="auto"/>
              <w:right w:val="nil"/>
            </w:tcBorders>
            <w:shd w:val="clear" w:color="000000" w:fill="D9D9D9"/>
            <w:noWrap/>
            <w:vAlign w:val="bottom"/>
            <w:hideMark/>
          </w:tcPr>
          <w:p w14:paraId="7F5F03D7" w14:textId="77777777" w:rsidR="003806F1" w:rsidRPr="003806F1" w:rsidRDefault="003806F1" w:rsidP="003806F1">
            <w:pPr>
              <w:spacing w:after="0" w:line="240" w:lineRule="auto"/>
              <w:rPr>
                <w:rFonts w:ascii="Calibri" w:eastAsia="Times New Roman" w:hAnsi="Calibri" w:cs="Calibri"/>
                <w:b/>
                <w:bCs/>
                <w:color w:val="000000"/>
              </w:rPr>
            </w:pPr>
            <w:r w:rsidRPr="003806F1">
              <w:rPr>
                <w:rFonts w:ascii="Calibri" w:eastAsia="Times New Roman" w:hAnsi="Calibri" w:cs="Calibri"/>
                <w:b/>
                <w:bCs/>
                <w:color w:val="000000"/>
              </w:rPr>
              <w:t>Commodity</w:t>
            </w:r>
          </w:p>
        </w:tc>
        <w:tc>
          <w:tcPr>
            <w:tcW w:w="2056" w:type="pct"/>
            <w:tcBorders>
              <w:top w:val="nil"/>
              <w:left w:val="single" w:sz="4" w:space="0" w:color="auto"/>
              <w:bottom w:val="single" w:sz="4" w:space="0" w:color="auto"/>
              <w:right w:val="nil"/>
            </w:tcBorders>
            <w:shd w:val="clear" w:color="000000" w:fill="D9D9D9"/>
            <w:noWrap/>
            <w:vAlign w:val="bottom"/>
            <w:hideMark/>
          </w:tcPr>
          <w:p w14:paraId="7B23579F" w14:textId="77777777" w:rsidR="003806F1" w:rsidRPr="003806F1" w:rsidRDefault="003806F1" w:rsidP="003806F1">
            <w:pPr>
              <w:spacing w:after="0" w:line="240" w:lineRule="auto"/>
              <w:jc w:val="center"/>
              <w:rPr>
                <w:rFonts w:ascii="Calibri" w:eastAsia="Times New Roman" w:hAnsi="Calibri" w:cs="Calibri"/>
                <w:b/>
                <w:bCs/>
                <w:color w:val="000000"/>
              </w:rPr>
            </w:pPr>
            <w:r w:rsidRPr="003806F1">
              <w:rPr>
                <w:rFonts w:ascii="Calibri" w:eastAsia="Times New Roman" w:hAnsi="Calibri" w:cs="Calibri"/>
                <w:b/>
                <w:bCs/>
                <w:color w:val="000000"/>
              </w:rPr>
              <w:t>Acres Enrolled</w:t>
            </w:r>
          </w:p>
        </w:tc>
      </w:tr>
      <w:tr w:rsidR="003806F1" w:rsidRPr="003806F1" w14:paraId="2B0D4373" w14:textId="77777777" w:rsidTr="004053D0">
        <w:trPr>
          <w:trHeight w:val="300"/>
        </w:trPr>
        <w:tc>
          <w:tcPr>
            <w:tcW w:w="2944" w:type="pct"/>
            <w:tcBorders>
              <w:top w:val="nil"/>
              <w:left w:val="nil"/>
              <w:bottom w:val="nil"/>
              <w:right w:val="nil"/>
            </w:tcBorders>
            <w:shd w:val="clear" w:color="auto" w:fill="auto"/>
            <w:noWrap/>
            <w:vAlign w:val="bottom"/>
            <w:hideMark/>
          </w:tcPr>
          <w:p w14:paraId="1D99CE95" w14:textId="77777777" w:rsidR="003806F1" w:rsidRPr="003806F1" w:rsidRDefault="003806F1" w:rsidP="003806F1">
            <w:pPr>
              <w:spacing w:after="0" w:line="240" w:lineRule="auto"/>
              <w:rPr>
                <w:rFonts w:ascii="Calibri" w:eastAsia="Times New Roman" w:hAnsi="Calibri" w:cs="Calibri"/>
                <w:color w:val="000000"/>
              </w:rPr>
            </w:pPr>
            <w:r w:rsidRPr="003806F1">
              <w:rPr>
                <w:rFonts w:ascii="Calibri" w:eastAsia="Times New Roman" w:hAnsi="Calibri" w:cs="Calibri"/>
                <w:color w:val="000000"/>
              </w:rPr>
              <w:t>Cow/Calf</w:t>
            </w:r>
          </w:p>
        </w:tc>
        <w:tc>
          <w:tcPr>
            <w:tcW w:w="2056" w:type="pct"/>
            <w:tcBorders>
              <w:top w:val="nil"/>
              <w:left w:val="single" w:sz="4" w:space="0" w:color="auto"/>
              <w:bottom w:val="nil"/>
              <w:right w:val="nil"/>
            </w:tcBorders>
            <w:shd w:val="clear" w:color="auto" w:fill="auto"/>
            <w:noWrap/>
            <w:vAlign w:val="bottom"/>
            <w:hideMark/>
          </w:tcPr>
          <w:p w14:paraId="3096FA4E" w14:textId="77777777" w:rsidR="003806F1" w:rsidRPr="003806F1" w:rsidRDefault="003806F1" w:rsidP="003806F1">
            <w:pPr>
              <w:spacing w:after="0" w:line="240" w:lineRule="auto"/>
              <w:jc w:val="right"/>
              <w:rPr>
                <w:rFonts w:ascii="Calibri" w:eastAsia="Times New Roman" w:hAnsi="Calibri" w:cs="Calibri"/>
                <w:color w:val="000000"/>
              </w:rPr>
            </w:pPr>
            <w:r w:rsidRPr="003806F1">
              <w:rPr>
                <w:rFonts w:ascii="Calibri" w:eastAsia="Times New Roman" w:hAnsi="Calibri" w:cs="Calibri"/>
                <w:color w:val="000000"/>
              </w:rPr>
              <w:t xml:space="preserve">                   525,417 </w:t>
            </w:r>
          </w:p>
        </w:tc>
      </w:tr>
      <w:tr w:rsidR="003806F1" w:rsidRPr="003806F1" w14:paraId="722ACD90" w14:textId="77777777" w:rsidTr="004053D0">
        <w:trPr>
          <w:trHeight w:val="300"/>
        </w:trPr>
        <w:tc>
          <w:tcPr>
            <w:tcW w:w="2944" w:type="pct"/>
            <w:tcBorders>
              <w:top w:val="nil"/>
              <w:left w:val="nil"/>
              <w:bottom w:val="nil"/>
              <w:right w:val="nil"/>
            </w:tcBorders>
            <w:shd w:val="clear" w:color="auto" w:fill="auto"/>
            <w:noWrap/>
            <w:vAlign w:val="bottom"/>
            <w:hideMark/>
          </w:tcPr>
          <w:p w14:paraId="36E166B3" w14:textId="77777777" w:rsidR="003806F1" w:rsidRPr="003806F1" w:rsidRDefault="003806F1" w:rsidP="003806F1">
            <w:pPr>
              <w:spacing w:after="0" w:line="240" w:lineRule="auto"/>
              <w:rPr>
                <w:rFonts w:ascii="Calibri" w:eastAsia="Times New Roman" w:hAnsi="Calibri" w:cs="Calibri"/>
                <w:color w:val="000000"/>
              </w:rPr>
            </w:pPr>
            <w:r w:rsidRPr="003806F1">
              <w:rPr>
                <w:rFonts w:ascii="Calibri" w:eastAsia="Times New Roman" w:hAnsi="Calibri" w:cs="Calibri"/>
                <w:color w:val="000000"/>
              </w:rPr>
              <w:t>Citrus</w:t>
            </w:r>
          </w:p>
        </w:tc>
        <w:tc>
          <w:tcPr>
            <w:tcW w:w="2056" w:type="pct"/>
            <w:tcBorders>
              <w:top w:val="nil"/>
              <w:left w:val="single" w:sz="4" w:space="0" w:color="auto"/>
              <w:bottom w:val="nil"/>
              <w:right w:val="nil"/>
            </w:tcBorders>
            <w:shd w:val="clear" w:color="auto" w:fill="auto"/>
            <w:noWrap/>
            <w:vAlign w:val="bottom"/>
            <w:hideMark/>
          </w:tcPr>
          <w:p w14:paraId="002DA54B" w14:textId="77777777" w:rsidR="003806F1" w:rsidRPr="003806F1" w:rsidRDefault="003806F1" w:rsidP="003806F1">
            <w:pPr>
              <w:spacing w:after="0" w:line="240" w:lineRule="auto"/>
              <w:jc w:val="right"/>
              <w:rPr>
                <w:rFonts w:ascii="Calibri" w:eastAsia="Times New Roman" w:hAnsi="Calibri" w:cs="Calibri"/>
                <w:color w:val="000000"/>
              </w:rPr>
            </w:pPr>
            <w:r w:rsidRPr="003806F1">
              <w:rPr>
                <w:rFonts w:ascii="Calibri" w:eastAsia="Times New Roman" w:hAnsi="Calibri" w:cs="Calibri"/>
                <w:color w:val="000000"/>
              </w:rPr>
              <w:t xml:space="preserve">                   211,809 </w:t>
            </w:r>
          </w:p>
        </w:tc>
      </w:tr>
      <w:tr w:rsidR="003806F1" w:rsidRPr="003806F1" w14:paraId="53D1ACC9" w14:textId="77777777" w:rsidTr="004053D0">
        <w:trPr>
          <w:trHeight w:val="300"/>
        </w:trPr>
        <w:tc>
          <w:tcPr>
            <w:tcW w:w="2944" w:type="pct"/>
            <w:tcBorders>
              <w:top w:val="nil"/>
              <w:left w:val="nil"/>
              <w:bottom w:val="nil"/>
              <w:right w:val="nil"/>
            </w:tcBorders>
            <w:shd w:val="clear" w:color="auto" w:fill="auto"/>
            <w:noWrap/>
            <w:vAlign w:val="bottom"/>
            <w:hideMark/>
          </w:tcPr>
          <w:p w14:paraId="6F1D0AAB" w14:textId="77777777" w:rsidR="003806F1" w:rsidRPr="003806F1" w:rsidRDefault="00D93660" w:rsidP="003806F1">
            <w:pPr>
              <w:spacing w:after="0" w:line="240" w:lineRule="auto"/>
              <w:rPr>
                <w:rFonts w:ascii="Calibri" w:eastAsia="Times New Roman" w:hAnsi="Calibri" w:cs="Calibri"/>
                <w:color w:val="000000"/>
              </w:rPr>
            </w:pPr>
            <w:r>
              <w:rPr>
                <w:rFonts w:ascii="Calibri" w:eastAsia="Times New Roman" w:hAnsi="Calibri" w:cs="Calibri"/>
                <w:color w:val="000000"/>
              </w:rPr>
              <w:t>Conservation Rule/LOPP</w:t>
            </w:r>
          </w:p>
        </w:tc>
        <w:tc>
          <w:tcPr>
            <w:tcW w:w="2056" w:type="pct"/>
            <w:tcBorders>
              <w:top w:val="nil"/>
              <w:left w:val="single" w:sz="4" w:space="0" w:color="auto"/>
              <w:bottom w:val="nil"/>
              <w:right w:val="nil"/>
            </w:tcBorders>
            <w:shd w:val="clear" w:color="auto" w:fill="auto"/>
            <w:noWrap/>
            <w:vAlign w:val="bottom"/>
            <w:hideMark/>
          </w:tcPr>
          <w:p w14:paraId="482F2600" w14:textId="77777777" w:rsidR="003806F1" w:rsidRPr="003806F1" w:rsidRDefault="003806F1" w:rsidP="003806F1">
            <w:pPr>
              <w:spacing w:after="0" w:line="240" w:lineRule="auto"/>
              <w:jc w:val="right"/>
              <w:rPr>
                <w:rFonts w:ascii="Calibri" w:eastAsia="Times New Roman" w:hAnsi="Calibri" w:cs="Calibri"/>
                <w:color w:val="000000"/>
              </w:rPr>
            </w:pPr>
            <w:r w:rsidRPr="003806F1">
              <w:rPr>
                <w:rFonts w:ascii="Calibri" w:eastAsia="Times New Roman" w:hAnsi="Calibri" w:cs="Calibri"/>
                <w:color w:val="000000"/>
              </w:rPr>
              <w:t xml:space="preserve">                   124,578 </w:t>
            </w:r>
          </w:p>
        </w:tc>
      </w:tr>
      <w:tr w:rsidR="003806F1" w:rsidRPr="003806F1" w14:paraId="08472830" w14:textId="77777777" w:rsidTr="004053D0">
        <w:trPr>
          <w:trHeight w:val="300"/>
        </w:trPr>
        <w:tc>
          <w:tcPr>
            <w:tcW w:w="2944" w:type="pct"/>
            <w:tcBorders>
              <w:top w:val="nil"/>
              <w:left w:val="nil"/>
              <w:bottom w:val="nil"/>
              <w:right w:val="nil"/>
            </w:tcBorders>
            <w:shd w:val="clear" w:color="auto" w:fill="auto"/>
            <w:noWrap/>
            <w:vAlign w:val="bottom"/>
            <w:hideMark/>
          </w:tcPr>
          <w:p w14:paraId="2DDE6C3E" w14:textId="31DFD146" w:rsidR="003806F1" w:rsidRPr="003806F1" w:rsidRDefault="003806F1" w:rsidP="003806F1">
            <w:pPr>
              <w:spacing w:after="0" w:line="240" w:lineRule="auto"/>
              <w:rPr>
                <w:rFonts w:ascii="Calibri" w:eastAsia="Times New Roman" w:hAnsi="Calibri" w:cs="Calibri"/>
                <w:color w:val="000000"/>
              </w:rPr>
            </w:pPr>
            <w:r w:rsidRPr="003806F1">
              <w:rPr>
                <w:rFonts w:ascii="Calibri" w:eastAsia="Times New Roman" w:hAnsi="Calibri" w:cs="Calibri"/>
                <w:color w:val="000000"/>
              </w:rPr>
              <w:t>Cow/Calf mixed</w:t>
            </w:r>
            <w:r w:rsidR="001E4986">
              <w:rPr>
                <w:rFonts w:ascii="Calibri" w:eastAsia="Times New Roman" w:hAnsi="Calibri" w:cs="Calibri"/>
                <w:color w:val="000000"/>
              </w:rPr>
              <w:t xml:space="preserve"> with other</w:t>
            </w:r>
          </w:p>
        </w:tc>
        <w:tc>
          <w:tcPr>
            <w:tcW w:w="2056" w:type="pct"/>
            <w:tcBorders>
              <w:top w:val="nil"/>
              <w:left w:val="single" w:sz="4" w:space="0" w:color="auto"/>
              <w:bottom w:val="nil"/>
              <w:right w:val="nil"/>
            </w:tcBorders>
            <w:shd w:val="clear" w:color="auto" w:fill="auto"/>
            <w:noWrap/>
            <w:vAlign w:val="bottom"/>
            <w:hideMark/>
          </w:tcPr>
          <w:p w14:paraId="48EB5C77" w14:textId="77777777" w:rsidR="003806F1" w:rsidRPr="003806F1" w:rsidRDefault="003806F1" w:rsidP="003806F1">
            <w:pPr>
              <w:spacing w:after="0" w:line="240" w:lineRule="auto"/>
              <w:jc w:val="right"/>
              <w:rPr>
                <w:rFonts w:ascii="Calibri" w:eastAsia="Times New Roman" w:hAnsi="Calibri" w:cs="Calibri"/>
                <w:color w:val="000000"/>
              </w:rPr>
            </w:pPr>
            <w:r w:rsidRPr="003806F1">
              <w:rPr>
                <w:rFonts w:ascii="Calibri" w:eastAsia="Times New Roman" w:hAnsi="Calibri" w:cs="Calibri"/>
                <w:color w:val="000000"/>
              </w:rPr>
              <w:t xml:space="preserve">                     89,717 </w:t>
            </w:r>
          </w:p>
        </w:tc>
      </w:tr>
      <w:tr w:rsidR="003806F1" w:rsidRPr="003806F1" w14:paraId="75B7A66F" w14:textId="77777777" w:rsidTr="004053D0">
        <w:trPr>
          <w:trHeight w:val="300"/>
        </w:trPr>
        <w:tc>
          <w:tcPr>
            <w:tcW w:w="2944" w:type="pct"/>
            <w:tcBorders>
              <w:top w:val="nil"/>
              <w:left w:val="nil"/>
              <w:bottom w:val="nil"/>
              <w:right w:val="nil"/>
            </w:tcBorders>
            <w:shd w:val="clear" w:color="auto" w:fill="auto"/>
            <w:noWrap/>
            <w:vAlign w:val="bottom"/>
            <w:hideMark/>
          </w:tcPr>
          <w:p w14:paraId="2CDD5C95" w14:textId="77777777" w:rsidR="003806F1" w:rsidRPr="003806F1" w:rsidRDefault="003806F1" w:rsidP="003806F1">
            <w:pPr>
              <w:spacing w:after="0" w:line="240" w:lineRule="auto"/>
              <w:rPr>
                <w:rFonts w:ascii="Calibri" w:eastAsia="Times New Roman" w:hAnsi="Calibri" w:cs="Calibri"/>
                <w:color w:val="000000"/>
              </w:rPr>
            </w:pPr>
            <w:r w:rsidRPr="003806F1">
              <w:rPr>
                <w:rFonts w:ascii="Calibri" w:eastAsia="Times New Roman" w:hAnsi="Calibri" w:cs="Calibri"/>
                <w:color w:val="000000"/>
              </w:rPr>
              <w:t>Row/Field Crops</w:t>
            </w:r>
          </w:p>
        </w:tc>
        <w:tc>
          <w:tcPr>
            <w:tcW w:w="2056" w:type="pct"/>
            <w:tcBorders>
              <w:top w:val="nil"/>
              <w:left w:val="single" w:sz="4" w:space="0" w:color="auto"/>
              <w:bottom w:val="nil"/>
              <w:right w:val="nil"/>
            </w:tcBorders>
            <w:shd w:val="clear" w:color="auto" w:fill="auto"/>
            <w:noWrap/>
            <w:vAlign w:val="bottom"/>
            <w:hideMark/>
          </w:tcPr>
          <w:p w14:paraId="43357ADF" w14:textId="77777777" w:rsidR="003806F1" w:rsidRPr="003806F1" w:rsidRDefault="003806F1" w:rsidP="003806F1">
            <w:pPr>
              <w:spacing w:after="0" w:line="240" w:lineRule="auto"/>
              <w:jc w:val="right"/>
              <w:rPr>
                <w:rFonts w:ascii="Calibri" w:eastAsia="Times New Roman" w:hAnsi="Calibri" w:cs="Calibri"/>
                <w:color w:val="000000"/>
              </w:rPr>
            </w:pPr>
            <w:r w:rsidRPr="003806F1">
              <w:rPr>
                <w:rFonts w:ascii="Calibri" w:eastAsia="Times New Roman" w:hAnsi="Calibri" w:cs="Calibri"/>
                <w:color w:val="000000"/>
              </w:rPr>
              <w:t xml:space="preserve">                     87,620 </w:t>
            </w:r>
          </w:p>
        </w:tc>
      </w:tr>
      <w:tr w:rsidR="003806F1" w:rsidRPr="003806F1" w14:paraId="4C5267C6" w14:textId="77777777" w:rsidTr="004053D0">
        <w:trPr>
          <w:trHeight w:val="300"/>
        </w:trPr>
        <w:tc>
          <w:tcPr>
            <w:tcW w:w="2944" w:type="pct"/>
            <w:tcBorders>
              <w:top w:val="nil"/>
              <w:left w:val="nil"/>
              <w:bottom w:val="nil"/>
              <w:right w:val="nil"/>
            </w:tcBorders>
            <w:shd w:val="clear" w:color="auto" w:fill="auto"/>
            <w:noWrap/>
            <w:vAlign w:val="bottom"/>
            <w:hideMark/>
          </w:tcPr>
          <w:p w14:paraId="2178DFF8" w14:textId="2D384C7F" w:rsidR="003806F1" w:rsidRPr="003806F1" w:rsidRDefault="003806F1" w:rsidP="003806F1">
            <w:pPr>
              <w:spacing w:after="0" w:line="240" w:lineRule="auto"/>
              <w:rPr>
                <w:rFonts w:ascii="Calibri" w:eastAsia="Times New Roman" w:hAnsi="Calibri" w:cs="Calibri"/>
                <w:color w:val="000000"/>
              </w:rPr>
            </w:pPr>
            <w:r w:rsidRPr="003806F1">
              <w:rPr>
                <w:rFonts w:ascii="Calibri" w:eastAsia="Times New Roman" w:hAnsi="Calibri" w:cs="Calibri"/>
                <w:color w:val="000000"/>
              </w:rPr>
              <w:t>Citrus mixed</w:t>
            </w:r>
            <w:r w:rsidR="001E4986">
              <w:rPr>
                <w:rFonts w:ascii="Calibri" w:eastAsia="Times New Roman" w:hAnsi="Calibri" w:cs="Calibri"/>
                <w:color w:val="000000"/>
              </w:rPr>
              <w:t xml:space="preserve"> with other</w:t>
            </w:r>
          </w:p>
        </w:tc>
        <w:tc>
          <w:tcPr>
            <w:tcW w:w="2056" w:type="pct"/>
            <w:tcBorders>
              <w:top w:val="nil"/>
              <w:left w:val="single" w:sz="4" w:space="0" w:color="auto"/>
              <w:bottom w:val="nil"/>
              <w:right w:val="nil"/>
            </w:tcBorders>
            <w:shd w:val="clear" w:color="auto" w:fill="auto"/>
            <w:noWrap/>
            <w:vAlign w:val="bottom"/>
            <w:hideMark/>
          </w:tcPr>
          <w:p w14:paraId="3534F972" w14:textId="77777777" w:rsidR="003806F1" w:rsidRPr="003806F1" w:rsidRDefault="003806F1" w:rsidP="003806F1">
            <w:pPr>
              <w:spacing w:after="0" w:line="240" w:lineRule="auto"/>
              <w:jc w:val="right"/>
              <w:rPr>
                <w:rFonts w:ascii="Calibri" w:eastAsia="Times New Roman" w:hAnsi="Calibri" w:cs="Calibri"/>
                <w:color w:val="000000"/>
              </w:rPr>
            </w:pPr>
            <w:r w:rsidRPr="003806F1">
              <w:rPr>
                <w:rFonts w:ascii="Calibri" w:eastAsia="Times New Roman" w:hAnsi="Calibri" w:cs="Calibri"/>
                <w:color w:val="000000"/>
              </w:rPr>
              <w:t xml:space="preserve">                     59,335 </w:t>
            </w:r>
          </w:p>
        </w:tc>
      </w:tr>
      <w:tr w:rsidR="003806F1" w:rsidRPr="003806F1" w14:paraId="7AB1B265" w14:textId="77777777" w:rsidTr="004053D0">
        <w:trPr>
          <w:trHeight w:val="300"/>
        </w:trPr>
        <w:tc>
          <w:tcPr>
            <w:tcW w:w="2944" w:type="pct"/>
            <w:tcBorders>
              <w:top w:val="nil"/>
              <w:left w:val="nil"/>
              <w:bottom w:val="nil"/>
              <w:right w:val="nil"/>
            </w:tcBorders>
            <w:shd w:val="clear" w:color="auto" w:fill="auto"/>
            <w:noWrap/>
            <w:vAlign w:val="bottom"/>
            <w:hideMark/>
          </w:tcPr>
          <w:p w14:paraId="1063FD36" w14:textId="77777777" w:rsidR="003806F1" w:rsidRPr="003806F1" w:rsidRDefault="003806F1" w:rsidP="003806F1">
            <w:pPr>
              <w:spacing w:after="0" w:line="240" w:lineRule="auto"/>
              <w:rPr>
                <w:rFonts w:ascii="Calibri" w:eastAsia="Times New Roman" w:hAnsi="Calibri" w:cs="Calibri"/>
                <w:color w:val="000000"/>
              </w:rPr>
            </w:pPr>
            <w:r w:rsidRPr="003806F1">
              <w:rPr>
                <w:rFonts w:ascii="Calibri" w:eastAsia="Times New Roman" w:hAnsi="Calibri" w:cs="Calibri"/>
                <w:color w:val="000000"/>
              </w:rPr>
              <w:t>Fruit-Nut</w:t>
            </w:r>
          </w:p>
        </w:tc>
        <w:tc>
          <w:tcPr>
            <w:tcW w:w="2056" w:type="pct"/>
            <w:tcBorders>
              <w:top w:val="nil"/>
              <w:left w:val="single" w:sz="4" w:space="0" w:color="auto"/>
              <w:bottom w:val="nil"/>
              <w:right w:val="nil"/>
            </w:tcBorders>
            <w:shd w:val="clear" w:color="auto" w:fill="auto"/>
            <w:noWrap/>
            <w:vAlign w:val="bottom"/>
            <w:hideMark/>
          </w:tcPr>
          <w:p w14:paraId="66F5B1C5" w14:textId="77777777" w:rsidR="003806F1" w:rsidRPr="003806F1" w:rsidRDefault="003806F1" w:rsidP="003806F1">
            <w:pPr>
              <w:spacing w:after="0" w:line="240" w:lineRule="auto"/>
              <w:jc w:val="right"/>
              <w:rPr>
                <w:rFonts w:ascii="Calibri" w:eastAsia="Times New Roman" w:hAnsi="Calibri" w:cs="Calibri"/>
                <w:color w:val="000000"/>
              </w:rPr>
            </w:pPr>
            <w:r w:rsidRPr="003806F1">
              <w:rPr>
                <w:rFonts w:ascii="Calibri" w:eastAsia="Times New Roman" w:hAnsi="Calibri" w:cs="Calibri"/>
                <w:color w:val="000000"/>
              </w:rPr>
              <w:t xml:space="preserve">                        6,159 </w:t>
            </w:r>
          </w:p>
        </w:tc>
      </w:tr>
      <w:tr w:rsidR="003806F1" w:rsidRPr="003806F1" w14:paraId="0BEDA999" w14:textId="77777777" w:rsidTr="004053D0">
        <w:trPr>
          <w:trHeight w:val="300"/>
        </w:trPr>
        <w:tc>
          <w:tcPr>
            <w:tcW w:w="2944" w:type="pct"/>
            <w:tcBorders>
              <w:top w:val="nil"/>
              <w:left w:val="nil"/>
              <w:bottom w:val="nil"/>
              <w:right w:val="nil"/>
            </w:tcBorders>
            <w:shd w:val="clear" w:color="auto" w:fill="auto"/>
            <w:noWrap/>
            <w:vAlign w:val="bottom"/>
            <w:hideMark/>
          </w:tcPr>
          <w:p w14:paraId="0E15D91C" w14:textId="77777777" w:rsidR="003806F1" w:rsidRPr="003806F1" w:rsidRDefault="003806F1" w:rsidP="003806F1">
            <w:pPr>
              <w:spacing w:after="0" w:line="240" w:lineRule="auto"/>
              <w:rPr>
                <w:rFonts w:ascii="Calibri" w:eastAsia="Times New Roman" w:hAnsi="Calibri" w:cs="Calibri"/>
                <w:color w:val="000000"/>
              </w:rPr>
            </w:pPr>
            <w:r w:rsidRPr="003806F1">
              <w:rPr>
                <w:rFonts w:ascii="Calibri" w:eastAsia="Times New Roman" w:hAnsi="Calibri" w:cs="Calibri"/>
                <w:color w:val="000000"/>
              </w:rPr>
              <w:t>Nursery</w:t>
            </w:r>
          </w:p>
        </w:tc>
        <w:tc>
          <w:tcPr>
            <w:tcW w:w="2056" w:type="pct"/>
            <w:tcBorders>
              <w:top w:val="nil"/>
              <w:left w:val="single" w:sz="4" w:space="0" w:color="auto"/>
              <w:bottom w:val="nil"/>
              <w:right w:val="nil"/>
            </w:tcBorders>
            <w:shd w:val="clear" w:color="auto" w:fill="auto"/>
            <w:noWrap/>
            <w:vAlign w:val="bottom"/>
            <w:hideMark/>
          </w:tcPr>
          <w:p w14:paraId="7736C9EE" w14:textId="77777777" w:rsidR="003806F1" w:rsidRPr="003806F1" w:rsidRDefault="003806F1" w:rsidP="003806F1">
            <w:pPr>
              <w:spacing w:after="0" w:line="240" w:lineRule="auto"/>
              <w:jc w:val="right"/>
              <w:rPr>
                <w:rFonts w:ascii="Calibri" w:eastAsia="Times New Roman" w:hAnsi="Calibri" w:cs="Calibri"/>
                <w:color w:val="000000"/>
              </w:rPr>
            </w:pPr>
            <w:r w:rsidRPr="003806F1">
              <w:rPr>
                <w:rFonts w:ascii="Calibri" w:eastAsia="Times New Roman" w:hAnsi="Calibri" w:cs="Calibri"/>
                <w:color w:val="000000"/>
              </w:rPr>
              <w:t xml:space="preserve">                        3,164 </w:t>
            </w:r>
          </w:p>
        </w:tc>
      </w:tr>
      <w:tr w:rsidR="003806F1" w:rsidRPr="003806F1" w14:paraId="5593ED47" w14:textId="77777777" w:rsidTr="004053D0">
        <w:trPr>
          <w:trHeight w:val="300"/>
        </w:trPr>
        <w:tc>
          <w:tcPr>
            <w:tcW w:w="2944" w:type="pct"/>
            <w:tcBorders>
              <w:top w:val="nil"/>
              <w:left w:val="nil"/>
              <w:bottom w:val="nil"/>
              <w:right w:val="nil"/>
            </w:tcBorders>
            <w:shd w:val="clear" w:color="auto" w:fill="auto"/>
            <w:noWrap/>
            <w:vAlign w:val="bottom"/>
            <w:hideMark/>
          </w:tcPr>
          <w:p w14:paraId="3790090E" w14:textId="77777777" w:rsidR="003806F1" w:rsidRPr="003806F1" w:rsidRDefault="003806F1" w:rsidP="003806F1">
            <w:pPr>
              <w:spacing w:after="0" w:line="240" w:lineRule="auto"/>
              <w:rPr>
                <w:rFonts w:ascii="Calibri" w:eastAsia="Times New Roman" w:hAnsi="Calibri" w:cs="Calibri"/>
                <w:color w:val="000000"/>
              </w:rPr>
            </w:pPr>
            <w:r w:rsidRPr="003806F1">
              <w:rPr>
                <w:rFonts w:ascii="Calibri" w:eastAsia="Times New Roman" w:hAnsi="Calibri" w:cs="Calibri"/>
                <w:color w:val="000000"/>
              </w:rPr>
              <w:t>Sod</w:t>
            </w:r>
          </w:p>
        </w:tc>
        <w:tc>
          <w:tcPr>
            <w:tcW w:w="2056" w:type="pct"/>
            <w:tcBorders>
              <w:top w:val="nil"/>
              <w:left w:val="single" w:sz="4" w:space="0" w:color="auto"/>
              <w:bottom w:val="nil"/>
              <w:right w:val="nil"/>
            </w:tcBorders>
            <w:shd w:val="clear" w:color="auto" w:fill="auto"/>
            <w:noWrap/>
            <w:vAlign w:val="bottom"/>
            <w:hideMark/>
          </w:tcPr>
          <w:p w14:paraId="2BB839F3" w14:textId="77777777" w:rsidR="003806F1" w:rsidRPr="003806F1" w:rsidRDefault="003806F1" w:rsidP="003806F1">
            <w:pPr>
              <w:spacing w:after="0" w:line="240" w:lineRule="auto"/>
              <w:jc w:val="right"/>
              <w:rPr>
                <w:rFonts w:ascii="Calibri" w:eastAsia="Times New Roman" w:hAnsi="Calibri" w:cs="Calibri"/>
                <w:color w:val="000000"/>
              </w:rPr>
            </w:pPr>
            <w:r w:rsidRPr="003806F1">
              <w:rPr>
                <w:rFonts w:ascii="Calibri" w:eastAsia="Times New Roman" w:hAnsi="Calibri" w:cs="Calibri"/>
                <w:color w:val="000000"/>
              </w:rPr>
              <w:t xml:space="preserve">                        2,809 </w:t>
            </w:r>
          </w:p>
        </w:tc>
      </w:tr>
      <w:tr w:rsidR="003806F1" w:rsidRPr="003806F1" w14:paraId="4F510926" w14:textId="77777777" w:rsidTr="004053D0">
        <w:trPr>
          <w:trHeight w:val="300"/>
        </w:trPr>
        <w:tc>
          <w:tcPr>
            <w:tcW w:w="2944" w:type="pct"/>
            <w:tcBorders>
              <w:top w:val="nil"/>
              <w:left w:val="nil"/>
              <w:bottom w:val="nil"/>
              <w:right w:val="nil"/>
            </w:tcBorders>
            <w:shd w:val="clear" w:color="auto" w:fill="auto"/>
            <w:noWrap/>
            <w:vAlign w:val="bottom"/>
            <w:hideMark/>
          </w:tcPr>
          <w:p w14:paraId="27029A01" w14:textId="77777777" w:rsidR="003806F1" w:rsidRPr="003806F1" w:rsidRDefault="003806F1" w:rsidP="003806F1">
            <w:pPr>
              <w:spacing w:after="0" w:line="240" w:lineRule="auto"/>
              <w:rPr>
                <w:rFonts w:ascii="Calibri" w:eastAsia="Times New Roman" w:hAnsi="Calibri" w:cs="Calibri"/>
                <w:color w:val="000000"/>
              </w:rPr>
            </w:pPr>
            <w:r w:rsidRPr="003806F1">
              <w:rPr>
                <w:rFonts w:ascii="Calibri" w:eastAsia="Times New Roman" w:hAnsi="Calibri" w:cs="Calibri"/>
                <w:color w:val="000000"/>
              </w:rPr>
              <w:t>Equine</w:t>
            </w:r>
          </w:p>
        </w:tc>
        <w:tc>
          <w:tcPr>
            <w:tcW w:w="2056" w:type="pct"/>
            <w:tcBorders>
              <w:top w:val="nil"/>
              <w:left w:val="single" w:sz="4" w:space="0" w:color="auto"/>
              <w:bottom w:val="nil"/>
              <w:right w:val="nil"/>
            </w:tcBorders>
            <w:shd w:val="clear" w:color="auto" w:fill="auto"/>
            <w:noWrap/>
            <w:vAlign w:val="bottom"/>
            <w:hideMark/>
          </w:tcPr>
          <w:p w14:paraId="29DAF0B5" w14:textId="77777777" w:rsidR="003806F1" w:rsidRPr="003806F1" w:rsidRDefault="003806F1" w:rsidP="003806F1">
            <w:pPr>
              <w:spacing w:after="0" w:line="240" w:lineRule="auto"/>
              <w:jc w:val="right"/>
              <w:rPr>
                <w:rFonts w:ascii="Calibri" w:eastAsia="Times New Roman" w:hAnsi="Calibri" w:cs="Calibri"/>
                <w:color w:val="000000"/>
              </w:rPr>
            </w:pPr>
            <w:r w:rsidRPr="003806F1">
              <w:rPr>
                <w:rFonts w:ascii="Calibri" w:eastAsia="Times New Roman" w:hAnsi="Calibri" w:cs="Calibri"/>
                <w:color w:val="000000"/>
              </w:rPr>
              <w:t xml:space="preserve">                           431 </w:t>
            </w:r>
          </w:p>
        </w:tc>
      </w:tr>
      <w:tr w:rsidR="003806F1" w:rsidRPr="003806F1" w14:paraId="1F7623C6" w14:textId="77777777" w:rsidTr="004053D0">
        <w:trPr>
          <w:trHeight w:val="300"/>
        </w:trPr>
        <w:tc>
          <w:tcPr>
            <w:tcW w:w="2944" w:type="pct"/>
            <w:tcBorders>
              <w:top w:val="nil"/>
              <w:left w:val="nil"/>
              <w:bottom w:val="nil"/>
              <w:right w:val="nil"/>
            </w:tcBorders>
            <w:shd w:val="clear" w:color="auto" w:fill="auto"/>
            <w:noWrap/>
            <w:vAlign w:val="bottom"/>
            <w:hideMark/>
          </w:tcPr>
          <w:p w14:paraId="72D8D5E3" w14:textId="77777777" w:rsidR="003806F1" w:rsidRPr="003806F1" w:rsidRDefault="003806F1" w:rsidP="003806F1">
            <w:pPr>
              <w:spacing w:after="0" w:line="240" w:lineRule="auto"/>
              <w:rPr>
                <w:rFonts w:ascii="Calibri" w:eastAsia="Times New Roman" w:hAnsi="Calibri" w:cs="Calibri"/>
                <w:color w:val="000000"/>
              </w:rPr>
            </w:pPr>
            <w:r w:rsidRPr="003806F1">
              <w:rPr>
                <w:rFonts w:ascii="Calibri" w:eastAsia="Times New Roman" w:hAnsi="Calibri" w:cs="Calibri"/>
                <w:color w:val="000000"/>
              </w:rPr>
              <w:t>Poultry</w:t>
            </w:r>
          </w:p>
        </w:tc>
        <w:tc>
          <w:tcPr>
            <w:tcW w:w="2056" w:type="pct"/>
            <w:tcBorders>
              <w:top w:val="nil"/>
              <w:left w:val="single" w:sz="4" w:space="0" w:color="auto"/>
              <w:bottom w:val="nil"/>
              <w:right w:val="nil"/>
            </w:tcBorders>
            <w:shd w:val="clear" w:color="auto" w:fill="auto"/>
            <w:noWrap/>
            <w:vAlign w:val="bottom"/>
            <w:hideMark/>
          </w:tcPr>
          <w:p w14:paraId="03925290" w14:textId="77777777" w:rsidR="003806F1" w:rsidRPr="003806F1" w:rsidRDefault="003806F1" w:rsidP="003806F1">
            <w:pPr>
              <w:spacing w:after="0" w:line="240" w:lineRule="auto"/>
              <w:jc w:val="right"/>
              <w:rPr>
                <w:rFonts w:ascii="Calibri" w:eastAsia="Times New Roman" w:hAnsi="Calibri" w:cs="Calibri"/>
                <w:color w:val="000000"/>
              </w:rPr>
            </w:pPr>
            <w:r w:rsidRPr="003806F1">
              <w:rPr>
                <w:rFonts w:ascii="Calibri" w:eastAsia="Times New Roman" w:hAnsi="Calibri" w:cs="Calibri"/>
                <w:color w:val="000000"/>
              </w:rPr>
              <w:t xml:space="preserve">                              10 </w:t>
            </w:r>
          </w:p>
        </w:tc>
      </w:tr>
      <w:tr w:rsidR="003806F1" w:rsidRPr="003806F1" w14:paraId="6A6A9535" w14:textId="77777777" w:rsidTr="004053D0">
        <w:trPr>
          <w:trHeight w:val="300"/>
        </w:trPr>
        <w:tc>
          <w:tcPr>
            <w:tcW w:w="2944" w:type="pct"/>
            <w:tcBorders>
              <w:top w:val="nil"/>
              <w:left w:val="nil"/>
              <w:bottom w:val="nil"/>
              <w:right w:val="nil"/>
            </w:tcBorders>
            <w:shd w:val="clear" w:color="auto" w:fill="D9D9D9" w:themeFill="background1" w:themeFillShade="D9"/>
            <w:noWrap/>
            <w:vAlign w:val="bottom"/>
            <w:hideMark/>
          </w:tcPr>
          <w:p w14:paraId="12472505" w14:textId="77777777" w:rsidR="003806F1" w:rsidRPr="003806F1" w:rsidRDefault="003806F1" w:rsidP="003806F1">
            <w:pPr>
              <w:spacing w:after="0" w:line="240" w:lineRule="auto"/>
              <w:rPr>
                <w:rFonts w:ascii="Calibri" w:eastAsia="Times New Roman" w:hAnsi="Calibri" w:cs="Calibri"/>
                <w:b/>
                <w:bCs/>
                <w:color w:val="000000"/>
              </w:rPr>
            </w:pPr>
            <w:r w:rsidRPr="003806F1">
              <w:rPr>
                <w:rFonts w:ascii="Calibri" w:eastAsia="Times New Roman" w:hAnsi="Calibri" w:cs="Calibri"/>
                <w:b/>
                <w:bCs/>
                <w:color w:val="000000"/>
              </w:rPr>
              <w:t>Total Enrolled</w:t>
            </w:r>
          </w:p>
        </w:tc>
        <w:tc>
          <w:tcPr>
            <w:tcW w:w="2056" w:type="pct"/>
            <w:tcBorders>
              <w:top w:val="nil"/>
              <w:left w:val="single" w:sz="4" w:space="0" w:color="auto"/>
              <w:bottom w:val="nil"/>
              <w:right w:val="nil"/>
            </w:tcBorders>
            <w:shd w:val="clear" w:color="auto" w:fill="D9D9D9" w:themeFill="background1" w:themeFillShade="D9"/>
            <w:noWrap/>
            <w:vAlign w:val="bottom"/>
            <w:hideMark/>
          </w:tcPr>
          <w:p w14:paraId="4E63EC3C" w14:textId="77777777" w:rsidR="003806F1" w:rsidRPr="003806F1" w:rsidRDefault="003806F1" w:rsidP="003806F1">
            <w:pPr>
              <w:spacing w:after="0" w:line="240" w:lineRule="auto"/>
              <w:jc w:val="right"/>
              <w:rPr>
                <w:rFonts w:ascii="Calibri" w:eastAsia="Times New Roman" w:hAnsi="Calibri" w:cs="Calibri"/>
                <w:b/>
                <w:bCs/>
                <w:color w:val="000000"/>
              </w:rPr>
            </w:pPr>
            <w:r w:rsidRPr="003806F1">
              <w:rPr>
                <w:rFonts w:ascii="Calibri" w:eastAsia="Times New Roman" w:hAnsi="Calibri" w:cs="Calibri"/>
                <w:b/>
                <w:bCs/>
                <w:color w:val="000000"/>
              </w:rPr>
              <w:t xml:space="preserve">               1,111,049 </w:t>
            </w:r>
          </w:p>
        </w:tc>
      </w:tr>
    </w:tbl>
    <w:p w14:paraId="15EB032C" w14:textId="77777777" w:rsidR="003806F1" w:rsidRPr="003806F1" w:rsidRDefault="003806F1" w:rsidP="003806F1">
      <w:pPr>
        <w:spacing w:after="0" w:line="240" w:lineRule="auto"/>
        <w:rPr>
          <w:rFonts w:cstheme="minorHAnsi"/>
          <w:color w:val="000000" w:themeColor="text1"/>
          <w:sz w:val="24"/>
          <w:szCs w:val="24"/>
        </w:rPr>
      </w:pPr>
    </w:p>
    <w:p w14:paraId="7BCF1698" w14:textId="77777777" w:rsidR="00176D89" w:rsidRDefault="00176D89" w:rsidP="003806F1">
      <w:pPr>
        <w:spacing w:after="0" w:line="240" w:lineRule="auto"/>
        <w:rPr>
          <w:rFonts w:cstheme="minorHAnsi"/>
          <w:color w:val="000000" w:themeColor="text1"/>
          <w:sz w:val="24"/>
          <w:szCs w:val="24"/>
        </w:rPr>
      </w:pPr>
    </w:p>
    <w:p w14:paraId="18ED0B10" w14:textId="5827C05E" w:rsidR="00B27E36" w:rsidRDefault="005428E3" w:rsidP="006842BF">
      <w:pPr>
        <w:keepNext/>
        <w:spacing w:after="0" w:line="240" w:lineRule="auto"/>
      </w:pPr>
      <w:r>
        <w:rPr>
          <w:noProof/>
        </w:rPr>
        <w:lastRenderedPageBreak/>
        <w:drawing>
          <wp:inline distT="0" distB="0" distL="0" distR="0" wp14:anchorId="563B429D" wp14:editId="4767BB56">
            <wp:extent cx="5660136" cy="7315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60136" cy="7315200"/>
                    </a:xfrm>
                    <a:prstGeom prst="rect">
                      <a:avLst/>
                    </a:prstGeom>
                    <a:noFill/>
                    <a:ln>
                      <a:noFill/>
                    </a:ln>
                  </pic:spPr>
                </pic:pic>
              </a:graphicData>
            </a:graphic>
          </wp:inline>
        </w:drawing>
      </w:r>
    </w:p>
    <w:p w14:paraId="5547428F" w14:textId="0271C821" w:rsidR="00A94737" w:rsidRPr="003806F1" w:rsidRDefault="00B27E36" w:rsidP="00CE3E20">
      <w:pPr>
        <w:pStyle w:val="Caption"/>
        <w:rPr>
          <w:rFonts w:cstheme="minorHAnsi"/>
          <w:color w:val="000000" w:themeColor="text1"/>
        </w:rPr>
      </w:pPr>
      <w:bookmarkStart w:id="26" w:name="_Ref5036934"/>
      <w:r>
        <w:t xml:space="preserve">Figure </w:t>
      </w:r>
      <w:r w:rsidR="00E02E64">
        <w:rPr>
          <w:noProof/>
        </w:rPr>
        <w:fldChar w:fldCharType="begin"/>
      </w:r>
      <w:r w:rsidR="00E02E64">
        <w:rPr>
          <w:noProof/>
        </w:rPr>
        <w:instrText xml:space="preserve"> SEQ Figure \* ARABIC </w:instrText>
      </w:r>
      <w:r w:rsidR="00E02E64">
        <w:rPr>
          <w:noProof/>
        </w:rPr>
        <w:fldChar w:fldCharType="separate"/>
      </w:r>
      <w:r w:rsidR="001903D0">
        <w:rPr>
          <w:noProof/>
        </w:rPr>
        <w:t>11</w:t>
      </w:r>
      <w:r w:rsidR="00E02E64">
        <w:rPr>
          <w:noProof/>
        </w:rPr>
        <w:fldChar w:fldCharType="end"/>
      </w:r>
      <w:bookmarkEnd w:id="26"/>
      <w:r>
        <w:t xml:space="preserve">. </w:t>
      </w:r>
      <w:r w:rsidR="0047341F">
        <w:rPr>
          <w:rFonts w:eastAsia="Times New Roman" w:cstheme="minorHAnsi"/>
        </w:rPr>
        <w:t>More than a million acres of farms across the CHNEP area are enrolled in FDAC’s BMP program, including mostly cow/calf operations and citrus. (SOURCE: FDACS, February 11, 2019)</w:t>
      </w:r>
    </w:p>
    <w:p w14:paraId="1053165E" w14:textId="77777777" w:rsidR="003806F1" w:rsidRPr="003806F1" w:rsidRDefault="003806F1" w:rsidP="003806F1">
      <w:pPr>
        <w:spacing w:after="0" w:line="240" w:lineRule="auto"/>
        <w:rPr>
          <w:rFonts w:cstheme="minorHAnsi"/>
          <w:color w:val="FF0000"/>
          <w:sz w:val="24"/>
          <w:szCs w:val="24"/>
        </w:rPr>
      </w:pPr>
    </w:p>
    <w:p w14:paraId="43771D8A" w14:textId="77777777" w:rsidR="00681E2F" w:rsidRDefault="00681E2F" w:rsidP="003806F1">
      <w:pPr>
        <w:spacing w:after="0" w:line="240" w:lineRule="auto"/>
        <w:rPr>
          <w:rFonts w:cstheme="minorHAnsi"/>
          <w:i/>
          <w:color w:val="000000" w:themeColor="text1"/>
          <w:sz w:val="24"/>
          <w:szCs w:val="24"/>
        </w:rPr>
      </w:pPr>
    </w:p>
    <w:p w14:paraId="5E8DD70F" w14:textId="3B54E8E3" w:rsidR="003806F1" w:rsidRPr="003806F1" w:rsidRDefault="003806F1" w:rsidP="003806F1">
      <w:pPr>
        <w:spacing w:after="0" w:line="240" w:lineRule="auto"/>
        <w:rPr>
          <w:rFonts w:cstheme="minorHAnsi"/>
          <w:i/>
          <w:color w:val="000000" w:themeColor="text1"/>
          <w:sz w:val="24"/>
          <w:szCs w:val="24"/>
        </w:rPr>
      </w:pPr>
      <w:r w:rsidRPr="00A3457B">
        <w:rPr>
          <w:rFonts w:cstheme="minorHAnsi"/>
          <w:i/>
          <w:color w:val="000000" w:themeColor="text1"/>
          <w:sz w:val="24"/>
          <w:szCs w:val="24"/>
        </w:rPr>
        <w:t>Cost-Sharing Incentives for Participation</w:t>
      </w:r>
    </w:p>
    <w:p w14:paraId="02803C29" w14:textId="77777777" w:rsidR="003806F1" w:rsidRPr="003806F1" w:rsidRDefault="003806F1" w:rsidP="003806F1">
      <w:pPr>
        <w:spacing w:after="0" w:line="240" w:lineRule="auto"/>
        <w:rPr>
          <w:rFonts w:cstheme="minorHAnsi"/>
          <w:color w:val="000000" w:themeColor="text1"/>
          <w:sz w:val="24"/>
          <w:szCs w:val="24"/>
        </w:rPr>
      </w:pPr>
    </w:p>
    <w:p w14:paraId="0C909EFB" w14:textId="718AB18C" w:rsidR="003806F1" w:rsidRPr="003806F1" w:rsidRDefault="003806F1" w:rsidP="003806F1">
      <w:pPr>
        <w:spacing w:after="0" w:line="240" w:lineRule="auto"/>
        <w:rPr>
          <w:rFonts w:cstheme="minorHAnsi"/>
          <w:sz w:val="24"/>
          <w:szCs w:val="24"/>
        </w:rPr>
      </w:pPr>
      <w:r w:rsidRPr="003806F1">
        <w:rPr>
          <w:rFonts w:cstheme="minorHAnsi"/>
          <w:color w:val="000000" w:themeColor="text1"/>
          <w:sz w:val="24"/>
          <w:szCs w:val="24"/>
        </w:rPr>
        <w:t>FDACS and Water Management Districts incentivize adoption of BMPs through partnerships, such as SWFWMD</w:t>
      </w:r>
      <w:r w:rsidR="008152EB">
        <w:rPr>
          <w:rFonts w:cstheme="minorHAnsi"/>
          <w:color w:val="000000" w:themeColor="text1"/>
          <w:sz w:val="24"/>
          <w:szCs w:val="24"/>
        </w:rPr>
        <w:t>’</w:t>
      </w:r>
      <w:r w:rsidRPr="003806F1">
        <w:rPr>
          <w:rFonts w:cstheme="minorHAnsi"/>
          <w:color w:val="000000" w:themeColor="text1"/>
          <w:sz w:val="24"/>
          <w:szCs w:val="24"/>
        </w:rPr>
        <w:t xml:space="preserve">s Facilitating Agricultural Resource Management Systems (FARMS) program, </w:t>
      </w:r>
      <w:r w:rsidR="00BF0430">
        <w:rPr>
          <w:rFonts w:cstheme="minorHAnsi"/>
          <w:color w:val="000000" w:themeColor="text1"/>
          <w:sz w:val="24"/>
          <w:szCs w:val="24"/>
        </w:rPr>
        <w:t>making</w:t>
      </w:r>
      <w:r w:rsidRPr="003806F1">
        <w:rPr>
          <w:rFonts w:cstheme="minorHAnsi"/>
          <w:color w:val="000000" w:themeColor="text1"/>
          <w:sz w:val="24"/>
          <w:szCs w:val="24"/>
        </w:rPr>
        <w:t xml:space="preserve"> it more feasible for farmers to implement new technologies. FARMS is a cost-share reimbursement program that incentivizes site-specific implementation of agricultural BMPS that focus on water </w:t>
      </w:r>
      <w:r w:rsidR="005A66B7">
        <w:rPr>
          <w:rFonts w:cstheme="minorHAnsi"/>
          <w:color w:val="000000" w:themeColor="text1"/>
          <w:sz w:val="24"/>
          <w:szCs w:val="24"/>
        </w:rPr>
        <w:t>quantity</w:t>
      </w:r>
      <w:r w:rsidR="005A66B7" w:rsidRPr="003806F1">
        <w:rPr>
          <w:rFonts w:cstheme="minorHAnsi"/>
          <w:color w:val="000000" w:themeColor="text1"/>
          <w:sz w:val="24"/>
          <w:szCs w:val="24"/>
        </w:rPr>
        <w:t xml:space="preserve"> </w:t>
      </w:r>
      <w:r w:rsidRPr="003806F1">
        <w:rPr>
          <w:rFonts w:cstheme="minorHAnsi"/>
          <w:color w:val="000000" w:themeColor="text1"/>
          <w:sz w:val="24"/>
          <w:szCs w:val="24"/>
        </w:rPr>
        <w:t>reductions through conservation and alternative water supply BMPs</w:t>
      </w:r>
      <w:r w:rsidR="006E755B">
        <w:rPr>
          <w:rFonts w:cstheme="minorHAnsi"/>
          <w:color w:val="000000" w:themeColor="text1"/>
          <w:sz w:val="24"/>
          <w:szCs w:val="24"/>
        </w:rPr>
        <w:t xml:space="preserve">. </w:t>
      </w:r>
      <w:r w:rsidRPr="003806F1">
        <w:rPr>
          <w:rFonts w:eastAsia="Times New Roman" w:cstheme="minorHAnsi"/>
          <w:color w:val="000000"/>
          <w:sz w:val="24"/>
          <w:szCs w:val="24"/>
        </w:rPr>
        <w:t>South Florida Water Management District’s Dispersed Water Management Program works cooperatively with public and private landowners through cost-share</w:t>
      </w:r>
      <w:r w:rsidR="001E4986">
        <w:rPr>
          <w:rFonts w:eastAsia="Times New Roman" w:cstheme="minorHAnsi"/>
          <w:color w:val="000000"/>
          <w:sz w:val="24"/>
          <w:szCs w:val="24"/>
        </w:rPr>
        <w:t xml:space="preserve"> or </w:t>
      </w:r>
      <w:r w:rsidRPr="003806F1">
        <w:rPr>
          <w:rFonts w:eastAsia="Times New Roman" w:cstheme="minorHAnsi"/>
          <w:color w:val="000000"/>
          <w:sz w:val="24"/>
          <w:szCs w:val="24"/>
        </w:rPr>
        <w:t>cooperative agreements to keep excess stormwater on the landscape for cost-effective flood control and environmental benefits.</w:t>
      </w:r>
    </w:p>
    <w:p w14:paraId="232FAB80" w14:textId="77777777" w:rsidR="003806F1" w:rsidRPr="003806F1" w:rsidRDefault="003806F1" w:rsidP="003806F1">
      <w:pPr>
        <w:spacing w:after="0" w:line="240" w:lineRule="auto"/>
        <w:rPr>
          <w:rFonts w:cstheme="minorHAnsi"/>
          <w:color w:val="000000" w:themeColor="text1"/>
          <w:sz w:val="24"/>
          <w:szCs w:val="24"/>
        </w:rPr>
      </w:pPr>
    </w:p>
    <w:p w14:paraId="76D30D54" w14:textId="345C9063" w:rsidR="003806F1" w:rsidRPr="003806F1" w:rsidRDefault="003806F1" w:rsidP="003806F1">
      <w:pPr>
        <w:spacing w:after="0" w:line="240" w:lineRule="auto"/>
        <w:rPr>
          <w:rFonts w:cstheme="minorHAnsi"/>
          <w:color w:val="000000" w:themeColor="text1"/>
          <w:sz w:val="24"/>
          <w:szCs w:val="24"/>
        </w:rPr>
      </w:pPr>
      <w:r w:rsidRPr="003806F1">
        <w:rPr>
          <w:rFonts w:cstheme="minorHAnsi"/>
          <w:color w:val="000000" w:themeColor="text1"/>
          <w:sz w:val="24"/>
          <w:szCs w:val="24"/>
        </w:rPr>
        <w:t xml:space="preserve">The mini-FARMS program is a partnership of FDACS and SWFWMD that provides reimbursement </w:t>
      </w:r>
      <w:r w:rsidR="001E4986">
        <w:rPr>
          <w:rFonts w:cstheme="minorHAnsi"/>
          <w:color w:val="000000" w:themeColor="text1"/>
          <w:sz w:val="24"/>
          <w:szCs w:val="24"/>
        </w:rPr>
        <w:t xml:space="preserve">to </w:t>
      </w:r>
      <w:r w:rsidR="001E4986" w:rsidRPr="003806F1">
        <w:rPr>
          <w:rFonts w:cstheme="minorHAnsi"/>
          <w:color w:val="000000" w:themeColor="text1"/>
          <w:sz w:val="24"/>
          <w:szCs w:val="24"/>
        </w:rPr>
        <w:t xml:space="preserve">farmers with less than 100 irrigated acres </w:t>
      </w:r>
      <w:r w:rsidRPr="003806F1">
        <w:rPr>
          <w:rFonts w:cstheme="minorHAnsi"/>
          <w:color w:val="000000" w:themeColor="text1"/>
          <w:sz w:val="24"/>
          <w:szCs w:val="24"/>
        </w:rPr>
        <w:t>for 75% of the cost (up to $5</w:t>
      </w:r>
      <w:r w:rsidR="009B1C0C">
        <w:rPr>
          <w:rFonts w:cstheme="minorHAnsi"/>
          <w:color w:val="000000" w:themeColor="text1"/>
          <w:sz w:val="24"/>
          <w:szCs w:val="24"/>
        </w:rPr>
        <w:t>,</w:t>
      </w:r>
      <w:r w:rsidRPr="003806F1">
        <w:rPr>
          <w:rFonts w:cstheme="minorHAnsi"/>
          <w:color w:val="000000" w:themeColor="text1"/>
          <w:sz w:val="24"/>
          <w:szCs w:val="24"/>
        </w:rPr>
        <w:t xml:space="preserve">000) to implement water conserving BMP projects. Farmers must be enrolled in the FDACS BMP Program to be eligible for mini-FARMS grants. More than 600 acres of </w:t>
      </w:r>
      <w:r w:rsidRPr="003806F1">
        <w:rPr>
          <w:rFonts w:cstheme="minorHAnsi"/>
          <w:sz w:val="24"/>
          <w:szCs w:val="24"/>
        </w:rPr>
        <w:t xml:space="preserve">permanent </w:t>
      </w:r>
      <w:r w:rsidRPr="003806F1">
        <w:rPr>
          <w:rFonts w:eastAsia="Times New Roman" w:cstheme="minorHAnsi"/>
          <w:color w:val="000000"/>
          <w:sz w:val="24"/>
          <w:szCs w:val="24"/>
        </w:rPr>
        <w:t xml:space="preserve">"fertigation" (fertilizer and irrigation reduction) BMPs and 100 acres of water conservation BMPs </w:t>
      </w:r>
      <w:r w:rsidR="00FD5622">
        <w:rPr>
          <w:rFonts w:eastAsia="Times New Roman" w:cstheme="minorHAnsi"/>
          <w:color w:val="000000"/>
          <w:sz w:val="24"/>
          <w:szCs w:val="24"/>
        </w:rPr>
        <w:t>have been</w:t>
      </w:r>
      <w:r w:rsidR="00FD5622" w:rsidRPr="003806F1">
        <w:rPr>
          <w:rFonts w:eastAsia="Times New Roman" w:cstheme="minorHAnsi"/>
          <w:color w:val="000000"/>
          <w:sz w:val="24"/>
          <w:szCs w:val="24"/>
        </w:rPr>
        <w:t xml:space="preserve"> </w:t>
      </w:r>
      <w:r w:rsidR="001E4986">
        <w:rPr>
          <w:rFonts w:eastAsia="Times New Roman" w:cstheme="minorHAnsi"/>
          <w:color w:val="000000"/>
          <w:sz w:val="24"/>
          <w:szCs w:val="24"/>
        </w:rPr>
        <w:t>implemented</w:t>
      </w:r>
      <w:r w:rsidR="001E4986" w:rsidRPr="003806F1">
        <w:rPr>
          <w:rFonts w:eastAsia="Times New Roman" w:cstheme="minorHAnsi"/>
          <w:color w:val="000000"/>
          <w:sz w:val="24"/>
          <w:szCs w:val="24"/>
        </w:rPr>
        <w:t xml:space="preserve"> </w:t>
      </w:r>
      <w:r w:rsidRPr="003806F1">
        <w:rPr>
          <w:rFonts w:eastAsia="Times New Roman" w:cstheme="minorHAnsi"/>
          <w:color w:val="000000"/>
          <w:sz w:val="24"/>
          <w:szCs w:val="24"/>
        </w:rPr>
        <w:t>at more than a dozen citrus groves and row crop farms in the CHNEP</w:t>
      </w:r>
      <w:r w:rsidR="00CF5728">
        <w:rPr>
          <w:rFonts w:eastAsia="Times New Roman" w:cstheme="minorHAnsi"/>
          <w:color w:val="000000"/>
          <w:sz w:val="24"/>
          <w:szCs w:val="24"/>
        </w:rPr>
        <w:t xml:space="preserve"> </w:t>
      </w:r>
      <w:r w:rsidRPr="003806F1">
        <w:rPr>
          <w:rFonts w:eastAsia="Times New Roman" w:cstheme="minorHAnsi"/>
          <w:color w:val="000000"/>
          <w:sz w:val="24"/>
          <w:szCs w:val="24"/>
        </w:rPr>
        <w:t xml:space="preserve">area. </w:t>
      </w:r>
      <w:r w:rsidRPr="003806F1">
        <w:rPr>
          <w:rFonts w:cstheme="minorHAnsi"/>
          <w:color w:val="000000" w:themeColor="text1"/>
          <w:sz w:val="24"/>
          <w:szCs w:val="24"/>
        </w:rPr>
        <w:t xml:space="preserve">The Florida Farm Bureau’s County Alliance for Responsible Environmental Stewardship (CARES) program publicly recognizes farmers and ranchers that are enrolled with </w:t>
      </w:r>
      <w:r w:rsidR="001E4986">
        <w:rPr>
          <w:rFonts w:cstheme="minorHAnsi"/>
          <w:color w:val="000000" w:themeColor="text1"/>
          <w:sz w:val="24"/>
          <w:szCs w:val="24"/>
        </w:rPr>
        <w:t xml:space="preserve">the </w:t>
      </w:r>
      <w:r w:rsidRPr="003806F1">
        <w:rPr>
          <w:rFonts w:cstheme="minorHAnsi"/>
          <w:color w:val="000000" w:themeColor="text1"/>
          <w:sz w:val="24"/>
          <w:szCs w:val="24"/>
        </w:rPr>
        <w:t xml:space="preserve">FDACS BMP Program and remain in good standing with the FDACS Implementation Assurance Program. UF/IFAS Extension Agents provide outreach to both commercial and non-commercial operators to encourage BMP adoption. </w:t>
      </w:r>
    </w:p>
    <w:p w14:paraId="19B3372E" w14:textId="77777777" w:rsidR="003806F1" w:rsidRPr="003806F1" w:rsidRDefault="003806F1" w:rsidP="003806F1">
      <w:pPr>
        <w:widowControl w:val="0"/>
        <w:autoSpaceDE w:val="0"/>
        <w:autoSpaceDN w:val="0"/>
        <w:adjustRightInd w:val="0"/>
        <w:spacing w:after="0" w:line="240" w:lineRule="auto"/>
        <w:contextualSpacing/>
        <w:rPr>
          <w:rFonts w:eastAsia="Times New Roman" w:cstheme="minorHAnsi"/>
          <w:sz w:val="24"/>
          <w:szCs w:val="24"/>
        </w:rPr>
      </w:pPr>
    </w:p>
    <w:p w14:paraId="01F67C78" w14:textId="77777777" w:rsidR="00D814BB" w:rsidRDefault="001728FC" w:rsidP="001728FC">
      <w:pPr>
        <w:spacing w:after="0" w:line="240" w:lineRule="auto"/>
        <w:rPr>
          <w:rFonts w:eastAsia="Calibri" w:cstheme="minorHAnsi"/>
          <w:sz w:val="24"/>
          <w:szCs w:val="24"/>
        </w:rPr>
      </w:pPr>
      <w:r w:rsidRPr="003806F1">
        <w:rPr>
          <w:rFonts w:eastAsia="Calibri" w:cstheme="minorHAnsi"/>
          <w:b/>
          <w:sz w:val="24"/>
          <w:szCs w:val="24"/>
        </w:rPr>
        <w:t>STATUS:</w:t>
      </w:r>
    </w:p>
    <w:p w14:paraId="08F52DBB" w14:textId="77777777" w:rsidR="00D814BB" w:rsidRDefault="00D814BB" w:rsidP="001728FC">
      <w:pPr>
        <w:spacing w:after="0" w:line="240" w:lineRule="auto"/>
        <w:rPr>
          <w:rFonts w:eastAsia="Calibri" w:cstheme="minorHAnsi"/>
          <w:sz w:val="24"/>
          <w:szCs w:val="24"/>
        </w:rPr>
      </w:pPr>
    </w:p>
    <w:p w14:paraId="7E3CDCBC" w14:textId="6811ABB5" w:rsidR="001728FC" w:rsidRDefault="001728FC" w:rsidP="001728FC">
      <w:pPr>
        <w:spacing w:after="0" w:line="240" w:lineRule="auto"/>
        <w:rPr>
          <w:rFonts w:cstheme="minorHAnsi"/>
          <w:color w:val="000000" w:themeColor="text1"/>
          <w:sz w:val="24"/>
          <w:szCs w:val="24"/>
        </w:rPr>
      </w:pPr>
      <w:r w:rsidRPr="003806F1">
        <w:rPr>
          <w:rFonts w:cstheme="minorHAnsi"/>
          <w:sz w:val="24"/>
          <w:szCs w:val="24"/>
        </w:rPr>
        <w:t>Ongoing. Previous 2013 CHNEP</w:t>
      </w:r>
      <w:r>
        <w:rPr>
          <w:rFonts w:cstheme="minorHAnsi"/>
          <w:sz w:val="24"/>
          <w:szCs w:val="24"/>
        </w:rPr>
        <w:t>-</w:t>
      </w:r>
      <w:r w:rsidRPr="003806F1">
        <w:rPr>
          <w:rFonts w:cstheme="minorHAnsi"/>
          <w:sz w:val="24"/>
          <w:szCs w:val="24"/>
        </w:rPr>
        <w:t>CCMP Water Quality Actions WQ-D, WQ-E, and HA-L are combined here and updated to incorporate new information about capital improvement projects and green infrastructure practices</w:t>
      </w:r>
      <w:r>
        <w:rPr>
          <w:rFonts w:cstheme="minorHAnsi"/>
          <w:sz w:val="24"/>
          <w:szCs w:val="24"/>
        </w:rPr>
        <w:t xml:space="preserve">. </w:t>
      </w:r>
      <w:r w:rsidRPr="003806F1">
        <w:rPr>
          <w:rFonts w:cstheme="minorHAnsi"/>
          <w:sz w:val="24"/>
          <w:szCs w:val="24"/>
        </w:rPr>
        <w:t xml:space="preserve">This Action was expanded to address new agricultural best management practices </w:t>
      </w:r>
      <w:r w:rsidRPr="003806F1">
        <w:rPr>
          <w:rFonts w:cstheme="minorHAnsi"/>
          <w:color w:val="000000" w:themeColor="text1"/>
          <w:sz w:val="24"/>
          <w:szCs w:val="24"/>
        </w:rPr>
        <w:t xml:space="preserve">to reduce polluted runoff </w:t>
      </w:r>
      <w:r w:rsidRPr="003806F1">
        <w:rPr>
          <w:rFonts w:cstheme="minorHAnsi"/>
          <w:sz w:val="24"/>
          <w:szCs w:val="24"/>
        </w:rPr>
        <w:t>and new incentives for farmers to adopt them</w:t>
      </w:r>
      <w:r w:rsidRPr="003806F1">
        <w:rPr>
          <w:rFonts w:cstheme="minorHAnsi"/>
          <w:color w:val="000000" w:themeColor="text1"/>
          <w:sz w:val="24"/>
          <w:szCs w:val="24"/>
        </w:rPr>
        <w:t>.</w:t>
      </w:r>
    </w:p>
    <w:p w14:paraId="117EFA67" w14:textId="77777777" w:rsidR="001728FC" w:rsidRPr="003806F1" w:rsidRDefault="001728FC" w:rsidP="001728FC">
      <w:pPr>
        <w:spacing w:after="0" w:line="240" w:lineRule="auto"/>
        <w:rPr>
          <w:rFonts w:cstheme="minorHAnsi"/>
          <w:sz w:val="24"/>
          <w:szCs w:val="24"/>
        </w:rPr>
      </w:pPr>
    </w:p>
    <w:p w14:paraId="7FED2083" w14:textId="40E8036D" w:rsidR="001728FC" w:rsidRDefault="001728FC" w:rsidP="001728FC">
      <w:pPr>
        <w:spacing w:after="0" w:line="240" w:lineRule="auto"/>
        <w:rPr>
          <w:rFonts w:eastAsia="Calibri" w:cstheme="minorHAnsi"/>
          <w:b/>
          <w:sz w:val="24"/>
          <w:szCs w:val="24"/>
        </w:rPr>
      </w:pPr>
      <w:r w:rsidRPr="003806F1">
        <w:rPr>
          <w:rFonts w:eastAsia="Calibri" w:cstheme="minorHAnsi"/>
          <w:b/>
          <w:sz w:val="24"/>
          <w:szCs w:val="24"/>
        </w:rPr>
        <w:t>RELATED ACTIONS:</w:t>
      </w:r>
    </w:p>
    <w:p w14:paraId="1FD831AF" w14:textId="77777777" w:rsidR="00D814BB" w:rsidRPr="003806F1" w:rsidRDefault="00D814BB" w:rsidP="001728FC">
      <w:pPr>
        <w:spacing w:after="0" w:line="240" w:lineRule="auto"/>
        <w:rPr>
          <w:rFonts w:eastAsia="Calibri" w:cstheme="minorHAnsi"/>
          <w:b/>
          <w:sz w:val="24"/>
          <w:szCs w:val="24"/>
        </w:rPr>
      </w:pPr>
    </w:p>
    <w:p w14:paraId="47054A7C" w14:textId="70CA49DB" w:rsidR="001728FC" w:rsidRPr="000B4514" w:rsidRDefault="0087796A" w:rsidP="00731B49">
      <w:pPr>
        <w:spacing w:after="0" w:line="240" w:lineRule="auto"/>
        <w:ind w:left="720" w:hanging="720"/>
        <w:rPr>
          <w:rFonts w:eastAsia="Calibri" w:cstheme="minorHAnsi"/>
          <w:sz w:val="24"/>
          <w:szCs w:val="24"/>
        </w:rPr>
      </w:pPr>
      <w:r w:rsidRPr="000B4514">
        <w:rPr>
          <w:sz w:val="24"/>
          <w:szCs w:val="24"/>
        </w:rPr>
        <w:t xml:space="preserve">Water Quality Improvement Action </w:t>
      </w:r>
      <w:r w:rsidR="001728FC" w:rsidRPr="000B4514">
        <w:rPr>
          <w:rFonts w:eastAsia="Calibri" w:cstheme="minorHAnsi"/>
          <w:sz w:val="24"/>
          <w:szCs w:val="24"/>
        </w:rPr>
        <w:t>4 Reduce wastewater pollution</w:t>
      </w:r>
    </w:p>
    <w:p w14:paraId="31074B7E" w14:textId="1B805C75" w:rsidR="001728FC" w:rsidRPr="000B4514" w:rsidRDefault="0087796A" w:rsidP="00731B49">
      <w:pPr>
        <w:spacing w:after="0" w:line="240" w:lineRule="auto"/>
        <w:ind w:left="720" w:hanging="720"/>
        <w:rPr>
          <w:rFonts w:eastAsia="Calibri" w:cstheme="minorHAnsi"/>
          <w:sz w:val="24"/>
          <w:szCs w:val="24"/>
        </w:rPr>
      </w:pPr>
      <w:r w:rsidRPr="000B4514">
        <w:rPr>
          <w:sz w:val="24"/>
          <w:szCs w:val="24"/>
        </w:rPr>
        <w:t xml:space="preserve">Water Quality Improvement Action </w:t>
      </w:r>
      <w:r w:rsidR="001728FC" w:rsidRPr="000B4514">
        <w:rPr>
          <w:rFonts w:eastAsia="Calibri" w:cstheme="minorHAnsi"/>
          <w:sz w:val="24"/>
          <w:szCs w:val="24"/>
        </w:rPr>
        <w:t>5 Reduce harmful algal blooms</w:t>
      </w:r>
    </w:p>
    <w:p w14:paraId="7FE7EF72" w14:textId="2667BEC2" w:rsidR="001728FC" w:rsidRPr="000B4514" w:rsidRDefault="008E1599" w:rsidP="00731B49">
      <w:pPr>
        <w:spacing w:after="0" w:line="240" w:lineRule="auto"/>
        <w:ind w:left="720" w:hanging="720"/>
        <w:rPr>
          <w:rFonts w:eastAsia="Calibri" w:cstheme="minorHAnsi"/>
          <w:sz w:val="24"/>
          <w:szCs w:val="24"/>
        </w:rPr>
      </w:pPr>
      <w:r w:rsidRPr="0021334D">
        <w:rPr>
          <w:rFonts w:cstheme="minorHAnsi"/>
          <w:sz w:val="24"/>
          <w:szCs w:val="24"/>
        </w:rPr>
        <w:t xml:space="preserve">Fish, Wildlife, and Habitat Protection Action </w:t>
      </w:r>
      <w:r w:rsidR="001728FC" w:rsidRPr="000B4514">
        <w:rPr>
          <w:rFonts w:eastAsia="Calibri" w:cstheme="minorHAnsi"/>
          <w:sz w:val="24"/>
          <w:szCs w:val="24"/>
        </w:rPr>
        <w:t>1 Protect, restore, and monitor estuarine habitats</w:t>
      </w:r>
    </w:p>
    <w:p w14:paraId="7FD9DDF9" w14:textId="77777777" w:rsidR="001728FC" w:rsidRPr="003806F1" w:rsidRDefault="001728FC" w:rsidP="001728FC">
      <w:pPr>
        <w:spacing w:after="0" w:line="240" w:lineRule="auto"/>
        <w:rPr>
          <w:rFonts w:eastAsia="Calibri" w:cstheme="minorHAnsi"/>
          <w:sz w:val="24"/>
          <w:szCs w:val="24"/>
        </w:rPr>
      </w:pPr>
    </w:p>
    <w:p w14:paraId="0B58B1E9" w14:textId="24BFFD97" w:rsidR="003806F1" w:rsidRDefault="003806F1" w:rsidP="003806F1">
      <w:pPr>
        <w:widowControl w:val="0"/>
        <w:autoSpaceDE w:val="0"/>
        <w:autoSpaceDN w:val="0"/>
        <w:adjustRightInd w:val="0"/>
        <w:spacing w:after="0" w:line="240" w:lineRule="auto"/>
        <w:contextualSpacing/>
        <w:rPr>
          <w:rFonts w:eastAsia="Times New Roman" w:cstheme="minorHAnsi"/>
          <w:b/>
          <w:sz w:val="24"/>
          <w:szCs w:val="24"/>
        </w:rPr>
      </w:pPr>
      <w:r w:rsidRPr="003806F1">
        <w:rPr>
          <w:rFonts w:eastAsia="Times New Roman" w:cstheme="minorHAnsi"/>
          <w:b/>
          <w:sz w:val="24"/>
          <w:szCs w:val="24"/>
        </w:rPr>
        <w:t>STRATEGY:</w:t>
      </w:r>
    </w:p>
    <w:p w14:paraId="7470548E" w14:textId="1468CF76" w:rsidR="00581C43" w:rsidRDefault="00581C43" w:rsidP="003806F1">
      <w:pPr>
        <w:widowControl w:val="0"/>
        <w:autoSpaceDE w:val="0"/>
        <w:autoSpaceDN w:val="0"/>
        <w:adjustRightInd w:val="0"/>
        <w:spacing w:after="0" w:line="240" w:lineRule="auto"/>
        <w:contextualSpacing/>
        <w:rPr>
          <w:rFonts w:eastAsia="Times New Roman" w:cstheme="minorHAnsi"/>
          <w:b/>
          <w:sz w:val="24"/>
          <w:szCs w:val="24"/>
        </w:rPr>
      </w:pPr>
    </w:p>
    <w:p w14:paraId="64ADF515" w14:textId="7387934F" w:rsidR="003806F1" w:rsidRPr="003806F1" w:rsidRDefault="003806F1" w:rsidP="003806F1">
      <w:pPr>
        <w:spacing w:after="0" w:line="240" w:lineRule="auto"/>
        <w:ind w:left="1440" w:hanging="1440"/>
        <w:rPr>
          <w:rFonts w:cstheme="minorHAnsi"/>
          <w:sz w:val="24"/>
          <w:szCs w:val="24"/>
        </w:rPr>
      </w:pPr>
      <w:r w:rsidRPr="003806F1">
        <w:rPr>
          <w:rFonts w:cstheme="minorHAnsi"/>
          <w:b/>
          <w:sz w:val="24"/>
          <w:szCs w:val="24"/>
        </w:rPr>
        <w:lastRenderedPageBreak/>
        <w:t>Activity 3.1:</w:t>
      </w:r>
      <w:r w:rsidRPr="003806F1">
        <w:rPr>
          <w:rFonts w:cstheme="minorHAnsi"/>
          <w:sz w:val="24"/>
          <w:szCs w:val="24"/>
        </w:rPr>
        <w:t xml:space="preserve"> </w:t>
      </w:r>
      <w:r w:rsidRPr="003806F1">
        <w:rPr>
          <w:rFonts w:cstheme="minorHAnsi"/>
          <w:sz w:val="24"/>
          <w:szCs w:val="24"/>
        </w:rPr>
        <w:tab/>
        <w:t xml:space="preserve">Support </w:t>
      </w:r>
      <w:r w:rsidR="001E4986">
        <w:rPr>
          <w:rFonts w:cstheme="minorHAnsi"/>
          <w:sz w:val="24"/>
          <w:szCs w:val="24"/>
        </w:rPr>
        <w:t xml:space="preserve">urban </w:t>
      </w:r>
      <w:r w:rsidRPr="003806F1">
        <w:rPr>
          <w:rFonts w:cstheme="minorHAnsi"/>
          <w:sz w:val="24"/>
          <w:szCs w:val="24"/>
        </w:rPr>
        <w:t xml:space="preserve">BMPs </w:t>
      </w:r>
      <w:r w:rsidR="001E4986">
        <w:rPr>
          <w:rFonts w:cstheme="minorHAnsi"/>
          <w:sz w:val="24"/>
          <w:szCs w:val="24"/>
        </w:rPr>
        <w:t>that</w:t>
      </w:r>
      <w:r w:rsidR="001E4986" w:rsidRPr="003806F1">
        <w:rPr>
          <w:rFonts w:cstheme="minorHAnsi"/>
          <w:sz w:val="24"/>
          <w:szCs w:val="24"/>
        </w:rPr>
        <w:t xml:space="preserve"> </w:t>
      </w:r>
      <w:r w:rsidRPr="003806F1">
        <w:rPr>
          <w:rFonts w:cstheme="minorHAnsi"/>
          <w:sz w:val="24"/>
          <w:szCs w:val="24"/>
        </w:rPr>
        <w:t>return freshwater inputs to receiving waters to a more natural pattern of quantity, timing</w:t>
      </w:r>
      <w:r w:rsidR="001E4986">
        <w:rPr>
          <w:rFonts w:cstheme="minorHAnsi"/>
          <w:sz w:val="24"/>
          <w:szCs w:val="24"/>
        </w:rPr>
        <w:t>,</w:t>
      </w:r>
      <w:r w:rsidRPr="003806F1">
        <w:rPr>
          <w:rFonts w:cstheme="minorHAnsi"/>
          <w:sz w:val="24"/>
          <w:szCs w:val="24"/>
        </w:rPr>
        <w:t xml:space="preserve"> and distribution and </w:t>
      </w:r>
      <w:r w:rsidR="001E4986">
        <w:rPr>
          <w:rFonts w:cstheme="minorHAnsi"/>
          <w:sz w:val="24"/>
          <w:szCs w:val="24"/>
        </w:rPr>
        <w:t>that</w:t>
      </w:r>
      <w:r w:rsidR="001E4986" w:rsidRPr="003806F1">
        <w:rPr>
          <w:rFonts w:cstheme="minorHAnsi"/>
          <w:sz w:val="24"/>
          <w:szCs w:val="24"/>
        </w:rPr>
        <w:t xml:space="preserve"> </w:t>
      </w:r>
      <w:r w:rsidRPr="003806F1">
        <w:rPr>
          <w:rFonts w:cstheme="minorHAnsi"/>
          <w:sz w:val="24"/>
          <w:szCs w:val="24"/>
        </w:rPr>
        <w:t xml:space="preserve">reduce pollutant loadings. Identify locations to install stormwater treatment areas and pursue installation in priority areas. Support new and retrofit projects to increase stormwater </w:t>
      </w:r>
      <w:r w:rsidR="001E4986">
        <w:rPr>
          <w:rFonts w:cstheme="minorHAnsi"/>
          <w:sz w:val="24"/>
          <w:szCs w:val="24"/>
        </w:rPr>
        <w:t xml:space="preserve">retention </w:t>
      </w:r>
      <w:r w:rsidRPr="003806F1">
        <w:rPr>
          <w:rFonts w:cstheme="minorHAnsi"/>
          <w:sz w:val="24"/>
          <w:szCs w:val="24"/>
        </w:rPr>
        <w:t>and reduce pollution loadings</w:t>
      </w:r>
      <w:r w:rsidR="006E755B">
        <w:rPr>
          <w:rFonts w:cstheme="minorHAnsi"/>
          <w:sz w:val="24"/>
          <w:szCs w:val="24"/>
        </w:rPr>
        <w:t xml:space="preserve">. </w:t>
      </w:r>
      <w:r w:rsidRPr="003806F1">
        <w:rPr>
          <w:rFonts w:cstheme="minorHAnsi"/>
          <w:sz w:val="24"/>
          <w:szCs w:val="24"/>
        </w:rPr>
        <w:t>Support development and implementation of green infrastructure practices, including reducing impervious surfaces.</w:t>
      </w:r>
    </w:p>
    <w:p w14:paraId="00A024BD" w14:textId="77777777" w:rsidR="003806F1" w:rsidRPr="003806F1" w:rsidRDefault="003806F1" w:rsidP="003806F1">
      <w:pPr>
        <w:spacing w:after="0" w:line="240" w:lineRule="auto"/>
        <w:rPr>
          <w:rFonts w:cstheme="minorHAnsi"/>
          <w:sz w:val="24"/>
          <w:szCs w:val="24"/>
        </w:rPr>
      </w:pPr>
    </w:p>
    <w:p w14:paraId="1AAE0EAD" w14:textId="6697D234"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Location:</w:t>
      </w:r>
      <w:r w:rsidRPr="003806F1">
        <w:rPr>
          <w:rFonts w:cstheme="minorHAnsi"/>
          <w:i/>
          <w:sz w:val="24"/>
          <w:szCs w:val="24"/>
        </w:rPr>
        <w:t xml:space="preserve"> </w:t>
      </w:r>
      <w:r w:rsidRPr="003806F1">
        <w:rPr>
          <w:rFonts w:cstheme="minorHAnsi"/>
          <w:sz w:val="24"/>
          <w:szCs w:val="24"/>
        </w:rPr>
        <w:t>CHNEP area.</w:t>
      </w:r>
    </w:p>
    <w:p w14:paraId="2275B62D" w14:textId="77777777" w:rsidR="003806F1" w:rsidRPr="003806F1" w:rsidRDefault="003806F1" w:rsidP="003806F1">
      <w:pPr>
        <w:spacing w:after="0" w:line="240" w:lineRule="auto"/>
        <w:ind w:left="1440"/>
        <w:rPr>
          <w:rFonts w:cstheme="minorHAnsi"/>
          <w:color w:val="FF0000"/>
          <w:sz w:val="24"/>
          <w:szCs w:val="24"/>
        </w:rPr>
      </w:pPr>
      <w:r w:rsidRPr="003806F1">
        <w:rPr>
          <w:rFonts w:cstheme="minorHAnsi"/>
          <w:b/>
          <w:i/>
          <w:sz w:val="24"/>
          <w:szCs w:val="24"/>
        </w:rPr>
        <w:t>Responsible parties:</w:t>
      </w:r>
      <w:r w:rsidRPr="003806F1">
        <w:rPr>
          <w:rFonts w:cstheme="minorHAnsi"/>
          <w:i/>
          <w:sz w:val="24"/>
          <w:szCs w:val="24"/>
        </w:rPr>
        <w:t xml:space="preserve"> </w:t>
      </w:r>
      <w:r w:rsidRPr="003806F1">
        <w:rPr>
          <w:rFonts w:cstheme="minorHAnsi"/>
          <w:sz w:val="24"/>
          <w:szCs w:val="24"/>
        </w:rPr>
        <w:t>FDEP (State of Florida regulatory lead), County and Municipal governments (capital improvement projects, adapting comprehensive plans and development codes to facilitate implementation of green infrastructure practices), SWFWMD, SFWMD, UF/IFAS Extension, CHNEP, private sector.</w:t>
      </w:r>
    </w:p>
    <w:p w14:paraId="18DAAB96" w14:textId="77777777"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Timeframe:</w:t>
      </w:r>
      <w:r w:rsidRPr="006842BF">
        <w:rPr>
          <w:rFonts w:cstheme="minorHAnsi"/>
          <w:sz w:val="24"/>
          <w:szCs w:val="24"/>
        </w:rPr>
        <w:t xml:space="preserve"> Ongoing.</w:t>
      </w:r>
    </w:p>
    <w:p w14:paraId="17F56369" w14:textId="510AC8A0" w:rsidR="003806F1" w:rsidRPr="003806F1" w:rsidRDefault="003806F1" w:rsidP="003806F1">
      <w:pPr>
        <w:spacing w:after="0" w:line="240" w:lineRule="auto"/>
        <w:ind w:left="1440"/>
        <w:rPr>
          <w:rFonts w:cstheme="minorHAnsi"/>
          <w:i/>
          <w:sz w:val="24"/>
          <w:szCs w:val="24"/>
        </w:rPr>
      </w:pPr>
      <w:r w:rsidRPr="003806F1">
        <w:rPr>
          <w:rFonts w:cstheme="minorHAnsi"/>
          <w:b/>
          <w:i/>
          <w:sz w:val="24"/>
          <w:szCs w:val="24"/>
        </w:rPr>
        <w:t>Potential annual cost and funding sources:</w:t>
      </w:r>
      <w:r w:rsidRPr="003806F1">
        <w:rPr>
          <w:rFonts w:cstheme="minorHAnsi"/>
          <w:sz w:val="24"/>
          <w:szCs w:val="24"/>
        </w:rPr>
        <w:t xml:space="preserve"> Capital improvement projects: $$$$/</w:t>
      </w:r>
      <w:r w:rsidR="00757C4A">
        <w:rPr>
          <w:rFonts w:cstheme="minorHAnsi"/>
          <w:sz w:val="24"/>
          <w:szCs w:val="24"/>
        </w:rPr>
        <w:t>County and Municipal Governments</w:t>
      </w:r>
      <w:r w:rsidRPr="003806F1">
        <w:rPr>
          <w:rFonts w:cstheme="minorHAnsi"/>
          <w:sz w:val="24"/>
          <w:szCs w:val="24"/>
        </w:rPr>
        <w:t xml:space="preserve">, Section 319 Funds, SWFWMD, SFWMD; </w:t>
      </w:r>
      <w:r w:rsidR="002775A9">
        <w:rPr>
          <w:rFonts w:cstheme="minorHAnsi"/>
          <w:sz w:val="24"/>
          <w:szCs w:val="24"/>
        </w:rPr>
        <w:t>G</w:t>
      </w:r>
      <w:r w:rsidR="002775A9" w:rsidRPr="003806F1">
        <w:rPr>
          <w:rFonts w:cstheme="minorHAnsi"/>
          <w:sz w:val="24"/>
          <w:szCs w:val="24"/>
        </w:rPr>
        <w:t>reen</w:t>
      </w:r>
      <w:r w:rsidRPr="003806F1">
        <w:rPr>
          <w:rFonts w:cstheme="minorHAnsi"/>
          <w:sz w:val="24"/>
          <w:szCs w:val="24"/>
        </w:rPr>
        <w:t>/LID infrastructure projects: $$$$/</w:t>
      </w:r>
      <w:r w:rsidR="00757C4A">
        <w:rPr>
          <w:rFonts w:cstheme="minorHAnsi"/>
          <w:sz w:val="24"/>
          <w:szCs w:val="24"/>
        </w:rPr>
        <w:t>County and Municipal Governments</w:t>
      </w:r>
      <w:r w:rsidRPr="003806F1">
        <w:rPr>
          <w:rFonts w:cstheme="minorHAnsi"/>
          <w:sz w:val="24"/>
          <w:szCs w:val="24"/>
        </w:rPr>
        <w:t>, SFWMD; BMP research, development, and implementation: $$/Grants, UF/IFAS Extension.</w:t>
      </w:r>
    </w:p>
    <w:p w14:paraId="3BF38108" w14:textId="1BADC75B"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Benefits:</w:t>
      </w:r>
      <w:r w:rsidRPr="003806F1">
        <w:rPr>
          <w:rFonts w:cstheme="minorHAnsi"/>
          <w:i/>
          <w:sz w:val="24"/>
          <w:szCs w:val="24"/>
        </w:rPr>
        <w:t xml:space="preserve"> </w:t>
      </w:r>
      <w:r w:rsidRPr="003806F1">
        <w:rPr>
          <w:rFonts w:cstheme="minorHAnsi"/>
          <w:sz w:val="24"/>
          <w:szCs w:val="24"/>
        </w:rPr>
        <w:t xml:space="preserve">Reduced pollutant loading and improved water quality necessary to support living </w:t>
      </w:r>
      <w:r w:rsidR="00950FD3">
        <w:rPr>
          <w:rFonts w:cstheme="minorHAnsi"/>
          <w:sz w:val="24"/>
          <w:szCs w:val="24"/>
        </w:rPr>
        <w:t>things</w:t>
      </w:r>
      <w:r w:rsidRPr="003806F1">
        <w:rPr>
          <w:rFonts w:cstheme="minorHAnsi"/>
          <w:sz w:val="24"/>
          <w:szCs w:val="24"/>
        </w:rPr>
        <w:t xml:space="preserve">. </w:t>
      </w:r>
    </w:p>
    <w:p w14:paraId="07A9F5DA" w14:textId="77777777" w:rsidR="003806F1" w:rsidRPr="003806F1" w:rsidRDefault="003806F1" w:rsidP="003806F1">
      <w:pPr>
        <w:spacing w:after="0" w:line="240" w:lineRule="auto"/>
        <w:ind w:left="1440"/>
        <w:rPr>
          <w:rFonts w:cstheme="minorHAnsi"/>
          <w:b/>
          <w:i/>
          <w:sz w:val="24"/>
          <w:szCs w:val="24"/>
        </w:rPr>
      </w:pPr>
      <w:r w:rsidRPr="003806F1">
        <w:rPr>
          <w:rFonts w:cstheme="minorHAnsi"/>
          <w:b/>
          <w:i/>
          <w:sz w:val="24"/>
          <w:szCs w:val="24"/>
        </w:rPr>
        <w:t xml:space="preserve">5-year Performance </w:t>
      </w:r>
      <w:r w:rsidR="00FC05BC">
        <w:rPr>
          <w:rFonts w:cstheme="minorHAnsi"/>
          <w:b/>
          <w:i/>
          <w:sz w:val="24"/>
          <w:szCs w:val="24"/>
        </w:rPr>
        <w:t>measure</w:t>
      </w:r>
      <w:r w:rsidRPr="003806F1">
        <w:rPr>
          <w:rFonts w:cstheme="minorHAnsi"/>
          <w:b/>
          <w:i/>
          <w:sz w:val="24"/>
          <w:szCs w:val="24"/>
        </w:rPr>
        <w:t>:</w:t>
      </w:r>
    </w:p>
    <w:p w14:paraId="1E495136" w14:textId="77777777" w:rsidR="003806F1" w:rsidRPr="003806F1" w:rsidRDefault="003806F1" w:rsidP="00454B90">
      <w:pPr>
        <w:numPr>
          <w:ilvl w:val="0"/>
          <w:numId w:val="7"/>
        </w:numPr>
        <w:spacing w:after="0" w:line="240" w:lineRule="auto"/>
        <w:rPr>
          <w:rFonts w:eastAsia="Times New Roman" w:cstheme="minorHAnsi"/>
          <w:sz w:val="24"/>
          <w:szCs w:val="24"/>
        </w:rPr>
      </w:pPr>
      <w:r w:rsidRPr="003806F1">
        <w:rPr>
          <w:rFonts w:eastAsia="Times New Roman" w:cstheme="minorHAnsi"/>
          <w:sz w:val="24"/>
          <w:szCs w:val="24"/>
        </w:rPr>
        <w:t>Increased number of</w:t>
      </w:r>
      <w:r w:rsidRPr="003806F1">
        <w:rPr>
          <w:rFonts w:cstheme="minorHAnsi"/>
          <w:sz w:val="24"/>
          <w:szCs w:val="24"/>
        </w:rPr>
        <w:t xml:space="preserve"> green Infrastructure projects developed and implemented.</w:t>
      </w:r>
    </w:p>
    <w:p w14:paraId="7DBD541D" w14:textId="77777777" w:rsidR="003806F1" w:rsidRPr="003806F1" w:rsidRDefault="003806F1" w:rsidP="003806F1">
      <w:pPr>
        <w:spacing w:after="0" w:line="240" w:lineRule="auto"/>
        <w:ind w:left="2160"/>
        <w:rPr>
          <w:rFonts w:eastAsia="Times New Roman" w:cstheme="minorHAnsi"/>
          <w:sz w:val="24"/>
          <w:szCs w:val="24"/>
        </w:rPr>
      </w:pPr>
    </w:p>
    <w:p w14:paraId="6350D205" w14:textId="37281AF9" w:rsidR="003806F1" w:rsidRPr="003806F1" w:rsidRDefault="003806F1" w:rsidP="003806F1">
      <w:pPr>
        <w:spacing w:after="0" w:line="240" w:lineRule="auto"/>
        <w:ind w:left="1440" w:hanging="1440"/>
        <w:rPr>
          <w:rFonts w:cstheme="minorHAnsi"/>
          <w:color w:val="FF0000"/>
          <w:sz w:val="24"/>
          <w:szCs w:val="24"/>
        </w:rPr>
      </w:pPr>
      <w:r w:rsidRPr="003806F1">
        <w:rPr>
          <w:rFonts w:cstheme="minorHAnsi"/>
          <w:b/>
          <w:sz w:val="24"/>
          <w:szCs w:val="24"/>
        </w:rPr>
        <w:t>Activity 3.2:</w:t>
      </w:r>
      <w:r w:rsidRPr="003806F1">
        <w:rPr>
          <w:rFonts w:cstheme="minorHAnsi"/>
          <w:sz w:val="24"/>
          <w:szCs w:val="24"/>
        </w:rPr>
        <w:t xml:space="preserve"> </w:t>
      </w:r>
      <w:r w:rsidRPr="003806F1">
        <w:rPr>
          <w:rFonts w:cstheme="minorHAnsi"/>
          <w:sz w:val="24"/>
          <w:szCs w:val="24"/>
        </w:rPr>
        <w:tab/>
      </w:r>
      <w:r w:rsidRPr="003806F1">
        <w:rPr>
          <w:rFonts w:cstheme="minorHAnsi"/>
          <w:color w:val="000000" w:themeColor="text1"/>
          <w:sz w:val="24"/>
          <w:szCs w:val="24"/>
        </w:rPr>
        <w:t xml:space="preserve">Support </w:t>
      </w:r>
      <w:r w:rsidR="001E4986">
        <w:rPr>
          <w:rFonts w:cstheme="minorHAnsi"/>
          <w:color w:val="000000" w:themeColor="text1"/>
          <w:sz w:val="24"/>
          <w:szCs w:val="24"/>
        </w:rPr>
        <w:t xml:space="preserve">agricultural </w:t>
      </w:r>
      <w:r w:rsidRPr="003806F1">
        <w:rPr>
          <w:rFonts w:cstheme="minorHAnsi"/>
          <w:color w:val="000000" w:themeColor="text1"/>
          <w:sz w:val="24"/>
          <w:szCs w:val="24"/>
        </w:rPr>
        <w:t>BMPs</w:t>
      </w:r>
      <w:r w:rsidR="001E4986">
        <w:rPr>
          <w:rFonts w:cstheme="minorHAnsi"/>
          <w:color w:val="000000" w:themeColor="text1"/>
          <w:sz w:val="24"/>
          <w:szCs w:val="24"/>
        </w:rPr>
        <w:t xml:space="preserve"> that </w:t>
      </w:r>
      <w:r w:rsidRPr="003806F1">
        <w:rPr>
          <w:rFonts w:cstheme="minorHAnsi"/>
          <w:sz w:val="24"/>
          <w:szCs w:val="24"/>
        </w:rPr>
        <w:t>return freshwater inputs to receiving waters to a more natural pattern of quantity, timing</w:t>
      </w:r>
      <w:r w:rsidR="001E4986">
        <w:rPr>
          <w:rFonts w:cstheme="minorHAnsi"/>
          <w:sz w:val="24"/>
          <w:szCs w:val="24"/>
        </w:rPr>
        <w:t>,</w:t>
      </w:r>
      <w:r w:rsidRPr="003806F1">
        <w:rPr>
          <w:rFonts w:cstheme="minorHAnsi"/>
          <w:sz w:val="24"/>
          <w:szCs w:val="24"/>
        </w:rPr>
        <w:t xml:space="preserve"> and distribution and </w:t>
      </w:r>
      <w:r w:rsidR="001E4986">
        <w:rPr>
          <w:rFonts w:cstheme="minorHAnsi"/>
          <w:sz w:val="24"/>
          <w:szCs w:val="24"/>
        </w:rPr>
        <w:t>that</w:t>
      </w:r>
      <w:r w:rsidR="001E4986" w:rsidRPr="003806F1">
        <w:rPr>
          <w:rFonts w:cstheme="minorHAnsi"/>
          <w:sz w:val="24"/>
          <w:szCs w:val="24"/>
        </w:rPr>
        <w:t xml:space="preserve"> </w:t>
      </w:r>
      <w:r w:rsidRPr="003806F1">
        <w:rPr>
          <w:rFonts w:cstheme="minorHAnsi"/>
          <w:sz w:val="24"/>
          <w:szCs w:val="24"/>
        </w:rPr>
        <w:t>reduce pollutant loadings</w:t>
      </w:r>
      <w:r w:rsidRPr="003806F1">
        <w:rPr>
          <w:rFonts w:cstheme="minorHAnsi"/>
          <w:color w:val="000000" w:themeColor="text1"/>
          <w:sz w:val="24"/>
          <w:szCs w:val="24"/>
        </w:rPr>
        <w:t xml:space="preserve">. Support projects to increase retention of agricultural runoff and reduce </w:t>
      </w:r>
      <w:r w:rsidR="001E4986">
        <w:rPr>
          <w:rFonts w:cstheme="minorHAnsi"/>
          <w:color w:val="000000" w:themeColor="text1"/>
          <w:sz w:val="24"/>
          <w:szCs w:val="24"/>
        </w:rPr>
        <w:t>pollutant</w:t>
      </w:r>
      <w:r w:rsidR="001E4986" w:rsidRPr="003806F1">
        <w:rPr>
          <w:rFonts w:cstheme="minorHAnsi"/>
          <w:color w:val="000000" w:themeColor="text1"/>
          <w:sz w:val="24"/>
          <w:szCs w:val="24"/>
        </w:rPr>
        <w:t xml:space="preserve"> </w:t>
      </w:r>
      <w:r w:rsidRPr="003806F1">
        <w:rPr>
          <w:rFonts w:cstheme="minorHAnsi"/>
          <w:color w:val="000000" w:themeColor="text1"/>
          <w:sz w:val="24"/>
          <w:szCs w:val="24"/>
        </w:rPr>
        <w:t xml:space="preserve">loadings, including new and retrofit projects. Encourage implementation of FDACS Agricultural BMPs. Support regional cost-sharing programs and other incentives for implementing Agricultural BMPs. </w:t>
      </w:r>
    </w:p>
    <w:p w14:paraId="2E9602D4" w14:textId="77777777" w:rsidR="003806F1" w:rsidRPr="003806F1" w:rsidRDefault="003806F1" w:rsidP="003806F1">
      <w:pPr>
        <w:spacing w:after="0" w:line="240" w:lineRule="auto"/>
        <w:rPr>
          <w:rFonts w:cstheme="minorHAnsi"/>
          <w:color w:val="FF0000"/>
          <w:sz w:val="24"/>
          <w:szCs w:val="24"/>
        </w:rPr>
      </w:pPr>
    </w:p>
    <w:p w14:paraId="4BF73FE7" w14:textId="3F9E42D6"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Location:</w:t>
      </w:r>
      <w:r w:rsidRPr="003806F1">
        <w:rPr>
          <w:rFonts w:cstheme="minorHAnsi"/>
          <w:i/>
          <w:sz w:val="24"/>
          <w:szCs w:val="24"/>
        </w:rPr>
        <w:t xml:space="preserve"> </w:t>
      </w:r>
      <w:r w:rsidRPr="003806F1">
        <w:rPr>
          <w:rFonts w:cstheme="minorHAnsi"/>
          <w:sz w:val="24"/>
          <w:szCs w:val="24"/>
        </w:rPr>
        <w:t>Watersheds in the CHNEP area, especially areas near impaired waters.</w:t>
      </w:r>
    </w:p>
    <w:p w14:paraId="675B664B" w14:textId="77777777"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Responsible parties:</w:t>
      </w:r>
      <w:r w:rsidRPr="003806F1">
        <w:rPr>
          <w:rFonts w:cstheme="minorHAnsi"/>
          <w:i/>
          <w:sz w:val="24"/>
          <w:szCs w:val="24"/>
        </w:rPr>
        <w:t xml:space="preserve"> </w:t>
      </w:r>
      <w:r w:rsidRPr="003806F1">
        <w:rPr>
          <w:rFonts w:cstheme="minorHAnsi"/>
          <w:sz w:val="24"/>
          <w:szCs w:val="24"/>
        </w:rPr>
        <w:t>FDEP (State of Florida regulatory lead), FDACS (Agricultural BMPs), SWFWMD-FARMS, SFWMD, UF/IFAS Extension, CHNEP.</w:t>
      </w:r>
    </w:p>
    <w:p w14:paraId="3870423C" w14:textId="77777777"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Timeframe:</w:t>
      </w:r>
      <w:r w:rsidRPr="003806F1">
        <w:rPr>
          <w:rFonts w:cstheme="minorHAnsi"/>
          <w:i/>
          <w:sz w:val="24"/>
          <w:szCs w:val="24"/>
        </w:rPr>
        <w:t xml:space="preserve"> </w:t>
      </w:r>
      <w:r w:rsidRPr="00B35657">
        <w:rPr>
          <w:rFonts w:cstheme="minorHAnsi"/>
          <w:sz w:val="24"/>
          <w:szCs w:val="24"/>
        </w:rPr>
        <w:t>Ongoing.</w:t>
      </w:r>
    </w:p>
    <w:p w14:paraId="45A9BC5B" w14:textId="79C35378" w:rsidR="003806F1" w:rsidRPr="003806F1" w:rsidRDefault="003806F1" w:rsidP="003806F1">
      <w:pPr>
        <w:spacing w:after="0" w:line="240" w:lineRule="auto"/>
        <w:ind w:left="1440"/>
        <w:rPr>
          <w:rFonts w:cstheme="minorHAnsi"/>
          <w:i/>
          <w:sz w:val="24"/>
          <w:szCs w:val="24"/>
        </w:rPr>
      </w:pPr>
      <w:r w:rsidRPr="003806F1">
        <w:rPr>
          <w:rFonts w:cstheme="minorHAnsi"/>
          <w:b/>
          <w:i/>
          <w:sz w:val="24"/>
          <w:szCs w:val="24"/>
        </w:rPr>
        <w:t>Potential annual cost and funding sources:</w:t>
      </w:r>
      <w:r w:rsidRPr="003806F1">
        <w:rPr>
          <w:rFonts w:cstheme="minorHAnsi"/>
          <w:sz w:val="24"/>
          <w:szCs w:val="24"/>
        </w:rPr>
        <w:t xml:space="preserve"> Agricultural BMP implementation:</w:t>
      </w:r>
      <w:r w:rsidR="001E4986">
        <w:rPr>
          <w:rFonts w:cstheme="minorHAnsi"/>
          <w:sz w:val="24"/>
          <w:szCs w:val="24"/>
        </w:rPr>
        <w:t xml:space="preserve"> </w:t>
      </w:r>
      <w:r w:rsidRPr="003806F1">
        <w:rPr>
          <w:rFonts w:cstheme="minorHAnsi"/>
          <w:sz w:val="24"/>
          <w:szCs w:val="24"/>
        </w:rPr>
        <w:t>$$$$$/</w:t>
      </w:r>
      <w:r w:rsidR="00B53B08">
        <w:rPr>
          <w:rFonts w:cstheme="minorHAnsi"/>
          <w:sz w:val="24"/>
          <w:szCs w:val="24"/>
        </w:rPr>
        <w:t>FDACS</w:t>
      </w:r>
      <w:r w:rsidRPr="003806F1">
        <w:rPr>
          <w:rFonts w:cstheme="minorHAnsi"/>
          <w:sz w:val="24"/>
          <w:szCs w:val="24"/>
        </w:rPr>
        <w:t>, SWFWMD-FARMS, SFWMD; BMP research and development: $$$$/grants.</w:t>
      </w:r>
    </w:p>
    <w:p w14:paraId="1BABD09E" w14:textId="74C5B457" w:rsidR="003806F1" w:rsidRPr="003806F1" w:rsidRDefault="003806F1" w:rsidP="003806F1">
      <w:pPr>
        <w:spacing w:after="0" w:line="240" w:lineRule="auto"/>
        <w:ind w:left="1440"/>
        <w:rPr>
          <w:rFonts w:cstheme="minorHAnsi"/>
          <w:sz w:val="24"/>
          <w:szCs w:val="24"/>
        </w:rPr>
      </w:pPr>
      <w:r w:rsidRPr="003806F1">
        <w:rPr>
          <w:rFonts w:cstheme="minorHAnsi"/>
          <w:b/>
          <w:i/>
          <w:sz w:val="24"/>
          <w:szCs w:val="24"/>
        </w:rPr>
        <w:t>Benefits:</w:t>
      </w:r>
      <w:r w:rsidRPr="003806F1">
        <w:rPr>
          <w:rFonts w:cstheme="minorHAnsi"/>
          <w:i/>
          <w:sz w:val="24"/>
          <w:szCs w:val="24"/>
        </w:rPr>
        <w:t xml:space="preserve"> </w:t>
      </w:r>
      <w:r w:rsidRPr="003806F1">
        <w:rPr>
          <w:rFonts w:cstheme="minorHAnsi"/>
          <w:sz w:val="24"/>
          <w:szCs w:val="24"/>
        </w:rPr>
        <w:t xml:space="preserve">Reduced pollutant loading and improved water quality necessary to support living </w:t>
      </w:r>
      <w:r w:rsidR="00EC411A">
        <w:rPr>
          <w:rFonts w:cstheme="minorHAnsi"/>
          <w:sz w:val="24"/>
          <w:szCs w:val="24"/>
        </w:rPr>
        <w:t>things</w:t>
      </w:r>
      <w:r w:rsidRPr="003806F1">
        <w:rPr>
          <w:rFonts w:cstheme="minorHAnsi"/>
          <w:sz w:val="24"/>
          <w:szCs w:val="24"/>
        </w:rPr>
        <w:t xml:space="preserve">. </w:t>
      </w:r>
    </w:p>
    <w:p w14:paraId="296F03E8" w14:textId="77777777" w:rsidR="003806F1" w:rsidRPr="003806F1" w:rsidRDefault="003806F1" w:rsidP="003806F1">
      <w:pPr>
        <w:spacing w:after="0" w:line="240" w:lineRule="auto"/>
        <w:ind w:left="1440"/>
        <w:rPr>
          <w:rFonts w:cstheme="minorHAnsi"/>
          <w:b/>
          <w:i/>
          <w:sz w:val="24"/>
          <w:szCs w:val="24"/>
        </w:rPr>
      </w:pPr>
      <w:r w:rsidRPr="003806F1">
        <w:rPr>
          <w:rFonts w:cstheme="minorHAnsi"/>
          <w:b/>
          <w:i/>
          <w:sz w:val="24"/>
          <w:szCs w:val="24"/>
        </w:rPr>
        <w:t xml:space="preserve">5-year Performance </w:t>
      </w:r>
      <w:r w:rsidR="00FC05BC">
        <w:rPr>
          <w:rFonts w:cstheme="minorHAnsi"/>
          <w:b/>
          <w:i/>
          <w:sz w:val="24"/>
          <w:szCs w:val="24"/>
        </w:rPr>
        <w:t>measure</w:t>
      </w:r>
      <w:r w:rsidRPr="003806F1">
        <w:rPr>
          <w:rFonts w:cstheme="minorHAnsi"/>
          <w:b/>
          <w:i/>
          <w:sz w:val="24"/>
          <w:szCs w:val="24"/>
        </w:rPr>
        <w:t>:</w:t>
      </w:r>
    </w:p>
    <w:p w14:paraId="46C21CFA" w14:textId="423F9BD4" w:rsidR="003806F1" w:rsidRPr="00731B49" w:rsidRDefault="003806F1" w:rsidP="003806F1">
      <w:pPr>
        <w:numPr>
          <w:ilvl w:val="0"/>
          <w:numId w:val="7"/>
        </w:numPr>
        <w:spacing w:after="0" w:line="240" w:lineRule="auto"/>
        <w:rPr>
          <w:rFonts w:eastAsia="Times New Roman" w:cstheme="minorHAnsi"/>
          <w:sz w:val="24"/>
          <w:szCs w:val="24"/>
        </w:rPr>
      </w:pPr>
      <w:r w:rsidRPr="003806F1">
        <w:rPr>
          <w:rFonts w:cstheme="minorHAnsi"/>
          <w:sz w:val="24"/>
          <w:szCs w:val="24"/>
        </w:rPr>
        <w:lastRenderedPageBreak/>
        <w:t xml:space="preserve">Increased agricultural stakeholders enrolled in SWFWMD-FARMS, USDA NRCS, and </w:t>
      </w:r>
      <w:r w:rsidR="00B53B08">
        <w:rPr>
          <w:rFonts w:cstheme="minorHAnsi"/>
          <w:sz w:val="24"/>
          <w:szCs w:val="24"/>
        </w:rPr>
        <w:t>FDACS</w:t>
      </w:r>
      <w:r w:rsidRPr="003806F1">
        <w:rPr>
          <w:rFonts w:cstheme="minorHAnsi"/>
          <w:sz w:val="24"/>
          <w:szCs w:val="24"/>
        </w:rPr>
        <w:t xml:space="preserve"> BMP Programs</w:t>
      </w:r>
      <w:r w:rsidR="003B4931">
        <w:rPr>
          <w:rFonts w:cstheme="minorHAnsi"/>
          <w:sz w:val="24"/>
          <w:szCs w:val="24"/>
        </w:rPr>
        <w:t>.</w:t>
      </w:r>
    </w:p>
    <w:p w14:paraId="1CD3A442" w14:textId="77777777" w:rsidR="006421A7" w:rsidRDefault="006421A7" w:rsidP="003806F1">
      <w:pPr>
        <w:spacing w:after="0" w:line="240" w:lineRule="auto"/>
        <w:rPr>
          <w:rFonts w:cstheme="minorHAnsi"/>
          <w:sz w:val="24"/>
          <w:szCs w:val="24"/>
        </w:rPr>
      </w:pPr>
    </w:p>
    <w:p w14:paraId="7E512F58" w14:textId="77777777" w:rsidR="006421A7" w:rsidRPr="003806F1" w:rsidRDefault="006421A7" w:rsidP="006421A7">
      <w:pPr>
        <w:spacing w:after="0" w:line="240" w:lineRule="auto"/>
        <w:rPr>
          <w:rFonts w:cstheme="minorHAnsi"/>
          <w:b/>
          <w:sz w:val="24"/>
          <w:szCs w:val="24"/>
        </w:rPr>
      </w:pPr>
      <w:r w:rsidRPr="003806F1">
        <w:rPr>
          <w:rFonts w:cstheme="minorHAnsi"/>
          <w:b/>
          <w:sz w:val="24"/>
          <w:szCs w:val="24"/>
        </w:rPr>
        <w:t>Key to Potential Costs:</w:t>
      </w:r>
    </w:p>
    <w:p w14:paraId="0B924C17" w14:textId="77777777" w:rsidR="006421A7" w:rsidRPr="003806F1" w:rsidRDefault="006421A7" w:rsidP="006421A7">
      <w:pPr>
        <w:tabs>
          <w:tab w:val="left" w:pos="1080"/>
        </w:tabs>
        <w:spacing w:after="0" w:line="240" w:lineRule="auto"/>
        <w:rPr>
          <w:rFonts w:cstheme="minorHAnsi"/>
          <w:sz w:val="24"/>
          <w:szCs w:val="24"/>
        </w:rPr>
      </w:pPr>
      <w:r w:rsidRPr="003806F1">
        <w:rPr>
          <w:rFonts w:cstheme="minorHAnsi"/>
          <w:sz w:val="24"/>
          <w:szCs w:val="24"/>
        </w:rPr>
        <w:t xml:space="preserve">$ </w:t>
      </w:r>
      <w:r w:rsidRPr="003806F1">
        <w:rPr>
          <w:rFonts w:cstheme="minorHAnsi"/>
          <w:sz w:val="24"/>
          <w:szCs w:val="24"/>
        </w:rPr>
        <w:tab/>
        <w:t>&lt; $25,000</w:t>
      </w:r>
    </w:p>
    <w:p w14:paraId="067DD16C" w14:textId="77777777" w:rsidR="006421A7" w:rsidRPr="003806F1" w:rsidRDefault="006421A7" w:rsidP="006421A7">
      <w:pPr>
        <w:tabs>
          <w:tab w:val="left" w:pos="1080"/>
        </w:tabs>
        <w:spacing w:after="0" w:line="240" w:lineRule="auto"/>
        <w:rPr>
          <w:rFonts w:cstheme="minorHAnsi"/>
          <w:sz w:val="24"/>
          <w:szCs w:val="24"/>
        </w:rPr>
      </w:pPr>
      <w:r w:rsidRPr="003806F1">
        <w:rPr>
          <w:rFonts w:cstheme="minorHAnsi"/>
          <w:sz w:val="24"/>
          <w:szCs w:val="24"/>
        </w:rPr>
        <w:t xml:space="preserve">$$ </w:t>
      </w:r>
      <w:r w:rsidRPr="003806F1">
        <w:rPr>
          <w:rFonts w:cstheme="minorHAnsi"/>
          <w:sz w:val="24"/>
          <w:szCs w:val="24"/>
        </w:rPr>
        <w:tab/>
        <w:t>$25,000–$99,999</w:t>
      </w:r>
    </w:p>
    <w:p w14:paraId="23D7BF27" w14:textId="77777777" w:rsidR="006421A7" w:rsidRPr="003806F1" w:rsidRDefault="006421A7" w:rsidP="006421A7">
      <w:pPr>
        <w:tabs>
          <w:tab w:val="left" w:pos="1080"/>
        </w:tabs>
        <w:spacing w:after="0" w:line="240" w:lineRule="auto"/>
        <w:rPr>
          <w:rFonts w:cstheme="minorHAnsi"/>
          <w:sz w:val="24"/>
          <w:szCs w:val="24"/>
        </w:rPr>
      </w:pPr>
      <w:r w:rsidRPr="003806F1">
        <w:rPr>
          <w:rFonts w:cstheme="minorHAnsi"/>
          <w:sz w:val="24"/>
          <w:szCs w:val="24"/>
        </w:rPr>
        <w:t>$$$</w:t>
      </w:r>
      <w:r w:rsidRPr="003806F1">
        <w:rPr>
          <w:rFonts w:cstheme="minorHAnsi"/>
          <w:sz w:val="24"/>
          <w:szCs w:val="24"/>
        </w:rPr>
        <w:tab/>
        <w:t>$100,000–$499,999</w:t>
      </w:r>
    </w:p>
    <w:p w14:paraId="26CD075F" w14:textId="77777777" w:rsidR="006421A7" w:rsidRPr="003806F1" w:rsidRDefault="006421A7" w:rsidP="006421A7">
      <w:pPr>
        <w:tabs>
          <w:tab w:val="left" w:pos="1080"/>
        </w:tabs>
        <w:spacing w:after="0" w:line="240" w:lineRule="auto"/>
        <w:rPr>
          <w:rFonts w:cstheme="minorHAnsi"/>
          <w:sz w:val="24"/>
          <w:szCs w:val="24"/>
        </w:rPr>
      </w:pPr>
      <w:r w:rsidRPr="003806F1">
        <w:rPr>
          <w:rFonts w:cstheme="minorHAnsi"/>
          <w:sz w:val="24"/>
          <w:szCs w:val="24"/>
        </w:rPr>
        <w:t>$$$$</w:t>
      </w:r>
      <w:r w:rsidRPr="003806F1">
        <w:rPr>
          <w:rFonts w:cstheme="minorHAnsi"/>
          <w:sz w:val="24"/>
          <w:szCs w:val="24"/>
        </w:rPr>
        <w:tab/>
        <w:t>$500,000–$999,999</w:t>
      </w:r>
    </w:p>
    <w:p w14:paraId="22A096F0" w14:textId="77777777" w:rsidR="006421A7" w:rsidRPr="003806F1" w:rsidRDefault="006421A7" w:rsidP="006421A7">
      <w:pPr>
        <w:tabs>
          <w:tab w:val="left" w:pos="1080"/>
        </w:tabs>
        <w:spacing w:after="0" w:line="240" w:lineRule="auto"/>
        <w:rPr>
          <w:rFonts w:cstheme="minorHAnsi"/>
          <w:sz w:val="24"/>
          <w:szCs w:val="24"/>
        </w:rPr>
      </w:pPr>
      <w:r w:rsidRPr="003806F1">
        <w:rPr>
          <w:rFonts w:cstheme="minorHAnsi"/>
          <w:sz w:val="24"/>
          <w:szCs w:val="24"/>
        </w:rPr>
        <w:t>$$$$$</w:t>
      </w:r>
      <w:r w:rsidRPr="003806F1">
        <w:rPr>
          <w:rFonts w:cstheme="minorHAnsi"/>
          <w:sz w:val="24"/>
          <w:szCs w:val="24"/>
        </w:rPr>
        <w:tab/>
        <w:t>$1M–10M</w:t>
      </w:r>
    </w:p>
    <w:p w14:paraId="05CB3D59" w14:textId="77777777" w:rsidR="006421A7" w:rsidRDefault="006421A7" w:rsidP="006421A7">
      <w:pPr>
        <w:widowControl w:val="0"/>
        <w:autoSpaceDE w:val="0"/>
        <w:autoSpaceDN w:val="0"/>
        <w:adjustRightInd w:val="0"/>
        <w:spacing w:after="0" w:line="240" w:lineRule="auto"/>
        <w:contextualSpacing/>
        <w:rPr>
          <w:rFonts w:cstheme="minorHAnsi"/>
          <w:sz w:val="24"/>
          <w:szCs w:val="24"/>
        </w:rPr>
      </w:pPr>
      <w:r w:rsidRPr="003806F1">
        <w:rPr>
          <w:rFonts w:cstheme="minorHAnsi"/>
          <w:sz w:val="24"/>
          <w:szCs w:val="24"/>
        </w:rPr>
        <w:t>$$$$$$      &gt; $10M</w:t>
      </w:r>
    </w:p>
    <w:p w14:paraId="1B46BE5F" w14:textId="5EF0A738" w:rsidR="00100D56" w:rsidRPr="006421A7" w:rsidRDefault="00100D56" w:rsidP="006421A7">
      <w:pPr>
        <w:spacing w:after="0" w:line="240" w:lineRule="auto"/>
        <w:rPr>
          <w:rFonts w:cstheme="minorHAnsi"/>
          <w:sz w:val="24"/>
          <w:szCs w:val="24"/>
        </w:rPr>
      </w:pPr>
      <w:r>
        <w:br w:type="page"/>
      </w:r>
    </w:p>
    <w:p w14:paraId="28EC7250" w14:textId="750DF28A" w:rsidR="003806F1" w:rsidRPr="003806F1" w:rsidRDefault="0087796A" w:rsidP="00B35657">
      <w:pPr>
        <w:pStyle w:val="Heading2"/>
        <w:rPr>
          <w:rFonts w:eastAsia="Times New Roman"/>
        </w:rPr>
      </w:pPr>
      <w:bookmarkStart w:id="27" w:name="_Toc11584929"/>
      <w:r>
        <w:lastRenderedPageBreak/>
        <w:t xml:space="preserve">Water Quality Improvement Action </w:t>
      </w:r>
      <w:r w:rsidR="003806F1" w:rsidRPr="003806F1">
        <w:t>4: Reduce wastewater pollution</w:t>
      </w:r>
      <w:bookmarkEnd w:id="27"/>
      <w:r w:rsidR="003806F1" w:rsidRPr="003806F1">
        <w:t xml:space="preserve"> </w:t>
      </w:r>
    </w:p>
    <w:p w14:paraId="11EA3A76" w14:textId="43F6CC2F" w:rsidR="003806F1" w:rsidRPr="003806F1" w:rsidRDefault="003806F1" w:rsidP="003806F1">
      <w:pPr>
        <w:spacing w:after="0" w:line="240" w:lineRule="auto"/>
        <w:rPr>
          <w:rFonts w:eastAsia="Times New Roman" w:cstheme="minorHAnsi"/>
          <w:b/>
          <w:sz w:val="24"/>
          <w:szCs w:val="24"/>
        </w:rPr>
      </w:pPr>
    </w:p>
    <w:p w14:paraId="18B428F0" w14:textId="77777777" w:rsidR="00100D56" w:rsidRDefault="003806F1" w:rsidP="003806F1">
      <w:pPr>
        <w:spacing w:after="0" w:line="240" w:lineRule="auto"/>
        <w:rPr>
          <w:rFonts w:eastAsia="Times New Roman" w:cstheme="minorHAnsi"/>
          <w:sz w:val="24"/>
          <w:szCs w:val="24"/>
        </w:rPr>
      </w:pPr>
      <w:r w:rsidRPr="003806F1">
        <w:rPr>
          <w:rFonts w:eastAsia="Times New Roman" w:cstheme="minorHAnsi"/>
          <w:b/>
          <w:sz w:val="24"/>
          <w:szCs w:val="24"/>
        </w:rPr>
        <w:t>OBJECTIVES:</w:t>
      </w:r>
    </w:p>
    <w:p w14:paraId="775E4F25" w14:textId="77777777" w:rsidR="00100D56" w:rsidRDefault="00100D56" w:rsidP="003806F1">
      <w:pPr>
        <w:spacing w:after="0" w:line="240" w:lineRule="auto"/>
        <w:rPr>
          <w:rFonts w:eastAsia="Times New Roman" w:cstheme="minorHAnsi"/>
          <w:sz w:val="24"/>
          <w:szCs w:val="24"/>
        </w:rPr>
      </w:pPr>
    </w:p>
    <w:p w14:paraId="61D17AB6" w14:textId="7CFCC503" w:rsidR="003806F1" w:rsidRPr="003806F1" w:rsidRDefault="003806F1" w:rsidP="003806F1">
      <w:pPr>
        <w:spacing w:after="0" w:line="240" w:lineRule="auto"/>
        <w:rPr>
          <w:rFonts w:eastAsia="Times New Roman" w:cstheme="minorHAnsi"/>
          <w:sz w:val="24"/>
          <w:szCs w:val="24"/>
        </w:rPr>
      </w:pPr>
      <w:r w:rsidRPr="003806F1">
        <w:rPr>
          <w:rFonts w:eastAsia="Times New Roman" w:cstheme="minorHAnsi"/>
          <w:sz w:val="24"/>
          <w:szCs w:val="24"/>
        </w:rPr>
        <w:t xml:space="preserve">Support wastewater conveyance and treatment improvements and conversion of septic systems to centralized </w:t>
      </w:r>
      <w:r w:rsidR="00284F7C">
        <w:rPr>
          <w:rFonts w:eastAsia="Times New Roman" w:cstheme="minorHAnsi"/>
          <w:sz w:val="24"/>
          <w:szCs w:val="24"/>
        </w:rPr>
        <w:t xml:space="preserve">sanitary </w:t>
      </w:r>
      <w:r w:rsidRPr="003806F1">
        <w:rPr>
          <w:rFonts w:eastAsia="Times New Roman" w:cstheme="minorHAnsi"/>
          <w:sz w:val="24"/>
          <w:szCs w:val="24"/>
        </w:rPr>
        <w:t>sewer. Expand reuse water where appropriate</w:t>
      </w:r>
      <w:r w:rsidR="00A504C5">
        <w:rPr>
          <w:rFonts w:eastAsia="Times New Roman" w:cstheme="minorHAnsi"/>
          <w:sz w:val="24"/>
          <w:szCs w:val="24"/>
        </w:rPr>
        <w:t xml:space="preserve">, especially </w:t>
      </w:r>
      <w:r w:rsidR="008E5C5C">
        <w:rPr>
          <w:rFonts w:eastAsia="Times New Roman" w:cstheme="minorHAnsi"/>
          <w:sz w:val="24"/>
          <w:szCs w:val="24"/>
        </w:rPr>
        <w:t xml:space="preserve">Advanced </w:t>
      </w:r>
      <w:r w:rsidR="00D24D3D">
        <w:rPr>
          <w:rFonts w:eastAsia="Times New Roman" w:cstheme="minorHAnsi"/>
          <w:sz w:val="24"/>
          <w:szCs w:val="24"/>
        </w:rPr>
        <w:t>Wastewater</w:t>
      </w:r>
      <w:r w:rsidR="008E5C5C">
        <w:rPr>
          <w:rFonts w:eastAsia="Times New Roman" w:cstheme="minorHAnsi"/>
          <w:sz w:val="24"/>
          <w:szCs w:val="24"/>
        </w:rPr>
        <w:t xml:space="preserve"> Treatment </w:t>
      </w:r>
      <w:r w:rsidR="00D24D3D">
        <w:rPr>
          <w:rFonts w:eastAsia="Times New Roman" w:cstheme="minorHAnsi"/>
          <w:sz w:val="24"/>
          <w:szCs w:val="24"/>
        </w:rPr>
        <w:t>(</w:t>
      </w:r>
      <w:r w:rsidR="00A504C5">
        <w:rPr>
          <w:rFonts w:eastAsia="Times New Roman" w:cstheme="minorHAnsi"/>
          <w:sz w:val="24"/>
          <w:szCs w:val="24"/>
        </w:rPr>
        <w:t>AWT</w:t>
      </w:r>
      <w:r w:rsidR="00D24D3D">
        <w:rPr>
          <w:rFonts w:eastAsia="Times New Roman" w:cstheme="minorHAnsi"/>
          <w:sz w:val="24"/>
          <w:szCs w:val="24"/>
        </w:rPr>
        <w:t>)</w:t>
      </w:r>
      <w:r w:rsidR="00A504C5">
        <w:rPr>
          <w:rFonts w:eastAsia="Times New Roman" w:cstheme="minorHAnsi"/>
          <w:sz w:val="24"/>
          <w:szCs w:val="24"/>
        </w:rPr>
        <w:t xml:space="preserve"> </w:t>
      </w:r>
      <w:r w:rsidR="00D24D3D">
        <w:rPr>
          <w:rFonts w:eastAsia="Times New Roman" w:cstheme="minorHAnsi"/>
          <w:sz w:val="24"/>
          <w:szCs w:val="24"/>
        </w:rPr>
        <w:t>water</w:t>
      </w:r>
      <w:r w:rsidR="00C02B66">
        <w:rPr>
          <w:rFonts w:eastAsia="Times New Roman" w:cstheme="minorHAnsi"/>
          <w:sz w:val="24"/>
          <w:szCs w:val="24"/>
        </w:rPr>
        <w:t xml:space="preserve">. </w:t>
      </w:r>
      <w:r w:rsidRPr="003806F1">
        <w:rPr>
          <w:rFonts w:eastAsia="Times New Roman" w:cstheme="minorHAnsi"/>
          <w:sz w:val="24"/>
          <w:szCs w:val="24"/>
        </w:rPr>
        <w:t xml:space="preserve">Assess impacts of septic systems, sewer overflows, and reuse water to water quality of surface </w:t>
      </w:r>
      <w:r w:rsidR="00A82FCF">
        <w:rPr>
          <w:rFonts w:eastAsia="Times New Roman" w:cstheme="minorHAnsi"/>
          <w:sz w:val="24"/>
          <w:szCs w:val="24"/>
        </w:rPr>
        <w:t xml:space="preserve">water </w:t>
      </w:r>
      <w:r w:rsidRPr="003806F1">
        <w:rPr>
          <w:rFonts w:eastAsia="Times New Roman" w:cstheme="minorHAnsi"/>
          <w:sz w:val="24"/>
          <w:szCs w:val="24"/>
        </w:rPr>
        <w:t>and groundwater, and recommend effective corrective action.</w:t>
      </w:r>
    </w:p>
    <w:p w14:paraId="576AB20B" w14:textId="77777777" w:rsidR="003806F1" w:rsidRPr="003806F1" w:rsidRDefault="003806F1" w:rsidP="003806F1">
      <w:pPr>
        <w:spacing w:after="0" w:line="240" w:lineRule="auto"/>
        <w:ind w:right="65"/>
        <w:rPr>
          <w:rFonts w:eastAsia="Times New Roman" w:cstheme="minorHAnsi"/>
          <w:sz w:val="24"/>
          <w:szCs w:val="24"/>
        </w:rPr>
      </w:pPr>
    </w:p>
    <w:p w14:paraId="333D2AF6" w14:textId="77777777" w:rsidR="003806F1" w:rsidRDefault="003806F1" w:rsidP="003806F1">
      <w:pPr>
        <w:spacing w:after="0" w:line="240" w:lineRule="auto"/>
        <w:rPr>
          <w:rFonts w:cstheme="minorHAnsi"/>
          <w:b/>
          <w:sz w:val="24"/>
          <w:szCs w:val="24"/>
        </w:rPr>
      </w:pPr>
      <w:r w:rsidRPr="003806F1">
        <w:rPr>
          <w:rFonts w:cstheme="minorHAnsi"/>
          <w:b/>
          <w:sz w:val="24"/>
          <w:szCs w:val="24"/>
        </w:rPr>
        <w:t>BACKGROUND:</w:t>
      </w:r>
    </w:p>
    <w:p w14:paraId="4CA5E679" w14:textId="77777777" w:rsidR="00595E12" w:rsidRPr="003806F1" w:rsidRDefault="00595E12" w:rsidP="003806F1">
      <w:pPr>
        <w:spacing w:after="0" w:line="240" w:lineRule="auto"/>
        <w:rPr>
          <w:rFonts w:cstheme="minorHAnsi"/>
          <w:b/>
          <w:sz w:val="24"/>
          <w:szCs w:val="24"/>
        </w:rPr>
      </w:pPr>
    </w:p>
    <w:p w14:paraId="13879843" w14:textId="1CD37C42" w:rsidR="003806F1" w:rsidRPr="003806F1" w:rsidRDefault="003806F1" w:rsidP="003806F1">
      <w:pPr>
        <w:spacing w:after="0" w:line="240" w:lineRule="auto"/>
        <w:rPr>
          <w:rFonts w:eastAsia="Times New Roman" w:cstheme="minorHAnsi"/>
          <w:sz w:val="24"/>
          <w:szCs w:val="24"/>
        </w:rPr>
      </w:pPr>
      <w:r w:rsidRPr="003806F1">
        <w:rPr>
          <w:rFonts w:eastAsia="Times New Roman" w:cstheme="minorHAnsi"/>
          <w:sz w:val="24"/>
          <w:szCs w:val="24"/>
        </w:rPr>
        <w:t xml:space="preserve">Untreated </w:t>
      </w:r>
      <w:r w:rsidR="00962786">
        <w:rPr>
          <w:rFonts w:eastAsia="Times New Roman" w:cstheme="minorHAnsi"/>
          <w:sz w:val="24"/>
          <w:szCs w:val="24"/>
        </w:rPr>
        <w:t xml:space="preserve">or partially treated </w:t>
      </w:r>
      <w:r w:rsidRPr="003806F1">
        <w:rPr>
          <w:rFonts w:eastAsia="Times New Roman" w:cstheme="minorHAnsi"/>
          <w:sz w:val="24"/>
          <w:szCs w:val="24"/>
        </w:rPr>
        <w:t>wastewater contains nutrients, bacteria, chemicals, and pharmaceuticals harmful to the environment and public health. Chronic and episodic high bacteria levels in waters are problematic for shellfish harvesting (se</w:t>
      </w:r>
      <w:r w:rsidRPr="00F2323D">
        <w:rPr>
          <w:rFonts w:eastAsia="Times New Roman" w:cstheme="minorHAnsi"/>
          <w:sz w:val="24"/>
          <w:szCs w:val="24"/>
        </w:rPr>
        <w:t xml:space="preserve">e </w:t>
      </w:r>
      <w:r w:rsidRPr="00CD19E5">
        <w:rPr>
          <w:rFonts w:eastAsia="Times New Roman" w:cstheme="minorHAnsi"/>
          <w:sz w:val="24"/>
          <w:szCs w:val="24"/>
        </w:rPr>
        <w:t>Fish</w:t>
      </w:r>
      <w:r w:rsidR="005A66B7" w:rsidRPr="00CD19E5">
        <w:rPr>
          <w:rFonts w:eastAsia="Times New Roman" w:cstheme="minorHAnsi"/>
          <w:sz w:val="24"/>
          <w:szCs w:val="24"/>
        </w:rPr>
        <w:t xml:space="preserve">, </w:t>
      </w:r>
      <w:r w:rsidRPr="00CD19E5">
        <w:rPr>
          <w:rFonts w:eastAsia="Times New Roman" w:cstheme="minorHAnsi"/>
          <w:sz w:val="24"/>
          <w:szCs w:val="24"/>
        </w:rPr>
        <w:t>Wildlife</w:t>
      </w:r>
      <w:r w:rsidR="005A66B7" w:rsidRPr="00CD19E5">
        <w:rPr>
          <w:rFonts w:eastAsia="Times New Roman" w:cstheme="minorHAnsi"/>
          <w:sz w:val="24"/>
          <w:szCs w:val="24"/>
        </w:rPr>
        <w:t xml:space="preserve">, and </w:t>
      </w:r>
      <w:r w:rsidRPr="00CD19E5">
        <w:rPr>
          <w:rFonts w:eastAsia="Times New Roman" w:cstheme="minorHAnsi"/>
          <w:sz w:val="24"/>
          <w:szCs w:val="24"/>
        </w:rPr>
        <w:t>Habitat</w:t>
      </w:r>
      <w:r w:rsidR="00581548" w:rsidRPr="00CD19E5">
        <w:rPr>
          <w:rFonts w:eastAsia="Times New Roman" w:cstheme="minorHAnsi"/>
          <w:sz w:val="24"/>
          <w:szCs w:val="24"/>
        </w:rPr>
        <w:t xml:space="preserve"> Protection</w:t>
      </w:r>
      <w:r w:rsidRPr="00CD19E5">
        <w:rPr>
          <w:rFonts w:eastAsia="Times New Roman" w:cstheme="minorHAnsi"/>
          <w:sz w:val="24"/>
          <w:szCs w:val="24"/>
        </w:rPr>
        <w:t xml:space="preserve"> Action Plan</w:t>
      </w:r>
      <w:r w:rsidRPr="003806F1">
        <w:rPr>
          <w:rFonts w:eastAsia="Times New Roman" w:cstheme="minorHAnsi"/>
          <w:sz w:val="24"/>
          <w:szCs w:val="24"/>
        </w:rPr>
        <w:t>) and other beneficial uses</w:t>
      </w:r>
      <w:r w:rsidR="003B4931">
        <w:rPr>
          <w:rFonts w:eastAsia="Times New Roman" w:cstheme="minorHAnsi"/>
          <w:sz w:val="24"/>
          <w:szCs w:val="24"/>
        </w:rPr>
        <w:t xml:space="preserve"> </w:t>
      </w:r>
      <w:r w:rsidRPr="003806F1">
        <w:rPr>
          <w:rFonts w:eastAsia="Times New Roman" w:cstheme="minorHAnsi"/>
          <w:sz w:val="24"/>
          <w:szCs w:val="24"/>
        </w:rPr>
        <w:t xml:space="preserve">like swimming, fishing, and drinking. This Action describes challenges and improvements to wastewater collection and treatment, including central sanitary sewer systems and Onsite Sewage Treatment and Disposal Systems (OSTDS), </w:t>
      </w:r>
      <w:r w:rsidR="00DA1501">
        <w:rPr>
          <w:rFonts w:eastAsia="Times New Roman" w:cstheme="minorHAnsi"/>
          <w:sz w:val="24"/>
          <w:szCs w:val="24"/>
        </w:rPr>
        <w:t>like</w:t>
      </w:r>
      <w:r w:rsidRPr="003806F1">
        <w:rPr>
          <w:rFonts w:eastAsia="Times New Roman" w:cstheme="minorHAnsi"/>
          <w:sz w:val="24"/>
          <w:szCs w:val="24"/>
        </w:rPr>
        <w:t xml:space="preserve"> septic systems.</w:t>
      </w:r>
    </w:p>
    <w:p w14:paraId="53E8EFD2" w14:textId="77777777" w:rsidR="003806F1" w:rsidRPr="003806F1" w:rsidRDefault="003806F1" w:rsidP="003806F1">
      <w:pPr>
        <w:spacing w:after="0" w:line="240" w:lineRule="auto"/>
        <w:rPr>
          <w:rFonts w:eastAsia="Times New Roman" w:cstheme="minorHAnsi"/>
          <w:sz w:val="24"/>
          <w:szCs w:val="24"/>
        </w:rPr>
      </w:pPr>
    </w:p>
    <w:p w14:paraId="39DD8DB2" w14:textId="15045CBF" w:rsidR="003806F1" w:rsidRPr="003806F1" w:rsidRDefault="003806F1" w:rsidP="003806F1">
      <w:pPr>
        <w:spacing w:after="0" w:line="240" w:lineRule="auto"/>
        <w:rPr>
          <w:rFonts w:eastAsia="Times New Roman" w:cstheme="minorHAnsi"/>
          <w:sz w:val="24"/>
          <w:szCs w:val="24"/>
        </w:rPr>
      </w:pPr>
      <w:r w:rsidRPr="003806F1">
        <w:rPr>
          <w:rFonts w:eastAsia="Times New Roman" w:cstheme="minorHAnsi"/>
          <w:sz w:val="24"/>
          <w:szCs w:val="24"/>
        </w:rPr>
        <w:t xml:space="preserve">Wastewater produced in the CHNEP area is either treated in large, centralized Wastewater Treatment Plants (WWTPs) or small, private OSTDS. Depending on the county, either septic systems or centralized WWTPs are the dominant treatment pathway. In 2016, the Florida Department of Health (FDOH) completed a statewide inventory of OSTDS showing that they are more common in Polk, Hardee, and Desoto Counties; whereas central sewer systems are more common in Manatee, Sarasota, Charlotte, and Lee Counties (FDOH 2016). Although the accuracy of data is unverified and </w:t>
      </w:r>
      <w:r w:rsidR="007C44A5">
        <w:rPr>
          <w:rFonts w:eastAsia="Times New Roman" w:cstheme="minorHAnsi"/>
          <w:sz w:val="24"/>
          <w:szCs w:val="24"/>
        </w:rPr>
        <w:t xml:space="preserve">DeSoto County </w:t>
      </w:r>
      <w:r w:rsidR="007706DD">
        <w:rPr>
          <w:rFonts w:eastAsia="Times New Roman" w:cstheme="minorHAnsi"/>
          <w:sz w:val="24"/>
          <w:szCs w:val="24"/>
        </w:rPr>
        <w:t>has a large data gap</w:t>
      </w:r>
      <w:r w:rsidRPr="003806F1">
        <w:rPr>
          <w:rFonts w:eastAsia="Times New Roman" w:cstheme="minorHAnsi"/>
          <w:sz w:val="24"/>
          <w:szCs w:val="24"/>
        </w:rPr>
        <w:t>, general trends are likely correct (</w:t>
      </w:r>
      <w:r w:rsidR="00E64A9E">
        <w:rPr>
          <w:rFonts w:eastAsia="Times New Roman" w:cstheme="minorHAnsi"/>
          <w:sz w:val="24"/>
          <w:szCs w:val="24"/>
        </w:rPr>
        <w:t>Table 7</w:t>
      </w:r>
      <w:r w:rsidRPr="003806F1">
        <w:rPr>
          <w:rFonts w:eastAsia="Times New Roman" w:cstheme="minorHAnsi"/>
          <w:sz w:val="24"/>
          <w:szCs w:val="24"/>
        </w:rPr>
        <w:t>).</w:t>
      </w:r>
    </w:p>
    <w:p w14:paraId="673BF0AE" w14:textId="4BBF269A" w:rsidR="003806F1" w:rsidRPr="003806F1" w:rsidRDefault="003806F1" w:rsidP="003806F1">
      <w:pPr>
        <w:spacing w:after="0" w:line="240" w:lineRule="auto"/>
        <w:rPr>
          <w:rFonts w:eastAsia="Times New Roman" w:cstheme="minorHAnsi"/>
          <w:sz w:val="24"/>
          <w:szCs w:val="24"/>
        </w:rPr>
      </w:pPr>
    </w:p>
    <w:p w14:paraId="4372AA1A" w14:textId="77DA5446" w:rsidR="00E53DAB" w:rsidRDefault="00E64A9E" w:rsidP="00B35657">
      <w:pPr>
        <w:pStyle w:val="Caption"/>
        <w:keepNext/>
        <w:spacing w:after="0"/>
      </w:pPr>
      <w:r>
        <w:t>Table 7</w:t>
      </w:r>
      <w:r w:rsidR="00E53DAB">
        <w:t xml:space="preserve">. </w:t>
      </w:r>
      <w:r w:rsidR="00E53DAB" w:rsidRPr="003806F1">
        <w:rPr>
          <w:rFonts w:eastAsia="Times New Roman" w:cstheme="minorHAnsi"/>
        </w:rPr>
        <w:t>Percentage of parcels using centralized sewer versus septic system for wastewater treatment</w:t>
      </w:r>
      <w:r w:rsidR="003A1BEF">
        <w:rPr>
          <w:rFonts w:eastAsia="Times New Roman" w:cstheme="minorHAnsi"/>
        </w:rPr>
        <w:t xml:space="preserve"> in the historical CHNEP area</w:t>
      </w:r>
      <w:r w:rsidR="00E53DAB" w:rsidRPr="003806F1">
        <w:rPr>
          <w:rFonts w:eastAsia="Times New Roman" w:cstheme="minorHAnsi"/>
        </w:rPr>
        <w:t>. (SOURCE: FDOH 2016)</w:t>
      </w:r>
    </w:p>
    <w:tbl>
      <w:tblPr>
        <w:tblW w:w="5000" w:type="pct"/>
        <w:tblLook w:val="04A0" w:firstRow="1" w:lastRow="0" w:firstColumn="1" w:lastColumn="0" w:noHBand="0" w:noVBand="1"/>
      </w:tblPr>
      <w:tblGrid>
        <w:gridCol w:w="2032"/>
        <w:gridCol w:w="1893"/>
        <w:gridCol w:w="1774"/>
        <w:gridCol w:w="2201"/>
        <w:gridCol w:w="1370"/>
      </w:tblGrid>
      <w:tr w:rsidR="003806F1" w:rsidRPr="003806F1" w14:paraId="5D9B105A" w14:textId="77777777" w:rsidTr="004053D0">
        <w:trPr>
          <w:trHeight w:val="300"/>
        </w:trPr>
        <w:tc>
          <w:tcPr>
            <w:tcW w:w="1096" w:type="pct"/>
            <w:tcBorders>
              <w:bottom w:val="single" w:sz="4" w:space="0" w:color="auto"/>
            </w:tcBorders>
            <w:shd w:val="clear" w:color="auto" w:fill="D9D9D9" w:themeFill="background1" w:themeFillShade="D9"/>
            <w:noWrap/>
            <w:vAlign w:val="center"/>
            <w:hideMark/>
          </w:tcPr>
          <w:p w14:paraId="018D375B" w14:textId="77777777" w:rsidR="003806F1" w:rsidRPr="003806F1" w:rsidRDefault="003806F1" w:rsidP="003806F1">
            <w:pPr>
              <w:spacing w:after="0" w:line="240" w:lineRule="auto"/>
              <w:jc w:val="center"/>
              <w:rPr>
                <w:rFonts w:eastAsia="Times New Roman" w:cstheme="minorHAnsi"/>
                <w:b/>
                <w:color w:val="000000"/>
                <w:sz w:val="24"/>
                <w:szCs w:val="24"/>
              </w:rPr>
            </w:pPr>
            <w:r w:rsidRPr="003806F1">
              <w:rPr>
                <w:rFonts w:eastAsia="Times New Roman" w:cstheme="minorHAnsi"/>
                <w:b/>
                <w:color w:val="000000"/>
                <w:sz w:val="24"/>
                <w:szCs w:val="24"/>
              </w:rPr>
              <w:t>County</w:t>
            </w:r>
          </w:p>
        </w:tc>
        <w:tc>
          <w:tcPr>
            <w:tcW w:w="1021" w:type="pct"/>
            <w:tcBorders>
              <w:bottom w:val="single" w:sz="4" w:space="0" w:color="auto"/>
            </w:tcBorders>
            <w:shd w:val="clear" w:color="auto" w:fill="D9D9D9" w:themeFill="background1" w:themeFillShade="D9"/>
            <w:noWrap/>
            <w:vAlign w:val="center"/>
            <w:hideMark/>
          </w:tcPr>
          <w:p w14:paraId="21914001" w14:textId="77777777" w:rsidR="003806F1" w:rsidRPr="003806F1" w:rsidRDefault="003806F1" w:rsidP="003806F1">
            <w:pPr>
              <w:spacing w:after="0" w:line="240" w:lineRule="auto"/>
              <w:jc w:val="center"/>
              <w:rPr>
                <w:rFonts w:eastAsia="Times New Roman" w:cstheme="minorHAnsi"/>
                <w:b/>
                <w:color w:val="000000"/>
                <w:sz w:val="24"/>
                <w:szCs w:val="24"/>
              </w:rPr>
            </w:pPr>
            <w:r w:rsidRPr="003806F1">
              <w:rPr>
                <w:rFonts w:eastAsia="Times New Roman" w:cstheme="minorHAnsi"/>
                <w:b/>
                <w:color w:val="000000"/>
                <w:sz w:val="24"/>
                <w:szCs w:val="24"/>
              </w:rPr>
              <w:t>Sewer</w:t>
            </w:r>
          </w:p>
        </w:tc>
        <w:tc>
          <w:tcPr>
            <w:tcW w:w="957" w:type="pct"/>
            <w:tcBorders>
              <w:bottom w:val="single" w:sz="4" w:space="0" w:color="auto"/>
            </w:tcBorders>
            <w:shd w:val="clear" w:color="auto" w:fill="D9D9D9" w:themeFill="background1" w:themeFillShade="D9"/>
            <w:noWrap/>
            <w:vAlign w:val="center"/>
            <w:hideMark/>
          </w:tcPr>
          <w:p w14:paraId="5C5124B4" w14:textId="77777777" w:rsidR="003806F1" w:rsidRPr="003806F1" w:rsidRDefault="003806F1" w:rsidP="003806F1">
            <w:pPr>
              <w:spacing w:after="0" w:line="240" w:lineRule="auto"/>
              <w:jc w:val="center"/>
              <w:rPr>
                <w:rFonts w:eastAsia="Times New Roman" w:cstheme="minorHAnsi"/>
                <w:b/>
                <w:color w:val="000000"/>
                <w:sz w:val="24"/>
                <w:szCs w:val="24"/>
              </w:rPr>
            </w:pPr>
            <w:r w:rsidRPr="003806F1">
              <w:rPr>
                <w:rFonts w:eastAsia="Times New Roman" w:cstheme="minorHAnsi"/>
                <w:b/>
                <w:color w:val="000000"/>
                <w:sz w:val="24"/>
                <w:szCs w:val="24"/>
              </w:rPr>
              <w:t>Septic</w:t>
            </w:r>
          </w:p>
        </w:tc>
        <w:tc>
          <w:tcPr>
            <w:tcW w:w="1187" w:type="pct"/>
            <w:tcBorders>
              <w:bottom w:val="single" w:sz="4" w:space="0" w:color="auto"/>
            </w:tcBorders>
            <w:shd w:val="clear" w:color="auto" w:fill="D9D9D9" w:themeFill="background1" w:themeFillShade="D9"/>
            <w:noWrap/>
            <w:vAlign w:val="center"/>
            <w:hideMark/>
          </w:tcPr>
          <w:p w14:paraId="2FF9F787" w14:textId="77777777" w:rsidR="003806F1" w:rsidRPr="003806F1" w:rsidRDefault="003806F1" w:rsidP="003806F1">
            <w:pPr>
              <w:spacing w:after="0" w:line="240" w:lineRule="auto"/>
              <w:jc w:val="center"/>
              <w:rPr>
                <w:rFonts w:eastAsia="Times New Roman" w:cstheme="minorHAnsi"/>
                <w:b/>
                <w:color w:val="000000"/>
                <w:sz w:val="24"/>
                <w:szCs w:val="24"/>
              </w:rPr>
            </w:pPr>
            <w:r w:rsidRPr="003806F1">
              <w:rPr>
                <w:rFonts w:eastAsia="Times New Roman" w:cstheme="minorHAnsi"/>
                <w:b/>
                <w:color w:val="000000"/>
                <w:sz w:val="24"/>
                <w:szCs w:val="24"/>
              </w:rPr>
              <w:t>Undetermined</w:t>
            </w:r>
          </w:p>
        </w:tc>
        <w:tc>
          <w:tcPr>
            <w:tcW w:w="739" w:type="pct"/>
            <w:tcBorders>
              <w:bottom w:val="single" w:sz="4" w:space="0" w:color="auto"/>
            </w:tcBorders>
            <w:shd w:val="clear" w:color="auto" w:fill="D9D9D9" w:themeFill="background1" w:themeFillShade="D9"/>
            <w:noWrap/>
            <w:vAlign w:val="center"/>
            <w:hideMark/>
          </w:tcPr>
          <w:p w14:paraId="2399C804" w14:textId="77777777" w:rsidR="003806F1" w:rsidRPr="003806F1" w:rsidRDefault="003806F1" w:rsidP="003806F1">
            <w:pPr>
              <w:spacing w:after="0" w:line="240" w:lineRule="auto"/>
              <w:jc w:val="center"/>
              <w:rPr>
                <w:rFonts w:eastAsia="Times New Roman" w:cstheme="minorHAnsi"/>
                <w:b/>
                <w:color w:val="000000"/>
                <w:sz w:val="24"/>
                <w:szCs w:val="24"/>
              </w:rPr>
            </w:pPr>
            <w:r w:rsidRPr="003806F1">
              <w:rPr>
                <w:rFonts w:eastAsia="Times New Roman" w:cstheme="minorHAnsi"/>
                <w:b/>
                <w:color w:val="000000"/>
                <w:sz w:val="24"/>
                <w:szCs w:val="24"/>
              </w:rPr>
              <w:t>Number</w:t>
            </w:r>
          </w:p>
        </w:tc>
      </w:tr>
      <w:tr w:rsidR="003806F1" w:rsidRPr="003806F1" w14:paraId="1649EBE5" w14:textId="77777777" w:rsidTr="004053D0">
        <w:trPr>
          <w:trHeight w:val="300"/>
        </w:trPr>
        <w:tc>
          <w:tcPr>
            <w:tcW w:w="1096" w:type="pct"/>
            <w:tcBorders>
              <w:top w:val="single" w:sz="4" w:space="0" w:color="auto"/>
            </w:tcBorders>
            <w:shd w:val="clear" w:color="auto" w:fill="auto"/>
            <w:noWrap/>
            <w:vAlign w:val="bottom"/>
            <w:hideMark/>
          </w:tcPr>
          <w:p w14:paraId="20CF30CD" w14:textId="77777777" w:rsidR="003806F1" w:rsidRPr="003806F1" w:rsidRDefault="003806F1" w:rsidP="003806F1">
            <w:pPr>
              <w:spacing w:after="0" w:line="240" w:lineRule="auto"/>
              <w:rPr>
                <w:rFonts w:eastAsia="Times New Roman" w:cstheme="minorHAnsi"/>
                <w:color w:val="000000"/>
                <w:sz w:val="24"/>
                <w:szCs w:val="24"/>
              </w:rPr>
            </w:pPr>
            <w:r w:rsidRPr="003806F1">
              <w:rPr>
                <w:rFonts w:eastAsia="Times New Roman" w:cstheme="minorHAnsi"/>
                <w:color w:val="000000"/>
                <w:sz w:val="24"/>
                <w:szCs w:val="24"/>
              </w:rPr>
              <w:t>Polk</w:t>
            </w:r>
          </w:p>
        </w:tc>
        <w:tc>
          <w:tcPr>
            <w:tcW w:w="1021" w:type="pct"/>
            <w:tcBorders>
              <w:top w:val="single" w:sz="4" w:space="0" w:color="auto"/>
            </w:tcBorders>
            <w:shd w:val="clear" w:color="auto" w:fill="auto"/>
            <w:noWrap/>
            <w:vAlign w:val="bottom"/>
            <w:hideMark/>
          </w:tcPr>
          <w:p w14:paraId="478FF5B9"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34%</w:t>
            </w:r>
          </w:p>
        </w:tc>
        <w:tc>
          <w:tcPr>
            <w:tcW w:w="957" w:type="pct"/>
            <w:tcBorders>
              <w:top w:val="single" w:sz="4" w:space="0" w:color="auto"/>
            </w:tcBorders>
            <w:shd w:val="clear" w:color="auto" w:fill="auto"/>
            <w:noWrap/>
            <w:vAlign w:val="bottom"/>
            <w:hideMark/>
          </w:tcPr>
          <w:p w14:paraId="78D29E75"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60%</w:t>
            </w:r>
          </w:p>
        </w:tc>
        <w:tc>
          <w:tcPr>
            <w:tcW w:w="1187" w:type="pct"/>
            <w:tcBorders>
              <w:top w:val="single" w:sz="4" w:space="0" w:color="auto"/>
            </w:tcBorders>
            <w:shd w:val="clear" w:color="auto" w:fill="auto"/>
            <w:noWrap/>
            <w:vAlign w:val="bottom"/>
            <w:hideMark/>
          </w:tcPr>
          <w:p w14:paraId="4315F00E"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6%</w:t>
            </w:r>
          </w:p>
        </w:tc>
        <w:tc>
          <w:tcPr>
            <w:tcW w:w="739" w:type="pct"/>
            <w:tcBorders>
              <w:top w:val="single" w:sz="4" w:space="0" w:color="auto"/>
            </w:tcBorders>
            <w:shd w:val="clear" w:color="auto" w:fill="auto"/>
            <w:noWrap/>
            <w:vAlign w:val="bottom"/>
            <w:hideMark/>
          </w:tcPr>
          <w:p w14:paraId="3BA7252C"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232219</w:t>
            </w:r>
          </w:p>
        </w:tc>
      </w:tr>
      <w:tr w:rsidR="003806F1" w:rsidRPr="003806F1" w14:paraId="09C3718B" w14:textId="77777777" w:rsidTr="004053D0">
        <w:trPr>
          <w:trHeight w:val="300"/>
        </w:trPr>
        <w:tc>
          <w:tcPr>
            <w:tcW w:w="1096" w:type="pct"/>
            <w:shd w:val="clear" w:color="auto" w:fill="auto"/>
            <w:noWrap/>
            <w:vAlign w:val="bottom"/>
            <w:hideMark/>
          </w:tcPr>
          <w:p w14:paraId="2CEB5AAD" w14:textId="77777777" w:rsidR="003806F1" w:rsidRPr="003806F1" w:rsidRDefault="003806F1" w:rsidP="003806F1">
            <w:pPr>
              <w:spacing w:after="0" w:line="240" w:lineRule="auto"/>
              <w:rPr>
                <w:rFonts w:eastAsia="Times New Roman" w:cstheme="minorHAnsi"/>
                <w:color w:val="000000"/>
                <w:sz w:val="24"/>
                <w:szCs w:val="24"/>
              </w:rPr>
            </w:pPr>
            <w:r w:rsidRPr="003806F1">
              <w:rPr>
                <w:rFonts w:eastAsia="Times New Roman" w:cstheme="minorHAnsi"/>
                <w:color w:val="000000"/>
                <w:sz w:val="24"/>
                <w:szCs w:val="24"/>
              </w:rPr>
              <w:t>Hardee</w:t>
            </w:r>
          </w:p>
        </w:tc>
        <w:tc>
          <w:tcPr>
            <w:tcW w:w="1021" w:type="pct"/>
            <w:shd w:val="clear" w:color="auto" w:fill="auto"/>
            <w:noWrap/>
            <w:vAlign w:val="bottom"/>
            <w:hideMark/>
          </w:tcPr>
          <w:p w14:paraId="5C027850"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35%</w:t>
            </w:r>
          </w:p>
        </w:tc>
        <w:tc>
          <w:tcPr>
            <w:tcW w:w="957" w:type="pct"/>
            <w:shd w:val="clear" w:color="auto" w:fill="auto"/>
            <w:noWrap/>
            <w:vAlign w:val="bottom"/>
            <w:hideMark/>
          </w:tcPr>
          <w:p w14:paraId="65CE6A41"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60%</w:t>
            </w:r>
          </w:p>
        </w:tc>
        <w:tc>
          <w:tcPr>
            <w:tcW w:w="1187" w:type="pct"/>
            <w:shd w:val="clear" w:color="auto" w:fill="auto"/>
            <w:noWrap/>
            <w:vAlign w:val="bottom"/>
            <w:hideMark/>
          </w:tcPr>
          <w:p w14:paraId="3ACF2D9C"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5%</w:t>
            </w:r>
          </w:p>
        </w:tc>
        <w:tc>
          <w:tcPr>
            <w:tcW w:w="739" w:type="pct"/>
            <w:shd w:val="clear" w:color="auto" w:fill="auto"/>
            <w:noWrap/>
            <w:vAlign w:val="bottom"/>
            <w:hideMark/>
          </w:tcPr>
          <w:p w14:paraId="39158606"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8871</w:t>
            </w:r>
          </w:p>
        </w:tc>
      </w:tr>
      <w:tr w:rsidR="003806F1" w:rsidRPr="003806F1" w14:paraId="26B51DFF" w14:textId="77777777" w:rsidTr="004053D0">
        <w:trPr>
          <w:trHeight w:val="300"/>
        </w:trPr>
        <w:tc>
          <w:tcPr>
            <w:tcW w:w="1096" w:type="pct"/>
            <w:shd w:val="clear" w:color="auto" w:fill="auto"/>
            <w:noWrap/>
            <w:vAlign w:val="bottom"/>
            <w:hideMark/>
          </w:tcPr>
          <w:p w14:paraId="29E7A169" w14:textId="77777777" w:rsidR="003806F1" w:rsidRPr="003806F1" w:rsidRDefault="003806F1" w:rsidP="003806F1">
            <w:pPr>
              <w:spacing w:after="0" w:line="240" w:lineRule="auto"/>
              <w:rPr>
                <w:rFonts w:eastAsia="Times New Roman" w:cstheme="minorHAnsi"/>
                <w:color w:val="000000"/>
                <w:sz w:val="24"/>
                <w:szCs w:val="24"/>
              </w:rPr>
            </w:pPr>
            <w:r w:rsidRPr="003806F1">
              <w:rPr>
                <w:rFonts w:eastAsia="Times New Roman" w:cstheme="minorHAnsi"/>
                <w:color w:val="000000"/>
                <w:sz w:val="24"/>
                <w:szCs w:val="24"/>
              </w:rPr>
              <w:t>Desoto</w:t>
            </w:r>
          </w:p>
        </w:tc>
        <w:tc>
          <w:tcPr>
            <w:tcW w:w="1021" w:type="pct"/>
            <w:shd w:val="clear" w:color="auto" w:fill="auto"/>
            <w:noWrap/>
            <w:vAlign w:val="bottom"/>
            <w:hideMark/>
          </w:tcPr>
          <w:p w14:paraId="362810A9"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4%</w:t>
            </w:r>
          </w:p>
        </w:tc>
        <w:tc>
          <w:tcPr>
            <w:tcW w:w="957" w:type="pct"/>
            <w:shd w:val="clear" w:color="auto" w:fill="auto"/>
            <w:noWrap/>
            <w:vAlign w:val="bottom"/>
            <w:hideMark/>
          </w:tcPr>
          <w:p w14:paraId="3A14033A"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30%</w:t>
            </w:r>
          </w:p>
        </w:tc>
        <w:tc>
          <w:tcPr>
            <w:tcW w:w="1187" w:type="pct"/>
            <w:shd w:val="clear" w:color="auto" w:fill="auto"/>
            <w:noWrap/>
            <w:vAlign w:val="bottom"/>
            <w:hideMark/>
          </w:tcPr>
          <w:p w14:paraId="2CCCAE20"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66%</w:t>
            </w:r>
          </w:p>
        </w:tc>
        <w:tc>
          <w:tcPr>
            <w:tcW w:w="739" w:type="pct"/>
            <w:shd w:val="clear" w:color="auto" w:fill="auto"/>
            <w:noWrap/>
            <w:vAlign w:val="bottom"/>
            <w:hideMark/>
          </w:tcPr>
          <w:p w14:paraId="4340C43D"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10939</w:t>
            </w:r>
          </w:p>
        </w:tc>
      </w:tr>
      <w:tr w:rsidR="003806F1" w:rsidRPr="003806F1" w14:paraId="47808115" w14:textId="77777777" w:rsidTr="004053D0">
        <w:trPr>
          <w:trHeight w:val="300"/>
        </w:trPr>
        <w:tc>
          <w:tcPr>
            <w:tcW w:w="1096" w:type="pct"/>
            <w:shd w:val="clear" w:color="auto" w:fill="auto"/>
            <w:noWrap/>
            <w:vAlign w:val="bottom"/>
            <w:hideMark/>
          </w:tcPr>
          <w:p w14:paraId="0D4C7E35" w14:textId="77777777" w:rsidR="003806F1" w:rsidRPr="003806F1" w:rsidRDefault="003806F1" w:rsidP="003806F1">
            <w:pPr>
              <w:spacing w:after="0" w:line="240" w:lineRule="auto"/>
              <w:rPr>
                <w:rFonts w:eastAsia="Times New Roman" w:cstheme="minorHAnsi"/>
                <w:color w:val="000000"/>
                <w:sz w:val="24"/>
                <w:szCs w:val="24"/>
              </w:rPr>
            </w:pPr>
            <w:r w:rsidRPr="003806F1">
              <w:rPr>
                <w:rFonts w:eastAsia="Times New Roman" w:cstheme="minorHAnsi"/>
                <w:color w:val="000000"/>
                <w:sz w:val="24"/>
                <w:szCs w:val="24"/>
              </w:rPr>
              <w:t xml:space="preserve">Manatee </w:t>
            </w:r>
          </w:p>
        </w:tc>
        <w:tc>
          <w:tcPr>
            <w:tcW w:w="1021" w:type="pct"/>
            <w:shd w:val="clear" w:color="auto" w:fill="auto"/>
            <w:noWrap/>
            <w:vAlign w:val="bottom"/>
            <w:hideMark/>
          </w:tcPr>
          <w:p w14:paraId="4A925E11"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56%</w:t>
            </w:r>
          </w:p>
        </w:tc>
        <w:tc>
          <w:tcPr>
            <w:tcW w:w="957" w:type="pct"/>
            <w:shd w:val="clear" w:color="auto" w:fill="auto"/>
            <w:noWrap/>
            <w:vAlign w:val="bottom"/>
            <w:hideMark/>
          </w:tcPr>
          <w:p w14:paraId="6C2F8F76"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38%</w:t>
            </w:r>
          </w:p>
        </w:tc>
        <w:tc>
          <w:tcPr>
            <w:tcW w:w="1187" w:type="pct"/>
            <w:shd w:val="clear" w:color="auto" w:fill="auto"/>
            <w:noWrap/>
            <w:vAlign w:val="bottom"/>
            <w:hideMark/>
          </w:tcPr>
          <w:p w14:paraId="779F812C"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6%</w:t>
            </w:r>
          </w:p>
        </w:tc>
        <w:tc>
          <w:tcPr>
            <w:tcW w:w="739" w:type="pct"/>
            <w:shd w:val="clear" w:color="auto" w:fill="auto"/>
            <w:noWrap/>
            <w:vAlign w:val="bottom"/>
            <w:hideMark/>
          </w:tcPr>
          <w:p w14:paraId="3D2B76FC"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119981</w:t>
            </w:r>
          </w:p>
        </w:tc>
      </w:tr>
      <w:tr w:rsidR="003806F1" w:rsidRPr="003806F1" w14:paraId="143A7087" w14:textId="77777777" w:rsidTr="004053D0">
        <w:trPr>
          <w:trHeight w:val="300"/>
        </w:trPr>
        <w:tc>
          <w:tcPr>
            <w:tcW w:w="1096" w:type="pct"/>
            <w:shd w:val="clear" w:color="auto" w:fill="auto"/>
            <w:noWrap/>
            <w:vAlign w:val="bottom"/>
            <w:hideMark/>
          </w:tcPr>
          <w:p w14:paraId="27E4CCCF" w14:textId="77777777" w:rsidR="003806F1" w:rsidRPr="003806F1" w:rsidRDefault="003806F1" w:rsidP="003806F1">
            <w:pPr>
              <w:spacing w:after="0" w:line="240" w:lineRule="auto"/>
              <w:rPr>
                <w:rFonts w:eastAsia="Times New Roman" w:cstheme="minorHAnsi"/>
                <w:color w:val="000000"/>
                <w:sz w:val="24"/>
                <w:szCs w:val="24"/>
              </w:rPr>
            </w:pPr>
            <w:r w:rsidRPr="003806F1">
              <w:rPr>
                <w:rFonts w:eastAsia="Times New Roman" w:cstheme="minorHAnsi"/>
                <w:color w:val="000000"/>
                <w:sz w:val="24"/>
                <w:szCs w:val="24"/>
              </w:rPr>
              <w:t>Sarasota</w:t>
            </w:r>
          </w:p>
        </w:tc>
        <w:tc>
          <w:tcPr>
            <w:tcW w:w="1021" w:type="pct"/>
            <w:shd w:val="clear" w:color="auto" w:fill="auto"/>
            <w:noWrap/>
            <w:vAlign w:val="bottom"/>
            <w:hideMark/>
          </w:tcPr>
          <w:p w14:paraId="0F91F44C"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75%</w:t>
            </w:r>
          </w:p>
        </w:tc>
        <w:tc>
          <w:tcPr>
            <w:tcW w:w="957" w:type="pct"/>
            <w:shd w:val="clear" w:color="auto" w:fill="auto"/>
            <w:noWrap/>
            <w:vAlign w:val="bottom"/>
            <w:hideMark/>
          </w:tcPr>
          <w:p w14:paraId="6D55CBF1"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18%</w:t>
            </w:r>
          </w:p>
        </w:tc>
        <w:tc>
          <w:tcPr>
            <w:tcW w:w="1187" w:type="pct"/>
            <w:shd w:val="clear" w:color="auto" w:fill="auto"/>
            <w:noWrap/>
            <w:vAlign w:val="bottom"/>
            <w:hideMark/>
          </w:tcPr>
          <w:p w14:paraId="0F7DCF92"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7%</w:t>
            </w:r>
          </w:p>
        </w:tc>
        <w:tc>
          <w:tcPr>
            <w:tcW w:w="739" w:type="pct"/>
            <w:shd w:val="clear" w:color="auto" w:fill="auto"/>
            <w:noWrap/>
            <w:vAlign w:val="bottom"/>
            <w:hideMark/>
          </w:tcPr>
          <w:p w14:paraId="6890C09F"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217107</w:t>
            </w:r>
          </w:p>
        </w:tc>
      </w:tr>
      <w:tr w:rsidR="003806F1" w:rsidRPr="003806F1" w14:paraId="76096C11" w14:textId="77777777" w:rsidTr="004053D0">
        <w:trPr>
          <w:trHeight w:val="300"/>
        </w:trPr>
        <w:tc>
          <w:tcPr>
            <w:tcW w:w="1096" w:type="pct"/>
            <w:shd w:val="clear" w:color="auto" w:fill="auto"/>
            <w:noWrap/>
            <w:vAlign w:val="bottom"/>
            <w:hideMark/>
          </w:tcPr>
          <w:p w14:paraId="20FB9993" w14:textId="77777777" w:rsidR="003806F1" w:rsidRPr="003806F1" w:rsidRDefault="003806F1" w:rsidP="003806F1">
            <w:pPr>
              <w:spacing w:after="0" w:line="240" w:lineRule="auto"/>
              <w:rPr>
                <w:rFonts w:eastAsia="Times New Roman" w:cstheme="minorHAnsi"/>
                <w:color w:val="000000"/>
                <w:sz w:val="24"/>
                <w:szCs w:val="24"/>
              </w:rPr>
            </w:pPr>
            <w:r w:rsidRPr="003806F1">
              <w:rPr>
                <w:rFonts w:eastAsia="Times New Roman" w:cstheme="minorHAnsi"/>
                <w:color w:val="000000"/>
                <w:sz w:val="24"/>
                <w:szCs w:val="24"/>
              </w:rPr>
              <w:t>Charlotte</w:t>
            </w:r>
          </w:p>
        </w:tc>
        <w:tc>
          <w:tcPr>
            <w:tcW w:w="1021" w:type="pct"/>
            <w:shd w:val="clear" w:color="auto" w:fill="auto"/>
            <w:noWrap/>
            <w:vAlign w:val="bottom"/>
            <w:hideMark/>
          </w:tcPr>
          <w:p w14:paraId="6F3F6E85"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52%</w:t>
            </w:r>
          </w:p>
        </w:tc>
        <w:tc>
          <w:tcPr>
            <w:tcW w:w="957" w:type="pct"/>
            <w:shd w:val="clear" w:color="auto" w:fill="auto"/>
            <w:noWrap/>
            <w:vAlign w:val="bottom"/>
            <w:hideMark/>
          </w:tcPr>
          <w:p w14:paraId="6F7FE783"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41%</w:t>
            </w:r>
          </w:p>
        </w:tc>
        <w:tc>
          <w:tcPr>
            <w:tcW w:w="1187" w:type="pct"/>
            <w:shd w:val="clear" w:color="auto" w:fill="auto"/>
            <w:noWrap/>
            <w:vAlign w:val="bottom"/>
            <w:hideMark/>
          </w:tcPr>
          <w:p w14:paraId="18E18EE5"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7%</w:t>
            </w:r>
          </w:p>
        </w:tc>
        <w:tc>
          <w:tcPr>
            <w:tcW w:w="739" w:type="pct"/>
            <w:shd w:val="clear" w:color="auto" w:fill="auto"/>
            <w:noWrap/>
            <w:vAlign w:val="bottom"/>
            <w:hideMark/>
          </w:tcPr>
          <w:p w14:paraId="203395E0"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98672</w:t>
            </w:r>
          </w:p>
        </w:tc>
      </w:tr>
      <w:tr w:rsidR="003806F1" w:rsidRPr="003806F1" w14:paraId="661C3EDF" w14:textId="77777777" w:rsidTr="004053D0">
        <w:trPr>
          <w:trHeight w:val="300"/>
        </w:trPr>
        <w:tc>
          <w:tcPr>
            <w:tcW w:w="1096" w:type="pct"/>
            <w:shd w:val="clear" w:color="auto" w:fill="auto"/>
            <w:noWrap/>
            <w:vAlign w:val="bottom"/>
            <w:hideMark/>
          </w:tcPr>
          <w:p w14:paraId="6283C322" w14:textId="77777777" w:rsidR="003806F1" w:rsidRPr="003806F1" w:rsidRDefault="003806F1" w:rsidP="003806F1">
            <w:pPr>
              <w:spacing w:after="0" w:line="240" w:lineRule="auto"/>
              <w:rPr>
                <w:rFonts w:eastAsia="Times New Roman" w:cstheme="minorHAnsi"/>
                <w:color w:val="000000"/>
                <w:sz w:val="24"/>
                <w:szCs w:val="24"/>
              </w:rPr>
            </w:pPr>
            <w:r w:rsidRPr="003806F1">
              <w:rPr>
                <w:rFonts w:eastAsia="Times New Roman" w:cstheme="minorHAnsi"/>
                <w:color w:val="000000"/>
                <w:sz w:val="24"/>
                <w:szCs w:val="24"/>
              </w:rPr>
              <w:t>Lee</w:t>
            </w:r>
          </w:p>
        </w:tc>
        <w:tc>
          <w:tcPr>
            <w:tcW w:w="1021" w:type="pct"/>
            <w:shd w:val="clear" w:color="auto" w:fill="auto"/>
            <w:noWrap/>
            <w:vAlign w:val="bottom"/>
            <w:hideMark/>
          </w:tcPr>
          <w:p w14:paraId="73E1CC09"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60%</w:t>
            </w:r>
          </w:p>
        </w:tc>
        <w:tc>
          <w:tcPr>
            <w:tcW w:w="957" w:type="pct"/>
            <w:shd w:val="clear" w:color="auto" w:fill="auto"/>
            <w:noWrap/>
            <w:vAlign w:val="bottom"/>
            <w:hideMark/>
          </w:tcPr>
          <w:p w14:paraId="385D698F"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36%</w:t>
            </w:r>
          </w:p>
        </w:tc>
        <w:tc>
          <w:tcPr>
            <w:tcW w:w="1187" w:type="pct"/>
            <w:shd w:val="clear" w:color="auto" w:fill="auto"/>
            <w:noWrap/>
            <w:vAlign w:val="bottom"/>
            <w:hideMark/>
          </w:tcPr>
          <w:p w14:paraId="72A76930"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4%</w:t>
            </w:r>
          </w:p>
        </w:tc>
        <w:tc>
          <w:tcPr>
            <w:tcW w:w="739" w:type="pct"/>
            <w:shd w:val="clear" w:color="auto" w:fill="auto"/>
            <w:noWrap/>
            <w:vAlign w:val="bottom"/>
            <w:hideMark/>
          </w:tcPr>
          <w:p w14:paraId="1B7B5944"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271176</w:t>
            </w:r>
          </w:p>
        </w:tc>
      </w:tr>
      <w:tr w:rsidR="003806F1" w:rsidRPr="003806F1" w14:paraId="7A190979" w14:textId="77777777" w:rsidTr="004053D0">
        <w:trPr>
          <w:trHeight w:val="300"/>
        </w:trPr>
        <w:tc>
          <w:tcPr>
            <w:tcW w:w="1096" w:type="pct"/>
            <w:shd w:val="clear" w:color="auto" w:fill="D9D9D9" w:themeFill="background1" w:themeFillShade="D9"/>
            <w:noWrap/>
            <w:vAlign w:val="bottom"/>
            <w:hideMark/>
          </w:tcPr>
          <w:p w14:paraId="64A4E18D" w14:textId="77777777" w:rsidR="003806F1" w:rsidRPr="003806F1" w:rsidRDefault="003806F1" w:rsidP="003806F1">
            <w:pPr>
              <w:spacing w:after="0" w:line="240" w:lineRule="auto"/>
              <w:rPr>
                <w:rFonts w:eastAsia="Times New Roman" w:cstheme="minorHAnsi"/>
                <w:b/>
                <w:color w:val="000000"/>
                <w:sz w:val="24"/>
                <w:szCs w:val="24"/>
              </w:rPr>
            </w:pPr>
            <w:r w:rsidRPr="003806F1">
              <w:rPr>
                <w:rFonts w:eastAsia="Times New Roman" w:cstheme="minorHAnsi"/>
                <w:b/>
                <w:color w:val="000000"/>
                <w:sz w:val="24"/>
                <w:szCs w:val="24"/>
              </w:rPr>
              <w:t>Total Number</w:t>
            </w:r>
          </w:p>
        </w:tc>
        <w:tc>
          <w:tcPr>
            <w:tcW w:w="1021" w:type="pct"/>
            <w:shd w:val="clear" w:color="auto" w:fill="D9D9D9" w:themeFill="background1" w:themeFillShade="D9"/>
            <w:noWrap/>
            <w:vAlign w:val="bottom"/>
            <w:hideMark/>
          </w:tcPr>
          <w:p w14:paraId="246DD7AF" w14:textId="77777777" w:rsidR="003806F1" w:rsidRPr="003806F1" w:rsidRDefault="003806F1" w:rsidP="003806F1">
            <w:pPr>
              <w:spacing w:after="0" w:line="240" w:lineRule="auto"/>
              <w:jc w:val="center"/>
              <w:rPr>
                <w:rFonts w:eastAsia="Times New Roman" w:cstheme="minorHAnsi"/>
                <w:b/>
                <w:color w:val="000000"/>
                <w:sz w:val="24"/>
                <w:szCs w:val="24"/>
              </w:rPr>
            </w:pPr>
            <w:r w:rsidRPr="003806F1">
              <w:rPr>
                <w:rFonts w:eastAsia="Times New Roman" w:cstheme="minorHAnsi"/>
                <w:b/>
                <w:color w:val="000000"/>
                <w:sz w:val="24"/>
                <w:szCs w:val="24"/>
              </w:rPr>
              <w:t>526,656</w:t>
            </w:r>
          </w:p>
        </w:tc>
        <w:tc>
          <w:tcPr>
            <w:tcW w:w="957" w:type="pct"/>
            <w:shd w:val="clear" w:color="auto" w:fill="D9D9D9" w:themeFill="background1" w:themeFillShade="D9"/>
            <w:noWrap/>
            <w:vAlign w:val="bottom"/>
            <w:hideMark/>
          </w:tcPr>
          <w:p w14:paraId="24F818E9" w14:textId="77777777" w:rsidR="003806F1" w:rsidRPr="003806F1" w:rsidRDefault="003806F1" w:rsidP="003806F1">
            <w:pPr>
              <w:spacing w:after="0" w:line="240" w:lineRule="auto"/>
              <w:jc w:val="center"/>
              <w:rPr>
                <w:rFonts w:eastAsia="Times New Roman" w:cstheme="minorHAnsi"/>
                <w:b/>
                <w:color w:val="000000"/>
                <w:sz w:val="24"/>
                <w:szCs w:val="24"/>
              </w:rPr>
            </w:pPr>
            <w:r w:rsidRPr="003806F1">
              <w:rPr>
                <w:rFonts w:eastAsia="Times New Roman" w:cstheme="minorHAnsi"/>
                <w:b/>
                <w:color w:val="000000"/>
                <w:sz w:val="24"/>
                <w:szCs w:val="24"/>
              </w:rPr>
              <w:t>370,797</w:t>
            </w:r>
          </w:p>
        </w:tc>
        <w:tc>
          <w:tcPr>
            <w:tcW w:w="1187" w:type="pct"/>
            <w:shd w:val="clear" w:color="auto" w:fill="D9D9D9" w:themeFill="background1" w:themeFillShade="D9"/>
            <w:noWrap/>
            <w:vAlign w:val="bottom"/>
            <w:hideMark/>
          </w:tcPr>
          <w:p w14:paraId="5CE06F4B" w14:textId="77777777" w:rsidR="003806F1" w:rsidRPr="003806F1" w:rsidRDefault="003806F1" w:rsidP="003806F1">
            <w:pPr>
              <w:spacing w:after="0" w:line="240" w:lineRule="auto"/>
              <w:jc w:val="center"/>
              <w:rPr>
                <w:rFonts w:eastAsia="Times New Roman" w:cstheme="minorHAnsi"/>
                <w:b/>
                <w:color w:val="000000"/>
                <w:sz w:val="24"/>
                <w:szCs w:val="24"/>
              </w:rPr>
            </w:pPr>
            <w:r w:rsidRPr="003806F1">
              <w:rPr>
                <w:rFonts w:eastAsia="Times New Roman" w:cstheme="minorHAnsi"/>
                <w:b/>
                <w:color w:val="000000"/>
                <w:sz w:val="24"/>
                <w:szCs w:val="24"/>
              </w:rPr>
              <w:t>61,512</w:t>
            </w:r>
          </w:p>
        </w:tc>
        <w:tc>
          <w:tcPr>
            <w:tcW w:w="739" w:type="pct"/>
            <w:shd w:val="clear" w:color="auto" w:fill="D9D9D9" w:themeFill="background1" w:themeFillShade="D9"/>
            <w:noWrap/>
            <w:vAlign w:val="bottom"/>
            <w:hideMark/>
          </w:tcPr>
          <w:p w14:paraId="291A897B" w14:textId="77777777" w:rsidR="003806F1" w:rsidRPr="003806F1" w:rsidRDefault="003806F1" w:rsidP="003806F1">
            <w:pPr>
              <w:spacing w:after="0" w:line="240" w:lineRule="auto"/>
              <w:rPr>
                <w:rFonts w:eastAsia="Times New Roman" w:cstheme="minorHAnsi"/>
                <w:color w:val="000000"/>
                <w:sz w:val="24"/>
                <w:szCs w:val="24"/>
              </w:rPr>
            </w:pPr>
          </w:p>
        </w:tc>
      </w:tr>
    </w:tbl>
    <w:p w14:paraId="2D8D6656" w14:textId="77777777" w:rsidR="003806F1" w:rsidRPr="003806F1" w:rsidRDefault="003806F1" w:rsidP="003806F1">
      <w:pPr>
        <w:spacing w:after="0" w:line="240" w:lineRule="auto"/>
        <w:rPr>
          <w:rFonts w:eastAsia="Times New Roman" w:cstheme="minorHAnsi"/>
          <w:sz w:val="24"/>
          <w:szCs w:val="24"/>
        </w:rPr>
      </w:pPr>
    </w:p>
    <w:p w14:paraId="142944CA" w14:textId="77777777" w:rsidR="00692614" w:rsidRDefault="00692614" w:rsidP="003806F1">
      <w:pPr>
        <w:spacing w:after="0" w:line="240" w:lineRule="auto"/>
        <w:rPr>
          <w:rFonts w:eastAsia="Times New Roman" w:cstheme="minorHAnsi"/>
          <w:b/>
          <w:i/>
          <w:sz w:val="24"/>
          <w:szCs w:val="24"/>
        </w:rPr>
      </w:pPr>
    </w:p>
    <w:p w14:paraId="0EF4DFE2" w14:textId="77777777" w:rsidR="00BB2790" w:rsidRDefault="00BB2790">
      <w:pPr>
        <w:spacing w:after="200" w:line="276" w:lineRule="auto"/>
        <w:rPr>
          <w:rFonts w:eastAsia="Times New Roman" w:cstheme="minorHAnsi"/>
          <w:b/>
          <w:i/>
          <w:sz w:val="24"/>
          <w:szCs w:val="24"/>
        </w:rPr>
      </w:pPr>
      <w:r>
        <w:rPr>
          <w:rFonts w:eastAsia="Times New Roman" w:cstheme="minorHAnsi"/>
          <w:b/>
          <w:i/>
          <w:sz w:val="24"/>
          <w:szCs w:val="24"/>
        </w:rPr>
        <w:br w:type="page"/>
      </w:r>
    </w:p>
    <w:p w14:paraId="249BC2FE" w14:textId="6A20FF73" w:rsidR="003806F1" w:rsidRPr="003806F1" w:rsidRDefault="003806F1" w:rsidP="003806F1">
      <w:pPr>
        <w:spacing w:after="0" w:line="240" w:lineRule="auto"/>
        <w:rPr>
          <w:rFonts w:eastAsia="Times New Roman" w:cstheme="minorHAnsi"/>
          <w:b/>
          <w:i/>
          <w:sz w:val="24"/>
          <w:szCs w:val="24"/>
        </w:rPr>
      </w:pPr>
      <w:r w:rsidRPr="003806F1">
        <w:rPr>
          <w:rFonts w:eastAsia="Times New Roman" w:cstheme="minorHAnsi"/>
          <w:b/>
          <w:i/>
          <w:sz w:val="24"/>
          <w:szCs w:val="24"/>
        </w:rPr>
        <w:lastRenderedPageBreak/>
        <w:t>Central Sanitary Sewer System</w:t>
      </w:r>
    </w:p>
    <w:p w14:paraId="06944446" w14:textId="77777777" w:rsidR="003806F1" w:rsidRPr="003806F1" w:rsidRDefault="003806F1" w:rsidP="003806F1">
      <w:pPr>
        <w:spacing w:after="0" w:line="240" w:lineRule="auto"/>
        <w:rPr>
          <w:rFonts w:eastAsia="Times New Roman" w:cstheme="minorHAnsi"/>
          <w:i/>
          <w:sz w:val="24"/>
          <w:szCs w:val="24"/>
        </w:rPr>
      </w:pPr>
      <w:r w:rsidRPr="003806F1">
        <w:rPr>
          <w:rFonts w:eastAsia="Times New Roman" w:cstheme="minorHAnsi"/>
          <w:i/>
          <w:sz w:val="24"/>
          <w:szCs w:val="24"/>
        </w:rPr>
        <w:t xml:space="preserve"> </w:t>
      </w:r>
    </w:p>
    <w:p w14:paraId="39F599BA" w14:textId="2225976C" w:rsidR="00647155" w:rsidRDefault="003806F1" w:rsidP="00AD4F9A">
      <w:pPr>
        <w:spacing w:after="0" w:line="240" w:lineRule="auto"/>
        <w:rPr>
          <w:sz w:val="24"/>
          <w:szCs w:val="24"/>
        </w:rPr>
      </w:pPr>
      <w:r w:rsidRPr="003806F1">
        <w:rPr>
          <w:rFonts w:cstheme="minorHAnsi"/>
          <w:sz w:val="24"/>
          <w:szCs w:val="24"/>
        </w:rPr>
        <w:t>In central sewer systems, wastewater is collected at its source, conveyed to a WWTP, and treated. Treated wastewater can be discharged into surface waters, injected into underground wells and aquifers, released to infiltration basins and spray fields, or reused for beneficial uses</w:t>
      </w:r>
      <w:r w:rsidR="00374251">
        <w:rPr>
          <w:rFonts w:cstheme="minorHAnsi"/>
          <w:sz w:val="24"/>
          <w:szCs w:val="24"/>
        </w:rPr>
        <w:t>, subject to water quality standards</w:t>
      </w:r>
      <w:r w:rsidR="000B7C8D">
        <w:rPr>
          <w:rFonts w:cstheme="minorHAnsi"/>
          <w:sz w:val="24"/>
          <w:szCs w:val="24"/>
        </w:rPr>
        <w:t xml:space="preserve"> (</w:t>
      </w:r>
      <w:r w:rsidR="00127B7D">
        <w:rPr>
          <w:rFonts w:cstheme="minorHAnsi"/>
          <w:sz w:val="24"/>
          <w:szCs w:val="24"/>
        </w:rPr>
        <w:fldChar w:fldCharType="begin"/>
      </w:r>
      <w:r w:rsidR="00127B7D">
        <w:rPr>
          <w:rFonts w:cstheme="minorHAnsi"/>
          <w:sz w:val="24"/>
          <w:szCs w:val="24"/>
        </w:rPr>
        <w:instrText xml:space="preserve"> REF _Ref5037034 \h </w:instrText>
      </w:r>
      <w:r w:rsidR="00127B7D">
        <w:rPr>
          <w:rFonts w:cstheme="minorHAnsi"/>
          <w:sz w:val="24"/>
          <w:szCs w:val="24"/>
        </w:rPr>
      </w:r>
      <w:r w:rsidR="00127B7D">
        <w:rPr>
          <w:rFonts w:cstheme="minorHAnsi"/>
          <w:sz w:val="24"/>
          <w:szCs w:val="24"/>
        </w:rPr>
        <w:fldChar w:fldCharType="separate"/>
      </w:r>
      <w:r w:rsidR="00127B7D">
        <w:t xml:space="preserve">Figure </w:t>
      </w:r>
      <w:r w:rsidR="00127B7D">
        <w:rPr>
          <w:noProof/>
        </w:rPr>
        <w:t>12</w:t>
      </w:r>
      <w:r w:rsidR="00127B7D">
        <w:rPr>
          <w:rFonts w:cstheme="minorHAnsi"/>
          <w:sz w:val="24"/>
          <w:szCs w:val="24"/>
        </w:rPr>
        <w:fldChar w:fldCharType="end"/>
      </w:r>
      <w:r w:rsidR="000B7C8D">
        <w:rPr>
          <w:rFonts w:cstheme="minorHAnsi"/>
          <w:sz w:val="24"/>
          <w:szCs w:val="24"/>
        </w:rPr>
        <w:t>)</w:t>
      </w:r>
      <w:r w:rsidRPr="003806F1">
        <w:rPr>
          <w:rFonts w:cstheme="minorHAnsi"/>
          <w:sz w:val="24"/>
          <w:szCs w:val="24"/>
        </w:rPr>
        <w:t>.</w:t>
      </w:r>
      <w:r w:rsidR="009E2D9B">
        <w:rPr>
          <w:rFonts w:cstheme="minorHAnsi"/>
          <w:sz w:val="24"/>
          <w:szCs w:val="24"/>
        </w:rPr>
        <w:t xml:space="preserve"> </w:t>
      </w:r>
      <w:r w:rsidR="004E1365">
        <w:rPr>
          <w:rFonts w:cstheme="minorHAnsi"/>
          <w:sz w:val="24"/>
          <w:szCs w:val="24"/>
        </w:rPr>
        <w:t xml:space="preserve">The </w:t>
      </w:r>
      <w:r w:rsidR="001B1E2E">
        <w:rPr>
          <w:rFonts w:cstheme="minorHAnsi"/>
          <w:sz w:val="24"/>
          <w:szCs w:val="24"/>
        </w:rPr>
        <w:t xml:space="preserve">solid </w:t>
      </w:r>
      <w:r w:rsidR="00F3388A">
        <w:rPr>
          <w:rFonts w:cstheme="minorHAnsi"/>
          <w:sz w:val="24"/>
          <w:szCs w:val="24"/>
        </w:rPr>
        <w:t>waste</w:t>
      </w:r>
      <w:r w:rsidR="001B1E2E">
        <w:rPr>
          <w:rFonts w:cstheme="minorHAnsi"/>
          <w:sz w:val="24"/>
          <w:szCs w:val="24"/>
        </w:rPr>
        <w:t xml:space="preserve"> byproduct</w:t>
      </w:r>
      <w:r w:rsidR="002D0A58">
        <w:rPr>
          <w:rFonts w:cstheme="minorHAnsi"/>
          <w:sz w:val="24"/>
          <w:szCs w:val="24"/>
        </w:rPr>
        <w:t xml:space="preserve"> remaining in the WWTP</w:t>
      </w:r>
      <w:r w:rsidR="001B1E2E">
        <w:rPr>
          <w:rFonts w:cstheme="minorHAnsi"/>
          <w:sz w:val="24"/>
          <w:szCs w:val="24"/>
        </w:rPr>
        <w:t>, called biosolids or sewage sludge</w:t>
      </w:r>
      <w:r w:rsidR="006009BC">
        <w:rPr>
          <w:rFonts w:cstheme="minorHAnsi"/>
          <w:sz w:val="24"/>
          <w:szCs w:val="24"/>
        </w:rPr>
        <w:t xml:space="preserve">, is commonly </w:t>
      </w:r>
      <w:r w:rsidR="00216F6F">
        <w:rPr>
          <w:rFonts w:cstheme="minorHAnsi"/>
          <w:sz w:val="24"/>
          <w:szCs w:val="24"/>
        </w:rPr>
        <w:t xml:space="preserve">used as </w:t>
      </w:r>
      <w:r w:rsidR="002A3EE0">
        <w:rPr>
          <w:rFonts w:cstheme="minorHAnsi"/>
          <w:sz w:val="24"/>
          <w:szCs w:val="24"/>
        </w:rPr>
        <w:t>a fertilizer or soil amendment, subject</w:t>
      </w:r>
      <w:r w:rsidR="00E45B4A">
        <w:rPr>
          <w:rFonts w:cstheme="minorHAnsi"/>
          <w:sz w:val="24"/>
          <w:szCs w:val="24"/>
        </w:rPr>
        <w:t xml:space="preserve"> </w:t>
      </w:r>
      <w:r w:rsidR="00224A7E">
        <w:rPr>
          <w:rFonts w:cstheme="minorHAnsi"/>
          <w:sz w:val="24"/>
          <w:szCs w:val="24"/>
        </w:rPr>
        <w:t>to regulations established to protect public health and the environment (</w:t>
      </w:r>
      <w:r w:rsidR="006B6296">
        <w:rPr>
          <w:rFonts w:cstheme="minorHAnsi"/>
          <w:sz w:val="24"/>
          <w:szCs w:val="24"/>
        </w:rPr>
        <w:t xml:space="preserve">62-640 F.A.C.). </w:t>
      </w:r>
      <w:r w:rsidR="003B131B">
        <w:rPr>
          <w:rFonts w:cstheme="minorHAnsi"/>
          <w:sz w:val="24"/>
          <w:szCs w:val="24"/>
        </w:rPr>
        <w:t xml:space="preserve">Regulations include pollutant limits, </w:t>
      </w:r>
      <w:r w:rsidR="007A3A39">
        <w:rPr>
          <w:rFonts w:cstheme="minorHAnsi"/>
          <w:sz w:val="24"/>
          <w:szCs w:val="24"/>
        </w:rPr>
        <w:t>requirements to destroy</w:t>
      </w:r>
      <w:r w:rsidR="003B131B">
        <w:rPr>
          <w:rFonts w:cstheme="minorHAnsi"/>
          <w:sz w:val="24"/>
          <w:szCs w:val="24"/>
        </w:rPr>
        <w:t xml:space="preserve"> harmful microorganisms, and management practices for land application sites.</w:t>
      </w:r>
      <w:r w:rsidR="007A3A39">
        <w:rPr>
          <w:rFonts w:cstheme="minorHAnsi"/>
          <w:sz w:val="24"/>
          <w:szCs w:val="24"/>
        </w:rPr>
        <w:t xml:space="preserve"> </w:t>
      </w:r>
      <w:r w:rsidR="00795E5D">
        <w:rPr>
          <w:rFonts w:cstheme="minorHAnsi"/>
          <w:sz w:val="24"/>
          <w:szCs w:val="24"/>
        </w:rPr>
        <w:t>B</w:t>
      </w:r>
      <w:r w:rsidR="00FD6DE8">
        <w:rPr>
          <w:rFonts w:cstheme="minorHAnsi"/>
          <w:sz w:val="24"/>
          <w:szCs w:val="24"/>
        </w:rPr>
        <w:t xml:space="preserve">iosolids may be used </w:t>
      </w:r>
      <w:r w:rsidR="00627264">
        <w:rPr>
          <w:rFonts w:cstheme="minorHAnsi"/>
          <w:sz w:val="24"/>
          <w:szCs w:val="24"/>
        </w:rPr>
        <w:t>on farms and ranches, forest lands, public parks, or in land reclamation projects</w:t>
      </w:r>
      <w:r w:rsidR="00795E5D">
        <w:rPr>
          <w:rFonts w:cstheme="minorHAnsi"/>
          <w:sz w:val="24"/>
          <w:szCs w:val="24"/>
        </w:rPr>
        <w:t xml:space="preserve"> and are a source of nutrients</w:t>
      </w:r>
      <w:r w:rsidR="005C326F">
        <w:rPr>
          <w:rFonts w:cstheme="minorHAnsi"/>
          <w:sz w:val="24"/>
          <w:szCs w:val="24"/>
        </w:rPr>
        <w:t xml:space="preserve"> in CHNEP area watersheds</w:t>
      </w:r>
      <w:r w:rsidR="002B4CBA">
        <w:rPr>
          <w:rFonts w:cstheme="minorHAnsi"/>
          <w:sz w:val="24"/>
          <w:szCs w:val="24"/>
        </w:rPr>
        <w:t xml:space="preserve"> (Figure 1</w:t>
      </w:r>
      <w:r w:rsidR="00432ED8">
        <w:rPr>
          <w:rFonts w:cstheme="minorHAnsi"/>
          <w:sz w:val="24"/>
          <w:szCs w:val="24"/>
        </w:rPr>
        <w:t>2</w:t>
      </w:r>
      <w:r w:rsidR="002B4CBA">
        <w:rPr>
          <w:rFonts w:cstheme="minorHAnsi"/>
          <w:sz w:val="24"/>
          <w:szCs w:val="24"/>
        </w:rPr>
        <w:t>)</w:t>
      </w:r>
      <w:r w:rsidR="005C326F">
        <w:rPr>
          <w:rFonts w:cstheme="minorHAnsi"/>
          <w:sz w:val="24"/>
          <w:szCs w:val="24"/>
        </w:rPr>
        <w:t>.</w:t>
      </w:r>
    </w:p>
    <w:p w14:paraId="0AB19A88" w14:textId="77777777" w:rsidR="00ED0877" w:rsidRDefault="00ED0877" w:rsidP="00AD4F9A">
      <w:pPr>
        <w:spacing w:after="0" w:line="240" w:lineRule="auto"/>
        <w:rPr>
          <w:sz w:val="24"/>
          <w:szCs w:val="24"/>
        </w:rPr>
      </w:pPr>
    </w:p>
    <w:p w14:paraId="4906A9C8" w14:textId="2927C178" w:rsidR="003F0312" w:rsidRDefault="003F0312" w:rsidP="00AD4F9A">
      <w:pPr>
        <w:spacing w:after="0" w:line="240" w:lineRule="auto"/>
        <w:rPr>
          <w:sz w:val="24"/>
          <w:szCs w:val="24"/>
        </w:rPr>
      </w:pPr>
    </w:p>
    <w:p w14:paraId="03E20BD0" w14:textId="29412262" w:rsidR="00D96EE6" w:rsidRDefault="005428E3" w:rsidP="00B35657">
      <w:pPr>
        <w:keepNext/>
        <w:spacing w:after="0" w:line="240" w:lineRule="auto"/>
      </w:pPr>
      <w:r>
        <w:rPr>
          <w:noProof/>
        </w:rPr>
        <w:lastRenderedPageBreak/>
        <w:drawing>
          <wp:inline distT="0" distB="0" distL="0" distR="0" wp14:anchorId="6F6CB723" wp14:editId="42D0DD12">
            <wp:extent cx="5660136" cy="7315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60136" cy="7315200"/>
                    </a:xfrm>
                    <a:prstGeom prst="rect">
                      <a:avLst/>
                    </a:prstGeom>
                    <a:noFill/>
                    <a:ln>
                      <a:noFill/>
                    </a:ln>
                  </pic:spPr>
                </pic:pic>
              </a:graphicData>
            </a:graphic>
          </wp:inline>
        </w:drawing>
      </w:r>
    </w:p>
    <w:p w14:paraId="4C2EBCAA" w14:textId="4984EF7A" w:rsidR="00ED0877" w:rsidRDefault="00D96EE6" w:rsidP="00CE3E20">
      <w:pPr>
        <w:pStyle w:val="Caption"/>
      </w:pPr>
      <w:bookmarkStart w:id="28" w:name="_Ref5037034"/>
      <w:r>
        <w:t xml:space="preserve">Figure </w:t>
      </w:r>
      <w:r w:rsidR="00E02E64">
        <w:rPr>
          <w:noProof/>
        </w:rPr>
        <w:fldChar w:fldCharType="begin"/>
      </w:r>
      <w:r w:rsidR="00E02E64">
        <w:rPr>
          <w:noProof/>
        </w:rPr>
        <w:instrText xml:space="preserve"> SEQ Figure \* ARABIC </w:instrText>
      </w:r>
      <w:r w:rsidR="00E02E64">
        <w:rPr>
          <w:noProof/>
        </w:rPr>
        <w:fldChar w:fldCharType="separate"/>
      </w:r>
      <w:r w:rsidR="001903D0">
        <w:rPr>
          <w:noProof/>
        </w:rPr>
        <w:t>12</w:t>
      </w:r>
      <w:r w:rsidR="00E02E64">
        <w:rPr>
          <w:noProof/>
        </w:rPr>
        <w:fldChar w:fldCharType="end"/>
      </w:r>
      <w:bookmarkEnd w:id="28"/>
      <w:r>
        <w:t xml:space="preserve">. </w:t>
      </w:r>
      <w:r w:rsidR="00264F3D">
        <w:rPr>
          <w:rFonts w:eastAsia="Times New Roman" w:cstheme="minorHAnsi"/>
        </w:rPr>
        <w:t>Discharge sites for treated wastewater and application sites for treated biosolids associated with FDEP regulated Wastewater Facility Regulation facilities. (SOURCE: FDEP, November 29, 2018)</w:t>
      </w:r>
    </w:p>
    <w:p w14:paraId="42EA101C" w14:textId="2878DC63" w:rsidR="00711A76" w:rsidRDefault="00711A76" w:rsidP="00AD4F9A">
      <w:pPr>
        <w:spacing w:after="0" w:line="240" w:lineRule="auto"/>
        <w:rPr>
          <w:sz w:val="24"/>
          <w:szCs w:val="24"/>
        </w:rPr>
      </w:pPr>
    </w:p>
    <w:p w14:paraId="0F77032B" w14:textId="61BDE2B7" w:rsidR="00D72C87" w:rsidRDefault="00D72C87" w:rsidP="00D72C87">
      <w:pPr>
        <w:spacing w:after="0" w:line="240" w:lineRule="auto"/>
        <w:rPr>
          <w:rFonts w:cstheme="minorHAnsi"/>
          <w:sz w:val="24"/>
          <w:szCs w:val="24"/>
        </w:rPr>
      </w:pPr>
      <w:r>
        <w:rPr>
          <w:rFonts w:cstheme="minorHAnsi"/>
          <w:sz w:val="24"/>
          <w:szCs w:val="24"/>
        </w:rPr>
        <w:t>Nutrient concentrations vary in treated wastewater according to the level of treatment (</w:t>
      </w:r>
      <w:r w:rsidR="00692614">
        <w:rPr>
          <w:rFonts w:cstheme="minorHAnsi"/>
          <w:sz w:val="24"/>
          <w:szCs w:val="24"/>
          <w:u w:val="single"/>
        </w:rPr>
        <w:t>Table 8</w:t>
      </w:r>
      <w:r>
        <w:rPr>
          <w:rFonts w:cstheme="minorHAnsi"/>
          <w:sz w:val="24"/>
          <w:szCs w:val="24"/>
        </w:rPr>
        <w:t>). Whereas Advanced Wastewater Treatment (AWT) reduces Total Nitrogen (TN) concentration to 3 mg/L, State requirements for Secondary Wastewater Treatment do not address TN. In fact, effluent from Secondary Treatment can have TN concentrations of 20 mg/L or higher. As a result, eliminating surface discharges of treated wastewater, especially wastewater only undergoing Secondary Treatment, is an important management strategy in Southwest Florida.</w:t>
      </w:r>
    </w:p>
    <w:p w14:paraId="63C1507A" w14:textId="77777777" w:rsidR="00D72C87" w:rsidRDefault="00D72C87" w:rsidP="00D72C87">
      <w:pPr>
        <w:spacing w:after="0" w:line="240" w:lineRule="auto"/>
        <w:rPr>
          <w:rFonts w:cstheme="minorHAnsi"/>
          <w:sz w:val="24"/>
          <w:szCs w:val="24"/>
        </w:rPr>
      </w:pPr>
    </w:p>
    <w:p w14:paraId="5062B3C3" w14:textId="7FBE5392" w:rsidR="00D72C87" w:rsidRPr="00D72C87" w:rsidRDefault="00692614" w:rsidP="00D72C87">
      <w:pPr>
        <w:rPr>
          <w:sz w:val="24"/>
          <w:szCs w:val="24"/>
        </w:rPr>
      </w:pPr>
      <w:r>
        <w:rPr>
          <w:sz w:val="24"/>
          <w:szCs w:val="24"/>
        </w:rPr>
        <w:t>Table 8</w:t>
      </w:r>
      <w:r w:rsidR="00D72C87" w:rsidRPr="00B35657">
        <w:rPr>
          <w:sz w:val="24"/>
          <w:szCs w:val="24"/>
        </w:rPr>
        <w:t>. Nutrient treatment standards for treated wastewater effluent in Florida. State of Florida standards for Biological Oxygen Demand (BOD), Total Suspended Solids (TSS), Total Nitrogen (TN), and Total Phosphorus (TP) in treated wastewater effluent, according to treatment level.</w:t>
      </w:r>
    </w:p>
    <w:tbl>
      <w:tblPr>
        <w:tblStyle w:val="TableGrid"/>
        <w:tblW w:w="5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30"/>
        <w:gridCol w:w="1350"/>
        <w:gridCol w:w="1440"/>
        <w:gridCol w:w="1260"/>
      </w:tblGrid>
      <w:tr w:rsidR="00ED6A83" w:rsidRPr="00F472DF" w14:paraId="69D2875E" w14:textId="77777777" w:rsidTr="00ED6A83">
        <w:trPr>
          <w:trHeight w:val="291"/>
        </w:trPr>
        <w:tc>
          <w:tcPr>
            <w:tcW w:w="1530" w:type="dxa"/>
            <w:tcBorders>
              <w:right w:val="single" w:sz="4" w:space="0" w:color="auto"/>
            </w:tcBorders>
            <w:shd w:val="clear" w:color="auto" w:fill="D9D9D9" w:themeFill="background1" w:themeFillShade="D9"/>
          </w:tcPr>
          <w:p w14:paraId="69E5951C" w14:textId="77777777" w:rsidR="00ED6A83" w:rsidRPr="00BE76F2" w:rsidRDefault="00ED6A83" w:rsidP="00F31F05">
            <w:pPr>
              <w:spacing w:after="0"/>
              <w:rPr>
                <w:sz w:val="24"/>
                <w:szCs w:val="24"/>
              </w:rPr>
            </w:pPr>
          </w:p>
        </w:tc>
        <w:tc>
          <w:tcPr>
            <w:tcW w:w="4050" w:type="dxa"/>
            <w:gridSpan w:val="3"/>
            <w:tcBorders>
              <w:left w:val="single" w:sz="4" w:space="0" w:color="auto"/>
            </w:tcBorders>
            <w:shd w:val="clear" w:color="auto" w:fill="D9D9D9" w:themeFill="background1" w:themeFillShade="D9"/>
          </w:tcPr>
          <w:p w14:paraId="26B43142" w14:textId="7D5CB665" w:rsidR="00ED6A83" w:rsidRPr="00BE76F2" w:rsidRDefault="00ED6A83" w:rsidP="00ED6A83">
            <w:pPr>
              <w:spacing w:after="0"/>
              <w:jc w:val="center"/>
              <w:rPr>
                <w:sz w:val="24"/>
                <w:szCs w:val="24"/>
              </w:rPr>
            </w:pPr>
            <w:r w:rsidRPr="00F472DF">
              <w:rPr>
                <w:b/>
                <w:bCs/>
                <w:sz w:val="24"/>
                <w:szCs w:val="24"/>
              </w:rPr>
              <w:t>Wastewater Treatment Level</w:t>
            </w:r>
          </w:p>
        </w:tc>
      </w:tr>
      <w:tr w:rsidR="000A3E0F" w:rsidRPr="00F472DF" w14:paraId="7A1F97A1" w14:textId="77777777" w:rsidTr="00ED6A83">
        <w:trPr>
          <w:trHeight w:val="291"/>
        </w:trPr>
        <w:tc>
          <w:tcPr>
            <w:tcW w:w="1530" w:type="dxa"/>
            <w:tcBorders>
              <w:right w:val="single" w:sz="4" w:space="0" w:color="auto"/>
            </w:tcBorders>
            <w:shd w:val="clear" w:color="auto" w:fill="D9D9D9" w:themeFill="background1" w:themeFillShade="D9"/>
          </w:tcPr>
          <w:p w14:paraId="1CEEF726" w14:textId="77777777" w:rsidR="000A3E0F" w:rsidRPr="00BE76F2" w:rsidRDefault="000A3E0F" w:rsidP="00F31F05">
            <w:pPr>
              <w:spacing w:after="0"/>
              <w:rPr>
                <w:sz w:val="24"/>
                <w:szCs w:val="24"/>
              </w:rPr>
            </w:pPr>
            <w:r w:rsidRPr="00BE76F2">
              <w:rPr>
                <w:sz w:val="24"/>
                <w:szCs w:val="24"/>
              </w:rPr>
              <w:t>Contaminant</w:t>
            </w:r>
          </w:p>
        </w:tc>
        <w:tc>
          <w:tcPr>
            <w:tcW w:w="1350" w:type="dxa"/>
            <w:tcBorders>
              <w:left w:val="single" w:sz="4" w:space="0" w:color="auto"/>
            </w:tcBorders>
            <w:shd w:val="clear" w:color="auto" w:fill="D9D9D9" w:themeFill="background1" w:themeFillShade="D9"/>
          </w:tcPr>
          <w:p w14:paraId="168C211C" w14:textId="77777777" w:rsidR="000A3E0F" w:rsidRPr="00BE76F2" w:rsidRDefault="000A3E0F" w:rsidP="00F31F05">
            <w:pPr>
              <w:spacing w:after="0"/>
              <w:rPr>
                <w:sz w:val="24"/>
                <w:szCs w:val="24"/>
              </w:rPr>
            </w:pPr>
            <w:r w:rsidRPr="00BE76F2">
              <w:rPr>
                <w:sz w:val="24"/>
                <w:szCs w:val="24"/>
              </w:rPr>
              <w:t>Advanced</w:t>
            </w:r>
          </w:p>
        </w:tc>
        <w:tc>
          <w:tcPr>
            <w:tcW w:w="1440" w:type="dxa"/>
            <w:shd w:val="clear" w:color="auto" w:fill="D9D9D9" w:themeFill="background1" w:themeFillShade="D9"/>
          </w:tcPr>
          <w:p w14:paraId="3B033A34" w14:textId="77777777" w:rsidR="000A3E0F" w:rsidRDefault="000A3E0F" w:rsidP="00F31F05">
            <w:pPr>
              <w:spacing w:after="0"/>
              <w:rPr>
                <w:sz w:val="24"/>
                <w:szCs w:val="24"/>
              </w:rPr>
            </w:pPr>
            <w:r w:rsidRPr="00BE76F2">
              <w:rPr>
                <w:sz w:val="24"/>
                <w:szCs w:val="24"/>
              </w:rPr>
              <w:t>Advanced-</w:t>
            </w:r>
          </w:p>
          <w:p w14:paraId="18DEDA69" w14:textId="782192A2" w:rsidR="000A3E0F" w:rsidRPr="00BE76F2" w:rsidRDefault="000A3E0F" w:rsidP="00F31F05">
            <w:pPr>
              <w:spacing w:after="0"/>
              <w:rPr>
                <w:sz w:val="24"/>
                <w:szCs w:val="24"/>
              </w:rPr>
            </w:pPr>
            <w:r w:rsidRPr="00BE76F2">
              <w:rPr>
                <w:sz w:val="24"/>
                <w:szCs w:val="24"/>
              </w:rPr>
              <w:t>Secondary</w:t>
            </w:r>
          </w:p>
        </w:tc>
        <w:tc>
          <w:tcPr>
            <w:tcW w:w="1260" w:type="dxa"/>
            <w:shd w:val="clear" w:color="auto" w:fill="D9D9D9" w:themeFill="background1" w:themeFillShade="D9"/>
          </w:tcPr>
          <w:p w14:paraId="5FC18F3C" w14:textId="77777777" w:rsidR="000A3E0F" w:rsidRPr="00F472DF" w:rsidRDefault="000A3E0F" w:rsidP="00F31F05">
            <w:pPr>
              <w:spacing w:after="0"/>
              <w:rPr>
                <w:b/>
                <w:sz w:val="24"/>
                <w:szCs w:val="24"/>
              </w:rPr>
            </w:pPr>
            <w:r w:rsidRPr="00BE76F2">
              <w:rPr>
                <w:sz w:val="24"/>
                <w:szCs w:val="24"/>
              </w:rPr>
              <w:t>Secondary</w:t>
            </w:r>
          </w:p>
        </w:tc>
      </w:tr>
      <w:tr w:rsidR="000A3E0F" w:rsidRPr="00F472DF" w14:paraId="08911686" w14:textId="77777777" w:rsidTr="0031795C">
        <w:trPr>
          <w:trHeight w:val="291"/>
        </w:trPr>
        <w:tc>
          <w:tcPr>
            <w:tcW w:w="1530" w:type="dxa"/>
            <w:tcBorders>
              <w:top w:val="single" w:sz="4" w:space="0" w:color="auto"/>
              <w:right w:val="single" w:sz="4" w:space="0" w:color="auto"/>
            </w:tcBorders>
            <w:shd w:val="clear" w:color="auto" w:fill="auto"/>
          </w:tcPr>
          <w:p w14:paraId="2908F0FA" w14:textId="77777777" w:rsidR="000A3E0F" w:rsidRPr="00F472DF" w:rsidRDefault="000A3E0F" w:rsidP="00F31F05">
            <w:pPr>
              <w:spacing w:after="0"/>
              <w:rPr>
                <w:sz w:val="24"/>
                <w:szCs w:val="24"/>
              </w:rPr>
            </w:pPr>
            <w:r w:rsidRPr="00F472DF">
              <w:rPr>
                <w:sz w:val="24"/>
                <w:szCs w:val="24"/>
              </w:rPr>
              <w:t>BOD</w:t>
            </w:r>
          </w:p>
        </w:tc>
        <w:tc>
          <w:tcPr>
            <w:tcW w:w="1350" w:type="dxa"/>
            <w:tcBorders>
              <w:top w:val="single" w:sz="4" w:space="0" w:color="auto"/>
              <w:left w:val="single" w:sz="4" w:space="0" w:color="auto"/>
            </w:tcBorders>
            <w:shd w:val="clear" w:color="auto" w:fill="auto"/>
          </w:tcPr>
          <w:p w14:paraId="546DB17B" w14:textId="77777777" w:rsidR="000A3E0F" w:rsidRPr="00F472DF" w:rsidRDefault="000A3E0F" w:rsidP="00F31F05">
            <w:pPr>
              <w:spacing w:after="0"/>
              <w:rPr>
                <w:sz w:val="24"/>
                <w:szCs w:val="24"/>
              </w:rPr>
            </w:pPr>
            <w:r w:rsidRPr="00F472DF">
              <w:rPr>
                <w:sz w:val="24"/>
                <w:szCs w:val="24"/>
              </w:rPr>
              <w:t>5 mg/L</w:t>
            </w:r>
          </w:p>
        </w:tc>
        <w:tc>
          <w:tcPr>
            <w:tcW w:w="1440" w:type="dxa"/>
            <w:tcBorders>
              <w:top w:val="single" w:sz="4" w:space="0" w:color="auto"/>
            </w:tcBorders>
            <w:shd w:val="clear" w:color="auto" w:fill="auto"/>
          </w:tcPr>
          <w:p w14:paraId="70B5B36F" w14:textId="77777777" w:rsidR="000A3E0F" w:rsidRPr="00F472DF" w:rsidRDefault="000A3E0F" w:rsidP="00F31F05">
            <w:pPr>
              <w:spacing w:after="0"/>
              <w:rPr>
                <w:sz w:val="24"/>
                <w:szCs w:val="24"/>
              </w:rPr>
            </w:pPr>
            <w:r w:rsidRPr="00F472DF">
              <w:rPr>
                <w:sz w:val="24"/>
                <w:szCs w:val="24"/>
              </w:rPr>
              <w:t>10 mg/L</w:t>
            </w:r>
          </w:p>
        </w:tc>
        <w:tc>
          <w:tcPr>
            <w:tcW w:w="1260" w:type="dxa"/>
            <w:tcBorders>
              <w:top w:val="single" w:sz="4" w:space="0" w:color="auto"/>
            </w:tcBorders>
            <w:shd w:val="clear" w:color="auto" w:fill="auto"/>
          </w:tcPr>
          <w:p w14:paraId="05B19440" w14:textId="77777777" w:rsidR="000A3E0F" w:rsidRPr="00F472DF" w:rsidRDefault="000A3E0F" w:rsidP="00F31F05">
            <w:pPr>
              <w:spacing w:after="0"/>
              <w:rPr>
                <w:sz w:val="24"/>
                <w:szCs w:val="24"/>
              </w:rPr>
            </w:pPr>
            <w:r w:rsidRPr="00F472DF">
              <w:rPr>
                <w:sz w:val="24"/>
                <w:szCs w:val="24"/>
              </w:rPr>
              <w:t>20 mg/L</w:t>
            </w:r>
          </w:p>
        </w:tc>
      </w:tr>
      <w:tr w:rsidR="000A3E0F" w:rsidRPr="00F472DF" w14:paraId="76C008BD" w14:textId="77777777" w:rsidTr="0031795C">
        <w:trPr>
          <w:trHeight w:val="291"/>
        </w:trPr>
        <w:tc>
          <w:tcPr>
            <w:tcW w:w="1530" w:type="dxa"/>
            <w:tcBorders>
              <w:right w:val="single" w:sz="4" w:space="0" w:color="auto"/>
            </w:tcBorders>
          </w:tcPr>
          <w:p w14:paraId="4119B9CB" w14:textId="77777777" w:rsidR="000A3E0F" w:rsidRPr="00F472DF" w:rsidRDefault="000A3E0F" w:rsidP="00F31F05">
            <w:pPr>
              <w:spacing w:after="0"/>
              <w:rPr>
                <w:sz w:val="24"/>
                <w:szCs w:val="24"/>
              </w:rPr>
            </w:pPr>
            <w:r w:rsidRPr="00F472DF">
              <w:rPr>
                <w:sz w:val="24"/>
                <w:szCs w:val="24"/>
              </w:rPr>
              <w:t>TSS</w:t>
            </w:r>
          </w:p>
        </w:tc>
        <w:tc>
          <w:tcPr>
            <w:tcW w:w="1350" w:type="dxa"/>
            <w:tcBorders>
              <w:left w:val="single" w:sz="4" w:space="0" w:color="auto"/>
            </w:tcBorders>
          </w:tcPr>
          <w:p w14:paraId="06D26A53" w14:textId="77777777" w:rsidR="000A3E0F" w:rsidRPr="00F472DF" w:rsidRDefault="000A3E0F" w:rsidP="00F31F05">
            <w:pPr>
              <w:spacing w:after="0"/>
              <w:rPr>
                <w:sz w:val="24"/>
                <w:szCs w:val="24"/>
              </w:rPr>
            </w:pPr>
            <w:r w:rsidRPr="00F472DF">
              <w:rPr>
                <w:sz w:val="24"/>
                <w:szCs w:val="24"/>
              </w:rPr>
              <w:t>5 mg/L</w:t>
            </w:r>
          </w:p>
        </w:tc>
        <w:tc>
          <w:tcPr>
            <w:tcW w:w="1440" w:type="dxa"/>
          </w:tcPr>
          <w:p w14:paraId="786E5D77" w14:textId="77777777" w:rsidR="000A3E0F" w:rsidRPr="00F472DF" w:rsidRDefault="000A3E0F" w:rsidP="00F31F05">
            <w:pPr>
              <w:spacing w:after="0"/>
              <w:rPr>
                <w:sz w:val="24"/>
                <w:szCs w:val="24"/>
              </w:rPr>
            </w:pPr>
            <w:r w:rsidRPr="00F472DF">
              <w:rPr>
                <w:sz w:val="24"/>
                <w:szCs w:val="24"/>
              </w:rPr>
              <w:t>10 mg/L</w:t>
            </w:r>
          </w:p>
        </w:tc>
        <w:tc>
          <w:tcPr>
            <w:tcW w:w="1260" w:type="dxa"/>
          </w:tcPr>
          <w:p w14:paraId="3D04A879" w14:textId="77777777" w:rsidR="000A3E0F" w:rsidRPr="00F472DF" w:rsidRDefault="000A3E0F" w:rsidP="00F31F05">
            <w:pPr>
              <w:spacing w:after="0"/>
              <w:rPr>
                <w:sz w:val="24"/>
                <w:szCs w:val="24"/>
              </w:rPr>
            </w:pPr>
            <w:r w:rsidRPr="00F472DF">
              <w:rPr>
                <w:sz w:val="24"/>
                <w:szCs w:val="24"/>
              </w:rPr>
              <w:t>20 mg/L</w:t>
            </w:r>
          </w:p>
        </w:tc>
      </w:tr>
      <w:tr w:rsidR="000A3E0F" w:rsidRPr="00F472DF" w14:paraId="44E70611" w14:textId="77777777" w:rsidTr="0031795C">
        <w:trPr>
          <w:trHeight w:val="291"/>
        </w:trPr>
        <w:tc>
          <w:tcPr>
            <w:tcW w:w="1530" w:type="dxa"/>
            <w:tcBorders>
              <w:right w:val="single" w:sz="4" w:space="0" w:color="auto"/>
            </w:tcBorders>
          </w:tcPr>
          <w:p w14:paraId="401C323F" w14:textId="77777777" w:rsidR="000A3E0F" w:rsidRPr="00F472DF" w:rsidRDefault="000A3E0F" w:rsidP="00F31F05">
            <w:pPr>
              <w:spacing w:after="0"/>
              <w:rPr>
                <w:sz w:val="24"/>
                <w:szCs w:val="24"/>
              </w:rPr>
            </w:pPr>
            <w:r w:rsidRPr="00F472DF">
              <w:rPr>
                <w:sz w:val="24"/>
                <w:szCs w:val="24"/>
              </w:rPr>
              <w:t>TN</w:t>
            </w:r>
          </w:p>
        </w:tc>
        <w:tc>
          <w:tcPr>
            <w:tcW w:w="1350" w:type="dxa"/>
            <w:tcBorders>
              <w:left w:val="single" w:sz="4" w:space="0" w:color="auto"/>
            </w:tcBorders>
          </w:tcPr>
          <w:p w14:paraId="35B55BF8" w14:textId="77777777" w:rsidR="000A3E0F" w:rsidRPr="00F472DF" w:rsidRDefault="000A3E0F" w:rsidP="00F31F05">
            <w:pPr>
              <w:spacing w:after="0"/>
              <w:rPr>
                <w:sz w:val="24"/>
                <w:szCs w:val="24"/>
              </w:rPr>
            </w:pPr>
            <w:r w:rsidRPr="00F472DF">
              <w:rPr>
                <w:sz w:val="24"/>
                <w:szCs w:val="24"/>
              </w:rPr>
              <w:t>3 mg/L</w:t>
            </w:r>
          </w:p>
        </w:tc>
        <w:tc>
          <w:tcPr>
            <w:tcW w:w="1440" w:type="dxa"/>
          </w:tcPr>
          <w:p w14:paraId="5AEE88B0" w14:textId="77777777" w:rsidR="000A3E0F" w:rsidRPr="00F472DF" w:rsidRDefault="000A3E0F" w:rsidP="00F31F05">
            <w:pPr>
              <w:spacing w:after="0"/>
              <w:rPr>
                <w:sz w:val="24"/>
                <w:szCs w:val="24"/>
              </w:rPr>
            </w:pPr>
            <w:r w:rsidRPr="00F472DF">
              <w:rPr>
                <w:sz w:val="24"/>
                <w:szCs w:val="24"/>
              </w:rPr>
              <w:t>20 mg/L</w:t>
            </w:r>
          </w:p>
        </w:tc>
        <w:tc>
          <w:tcPr>
            <w:tcW w:w="1260" w:type="dxa"/>
          </w:tcPr>
          <w:p w14:paraId="0BFEB15D" w14:textId="77777777" w:rsidR="000A3E0F" w:rsidRPr="00F472DF" w:rsidRDefault="000A3E0F" w:rsidP="00F31F05">
            <w:pPr>
              <w:spacing w:after="0"/>
              <w:rPr>
                <w:sz w:val="24"/>
                <w:szCs w:val="24"/>
              </w:rPr>
            </w:pPr>
            <w:r w:rsidRPr="00F472DF">
              <w:rPr>
                <w:sz w:val="24"/>
                <w:szCs w:val="24"/>
              </w:rPr>
              <w:t>N/A</w:t>
            </w:r>
          </w:p>
        </w:tc>
      </w:tr>
      <w:tr w:rsidR="000A3E0F" w:rsidRPr="00F472DF" w14:paraId="74582086" w14:textId="77777777" w:rsidTr="0031795C">
        <w:trPr>
          <w:trHeight w:val="277"/>
        </w:trPr>
        <w:tc>
          <w:tcPr>
            <w:tcW w:w="1530" w:type="dxa"/>
            <w:tcBorders>
              <w:right w:val="single" w:sz="4" w:space="0" w:color="auto"/>
            </w:tcBorders>
          </w:tcPr>
          <w:p w14:paraId="6DE08660" w14:textId="77777777" w:rsidR="000A3E0F" w:rsidRPr="00F472DF" w:rsidRDefault="000A3E0F" w:rsidP="00F31F05">
            <w:pPr>
              <w:spacing w:after="0" w:line="240" w:lineRule="auto"/>
              <w:rPr>
                <w:sz w:val="24"/>
                <w:szCs w:val="24"/>
              </w:rPr>
            </w:pPr>
            <w:r w:rsidRPr="00F472DF">
              <w:rPr>
                <w:sz w:val="24"/>
                <w:szCs w:val="24"/>
              </w:rPr>
              <w:t>TP</w:t>
            </w:r>
          </w:p>
        </w:tc>
        <w:tc>
          <w:tcPr>
            <w:tcW w:w="1350" w:type="dxa"/>
            <w:tcBorders>
              <w:left w:val="single" w:sz="4" w:space="0" w:color="auto"/>
            </w:tcBorders>
          </w:tcPr>
          <w:p w14:paraId="055C6FEB" w14:textId="77777777" w:rsidR="000A3E0F" w:rsidRPr="00F472DF" w:rsidRDefault="000A3E0F" w:rsidP="00F31F05">
            <w:pPr>
              <w:spacing w:after="0" w:line="240" w:lineRule="auto"/>
              <w:rPr>
                <w:sz w:val="24"/>
                <w:szCs w:val="24"/>
              </w:rPr>
            </w:pPr>
            <w:r w:rsidRPr="00F472DF">
              <w:rPr>
                <w:sz w:val="24"/>
                <w:szCs w:val="24"/>
              </w:rPr>
              <w:t>1 mg/L</w:t>
            </w:r>
          </w:p>
        </w:tc>
        <w:tc>
          <w:tcPr>
            <w:tcW w:w="1440" w:type="dxa"/>
          </w:tcPr>
          <w:p w14:paraId="5C61A4CE" w14:textId="77777777" w:rsidR="000A3E0F" w:rsidRPr="00F472DF" w:rsidRDefault="000A3E0F" w:rsidP="00F31F05">
            <w:pPr>
              <w:spacing w:after="0" w:line="240" w:lineRule="auto"/>
              <w:rPr>
                <w:sz w:val="24"/>
                <w:szCs w:val="24"/>
              </w:rPr>
            </w:pPr>
            <w:r w:rsidRPr="00F472DF">
              <w:rPr>
                <w:sz w:val="24"/>
                <w:szCs w:val="24"/>
              </w:rPr>
              <w:t>10 mg/L</w:t>
            </w:r>
          </w:p>
        </w:tc>
        <w:tc>
          <w:tcPr>
            <w:tcW w:w="1260" w:type="dxa"/>
          </w:tcPr>
          <w:p w14:paraId="28FC5BBD" w14:textId="77777777" w:rsidR="000A3E0F" w:rsidRPr="00F472DF" w:rsidRDefault="000A3E0F" w:rsidP="00F31F05">
            <w:pPr>
              <w:spacing w:after="0" w:line="240" w:lineRule="auto"/>
              <w:rPr>
                <w:rFonts w:cstheme="minorHAnsi"/>
                <w:sz w:val="24"/>
                <w:szCs w:val="24"/>
              </w:rPr>
            </w:pPr>
            <w:r w:rsidRPr="00F472DF">
              <w:rPr>
                <w:sz w:val="24"/>
                <w:szCs w:val="24"/>
              </w:rPr>
              <w:t>N/A</w:t>
            </w:r>
            <w:r w:rsidRPr="00F472DF">
              <w:rPr>
                <w:rFonts w:cstheme="minorHAnsi"/>
                <w:sz w:val="24"/>
                <w:szCs w:val="24"/>
              </w:rPr>
              <w:t xml:space="preserve"> </w:t>
            </w:r>
          </w:p>
        </w:tc>
      </w:tr>
    </w:tbl>
    <w:p w14:paraId="1B1E7F2F" w14:textId="77777777" w:rsidR="00CA19FD" w:rsidRDefault="00CA19FD" w:rsidP="00D72C87">
      <w:pPr>
        <w:spacing w:after="0" w:line="240" w:lineRule="auto"/>
        <w:rPr>
          <w:rFonts w:cstheme="minorHAnsi"/>
          <w:sz w:val="24"/>
          <w:szCs w:val="24"/>
        </w:rPr>
      </w:pPr>
    </w:p>
    <w:p w14:paraId="13FDF491" w14:textId="6558CF88" w:rsidR="00D72C87" w:rsidRDefault="00D72C87" w:rsidP="00D72C87">
      <w:pPr>
        <w:spacing w:after="0" w:line="240" w:lineRule="auto"/>
        <w:rPr>
          <w:sz w:val="24"/>
          <w:szCs w:val="24"/>
        </w:rPr>
      </w:pPr>
      <w:r>
        <w:rPr>
          <w:sz w:val="24"/>
          <w:szCs w:val="24"/>
        </w:rPr>
        <w:t xml:space="preserve">The Grizzle-Figg Act (1987: </w:t>
      </w:r>
      <w:r w:rsidRPr="0041732C">
        <w:rPr>
          <w:sz w:val="24"/>
          <w:szCs w:val="24"/>
        </w:rPr>
        <w:t>Florida Statute 403.086</w:t>
      </w:r>
      <w:r>
        <w:rPr>
          <w:sz w:val="24"/>
          <w:szCs w:val="24"/>
        </w:rPr>
        <w:t>)</w:t>
      </w:r>
      <w:r w:rsidRPr="0041732C">
        <w:rPr>
          <w:sz w:val="24"/>
          <w:szCs w:val="24"/>
        </w:rPr>
        <w:t xml:space="preserve"> </w:t>
      </w:r>
      <w:r>
        <w:rPr>
          <w:sz w:val="24"/>
          <w:szCs w:val="24"/>
        </w:rPr>
        <w:t>requires wastewater to be treated to AWT standards before it can be discharged into Lemon Bay, Charlotte Harbor, and their direct tributaries. Furthermore, the Act stipulates that any discharge of AWT-treated water will not</w:t>
      </w:r>
      <w:r w:rsidR="00A3457B">
        <w:rPr>
          <w:sz w:val="24"/>
          <w:szCs w:val="24"/>
        </w:rPr>
        <w:t>:</w:t>
      </w:r>
    </w:p>
    <w:p w14:paraId="109C2D5B" w14:textId="77777777" w:rsidR="00D72C87" w:rsidRDefault="00D72C87" w:rsidP="00D72C87">
      <w:pPr>
        <w:pStyle w:val="ListParagraph"/>
        <w:numPr>
          <w:ilvl w:val="0"/>
          <w:numId w:val="7"/>
        </w:numPr>
        <w:spacing w:after="0" w:line="240" w:lineRule="auto"/>
        <w:ind w:left="990"/>
        <w:rPr>
          <w:sz w:val="24"/>
          <w:szCs w:val="24"/>
        </w:rPr>
      </w:pPr>
      <w:r>
        <w:rPr>
          <w:sz w:val="24"/>
          <w:szCs w:val="24"/>
        </w:rPr>
        <w:t xml:space="preserve">by itself </w:t>
      </w:r>
      <w:r w:rsidRPr="000A14B4">
        <w:rPr>
          <w:sz w:val="24"/>
          <w:szCs w:val="24"/>
        </w:rPr>
        <w:t>cause considerable impacts to an Outstanding Florida Water or to other waters</w:t>
      </w:r>
      <w:r>
        <w:rPr>
          <w:sz w:val="24"/>
          <w:szCs w:val="24"/>
        </w:rPr>
        <w:t>;</w:t>
      </w:r>
    </w:p>
    <w:p w14:paraId="5284A4E5" w14:textId="77777777" w:rsidR="00D72C87" w:rsidRDefault="00D72C87" w:rsidP="00D72C87">
      <w:pPr>
        <w:pStyle w:val="ListParagraph"/>
        <w:numPr>
          <w:ilvl w:val="0"/>
          <w:numId w:val="7"/>
        </w:numPr>
        <w:spacing w:after="0" w:line="240" w:lineRule="auto"/>
        <w:ind w:left="990"/>
        <w:rPr>
          <w:sz w:val="24"/>
          <w:szCs w:val="24"/>
        </w:rPr>
      </w:pPr>
      <w:r w:rsidRPr="000A14B4">
        <w:rPr>
          <w:sz w:val="24"/>
          <w:szCs w:val="24"/>
        </w:rPr>
        <w:t>substantially impact an approved shellfish harvesting area or water used as a domestic water supply</w:t>
      </w:r>
      <w:r>
        <w:rPr>
          <w:sz w:val="24"/>
          <w:szCs w:val="24"/>
        </w:rPr>
        <w:t>; or</w:t>
      </w:r>
    </w:p>
    <w:p w14:paraId="45B6BECE" w14:textId="77777777" w:rsidR="00D72C87" w:rsidRPr="000A14B4" w:rsidRDefault="00D72C87" w:rsidP="00D72C87">
      <w:pPr>
        <w:pStyle w:val="ListParagraph"/>
        <w:numPr>
          <w:ilvl w:val="0"/>
          <w:numId w:val="7"/>
        </w:numPr>
        <w:spacing w:after="0" w:line="240" w:lineRule="auto"/>
        <w:ind w:left="990"/>
        <w:rPr>
          <w:sz w:val="24"/>
          <w:szCs w:val="24"/>
        </w:rPr>
      </w:pPr>
      <w:r>
        <w:rPr>
          <w:sz w:val="24"/>
          <w:szCs w:val="24"/>
        </w:rPr>
        <w:t>seriously alter the natural fresh-salt water balance of the receiving water after reasonable opportunity for mixing.</w:t>
      </w:r>
    </w:p>
    <w:p w14:paraId="0EC2C7F8" w14:textId="77777777" w:rsidR="00D72C87" w:rsidRDefault="00D72C87" w:rsidP="00D72C87">
      <w:pPr>
        <w:spacing w:after="0" w:line="240" w:lineRule="auto"/>
        <w:ind w:left="720"/>
        <w:rPr>
          <w:sz w:val="24"/>
          <w:szCs w:val="24"/>
        </w:rPr>
      </w:pPr>
    </w:p>
    <w:p w14:paraId="617E347B" w14:textId="060F5ED3" w:rsidR="00D72C87" w:rsidRDefault="00D72C87" w:rsidP="00D72C87">
      <w:pPr>
        <w:spacing w:after="0" w:line="240" w:lineRule="auto"/>
        <w:rPr>
          <w:sz w:val="24"/>
          <w:szCs w:val="24"/>
        </w:rPr>
      </w:pPr>
      <w:r>
        <w:rPr>
          <w:sz w:val="24"/>
          <w:szCs w:val="24"/>
        </w:rPr>
        <w:t>The Act provides exceptions for W</w:t>
      </w:r>
      <w:r w:rsidR="00001CE1">
        <w:rPr>
          <w:sz w:val="24"/>
          <w:szCs w:val="24"/>
        </w:rPr>
        <w:t>W</w:t>
      </w:r>
      <w:r>
        <w:rPr>
          <w:sz w:val="24"/>
          <w:szCs w:val="24"/>
        </w:rPr>
        <w:t>TPs permitted by February 1, 1987, which discharge Secondary Treated effluent followed by water hyacinth treatment, to tributaries of Lemon Bay and Charlotte Harbor Bay, and for W</w:t>
      </w:r>
      <w:r w:rsidR="003C1034">
        <w:rPr>
          <w:sz w:val="24"/>
          <w:szCs w:val="24"/>
        </w:rPr>
        <w:t>W</w:t>
      </w:r>
      <w:r>
        <w:rPr>
          <w:sz w:val="24"/>
          <w:szCs w:val="24"/>
        </w:rPr>
        <w:t>TPs which are permitted to discharge into the non-tidally influenced portions of the Peace River.</w:t>
      </w:r>
    </w:p>
    <w:p w14:paraId="5DB00E11" w14:textId="77777777" w:rsidR="00FD2751" w:rsidRDefault="00FD2751" w:rsidP="00913D78">
      <w:pPr>
        <w:spacing w:after="0" w:line="240" w:lineRule="auto"/>
        <w:rPr>
          <w:sz w:val="24"/>
          <w:szCs w:val="24"/>
        </w:rPr>
      </w:pPr>
    </w:p>
    <w:p w14:paraId="385F88D4" w14:textId="40838D16" w:rsidR="00FD2751" w:rsidRPr="006C3725" w:rsidRDefault="00FD2751" w:rsidP="00913D78">
      <w:pPr>
        <w:spacing w:after="0" w:line="240" w:lineRule="auto"/>
        <w:rPr>
          <w:sz w:val="24"/>
          <w:szCs w:val="24"/>
        </w:rPr>
      </w:pPr>
      <w:r w:rsidRPr="003806F1">
        <w:rPr>
          <w:rFonts w:cstheme="minorHAnsi"/>
          <w:sz w:val="24"/>
          <w:szCs w:val="24"/>
        </w:rPr>
        <w:t xml:space="preserve">WWTPs discharge more </w:t>
      </w:r>
      <w:r>
        <w:rPr>
          <w:rFonts w:cstheme="minorHAnsi"/>
          <w:sz w:val="24"/>
          <w:szCs w:val="24"/>
        </w:rPr>
        <w:t>than</w:t>
      </w:r>
      <w:r w:rsidRPr="003806F1">
        <w:rPr>
          <w:rFonts w:cstheme="minorHAnsi"/>
          <w:sz w:val="24"/>
          <w:szCs w:val="24"/>
        </w:rPr>
        <w:t xml:space="preserve"> 15 </w:t>
      </w:r>
      <w:r>
        <w:rPr>
          <w:rFonts w:cstheme="minorHAnsi"/>
          <w:sz w:val="24"/>
          <w:szCs w:val="24"/>
        </w:rPr>
        <w:t>M</w:t>
      </w:r>
      <w:r w:rsidRPr="003806F1">
        <w:rPr>
          <w:rFonts w:cstheme="minorHAnsi"/>
          <w:sz w:val="24"/>
          <w:szCs w:val="24"/>
        </w:rPr>
        <w:t xml:space="preserve">illion </w:t>
      </w:r>
      <w:r>
        <w:rPr>
          <w:rFonts w:cstheme="minorHAnsi"/>
          <w:sz w:val="24"/>
          <w:szCs w:val="24"/>
        </w:rPr>
        <w:t>G</w:t>
      </w:r>
      <w:r w:rsidRPr="003806F1">
        <w:rPr>
          <w:rFonts w:cstheme="minorHAnsi"/>
          <w:sz w:val="24"/>
          <w:szCs w:val="24"/>
        </w:rPr>
        <w:t xml:space="preserve">allons per </w:t>
      </w:r>
      <w:r>
        <w:rPr>
          <w:rFonts w:cstheme="minorHAnsi"/>
          <w:sz w:val="24"/>
          <w:szCs w:val="24"/>
        </w:rPr>
        <w:t>D</w:t>
      </w:r>
      <w:r w:rsidRPr="003806F1">
        <w:rPr>
          <w:rFonts w:cstheme="minorHAnsi"/>
          <w:sz w:val="24"/>
          <w:szCs w:val="24"/>
        </w:rPr>
        <w:t xml:space="preserve">ay </w:t>
      </w:r>
      <w:r>
        <w:rPr>
          <w:rFonts w:cstheme="minorHAnsi"/>
          <w:sz w:val="24"/>
          <w:szCs w:val="24"/>
        </w:rPr>
        <w:t xml:space="preserve">(MGD) </w:t>
      </w:r>
      <w:r w:rsidRPr="003806F1">
        <w:rPr>
          <w:rFonts w:cstheme="minorHAnsi"/>
          <w:sz w:val="24"/>
          <w:szCs w:val="24"/>
        </w:rPr>
        <w:t xml:space="preserve">of treated wastewater into surface waters </w:t>
      </w:r>
      <w:r>
        <w:rPr>
          <w:rFonts w:cstheme="minorHAnsi"/>
          <w:sz w:val="24"/>
          <w:szCs w:val="24"/>
        </w:rPr>
        <w:t>of</w:t>
      </w:r>
      <w:r w:rsidRPr="003806F1">
        <w:rPr>
          <w:rFonts w:cstheme="minorHAnsi"/>
          <w:sz w:val="24"/>
          <w:szCs w:val="24"/>
        </w:rPr>
        <w:t xml:space="preserve"> the CHNEP area, including Fort Myers Central, Fort </w:t>
      </w:r>
      <w:r w:rsidRPr="00374251">
        <w:rPr>
          <w:rFonts w:cstheme="minorHAnsi"/>
          <w:sz w:val="24"/>
          <w:szCs w:val="24"/>
        </w:rPr>
        <w:t>Myers South</w:t>
      </w:r>
      <w:r w:rsidRPr="00CD6962">
        <w:rPr>
          <w:rFonts w:cstheme="minorHAnsi"/>
          <w:sz w:val="24"/>
          <w:szCs w:val="24"/>
        </w:rPr>
        <w:t>,</w:t>
      </w:r>
      <w:r w:rsidRPr="00016B35">
        <w:rPr>
          <w:rFonts w:cstheme="minorHAnsi"/>
          <w:sz w:val="24"/>
          <w:szCs w:val="24"/>
        </w:rPr>
        <w:t xml:space="preserve"> and Fiesta Village, which discharge into the Caloosahatchee River Estuary (SFWMD </w:t>
      </w:r>
      <w:r w:rsidRPr="00016B35">
        <w:rPr>
          <w:sz w:val="24"/>
          <w:szCs w:val="24"/>
        </w:rPr>
        <w:t xml:space="preserve">2017); and the City of Winter Haven WWTP #3, which discharges into the Peace Creek Canal, a tributary of the Peace </w:t>
      </w:r>
      <w:r w:rsidRPr="00490CB8">
        <w:rPr>
          <w:sz w:val="24"/>
          <w:szCs w:val="24"/>
        </w:rPr>
        <w:t>River.</w:t>
      </w:r>
    </w:p>
    <w:p w14:paraId="5726F570" w14:textId="77777777" w:rsidR="00442A21" w:rsidRDefault="00442A21" w:rsidP="00AD4F9A">
      <w:pPr>
        <w:spacing w:after="0" w:line="240" w:lineRule="auto"/>
        <w:rPr>
          <w:rFonts w:cstheme="minorHAnsi"/>
          <w:sz w:val="24"/>
          <w:szCs w:val="24"/>
        </w:rPr>
      </w:pPr>
    </w:p>
    <w:p w14:paraId="3E1CF13B" w14:textId="16B58132" w:rsidR="003806F1" w:rsidRPr="003806F1" w:rsidRDefault="00F730EC" w:rsidP="003806F1">
      <w:pPr>
        <w:spacing w:after="0" w:line="240" w:lineRule="auto"/>
        <w:rPr>
          <w:rFonts w:cstheme="minorHAnsi"/>
          <w:sz w:val="24"/>
          <w:szCs w:val="24"/>
        </w:rPr>
      </w:pPr>
      <w:r>
        <w:rPr>
          <w:rFonts w:cstheme="minorHAnsi"/>
          <w:sz w:val="24"/>
          <w:szCs w:val="24"/>
        </w:rPr>
        <w:lastRenderedPageBreak/>
        <w:t xml:space="preserve">One </w:t>
      </w:r>
      <w:r w:rsidR="003806F1" w:rsidRPr="003806F1">
        <w:rPr>
          <w:rFonts w:cstheme="minorHAnsi"/>
          <w:sz w:val="24"/>
          <w:szCs w:val="24"/>
        </w:rPr>
        <w:t xml:space="preserve">alternative </w:t>
      </w:r>
      <w:r w:rsidR="00493582">
        <w:rPr>
          <w:rFonts w:cstheme="minorHAnsi"/>
          <w:sz w:val="24"/>
          <w:szCs w:val="24"/>
        </w:rPr>
        <w:t>to releasing Secondary Treated wastewater to surface waters</w:t>
      </w:r>
      <w:r w:rsidR="00212417">
        <w:rPr>
          <w:rFonts w:cstheme="minorHAnsi"/>
          <w:sz w:val="24"/>
          <w:szCs w:val="24"/>
        </w:rPr>
        <w:t xml:space="preserve"> </w:t>
      </w:r>
      <w:r w:rsidR="00842C73">
        <w:rPr>
          <w:rFonts w:cstheme="minorHAnsi"/>
          <w:sz w:val="24"/>
          <w:szCs w:val="24"/>
        </w:rPr>
        <w:t xml:space="preserve">that are </w:t>
      </w:r>
      <w:r w:rsidR="00212417">
        <w:rPr>
          <w:rFonts w:cstheme="minorHAnsi"/>
          <w:sz w:val="24"/>
          <w:szCs w:val="24"/>
        </w:rPr>
        <w:t xml:space="preserve">not </w:t>
      </w:r>
      <w:r w:rsidR="00981FB6">
        <w:rPr>
          <w:rFonts w:cstheme="minorHAnsi"/>
          <w:sz w:val="24"/>
          <w:szCs w:val="24"/>
        </w:rPr>
        <w:t xml:space="preserve">specifically </w:t>
      </w:r>
      <w:r w:rsidR="00212417">
        <w:rPr>
          <w:rFonts w:cstheme="minorHAnsi"/>
          <w:sz w:val="24"/>
          <w:szCs w:val="24"/>
        </w:rPr>
        <w:t xml:space="preserve">protected by </w:t>
      </w:r>
      <w:r w:rsidR="005670A2">
        <w:rPr>
          <w:rFonts w:cstheme="minorHAnsi"/>
          <w:sz w:val="24"/>
          <w:szCs w:val="24"/>
        </w:rPr>
        <w:t xml:space="preserve">the </w:t>
      </w:r>
      <w:r w:rsidR="00212417">
        <w:rPr>
          <w:rFonts w:cstheme="minorHAnsi"/>
          <w:sz w:val="24"/>
          <w:szCs w:val="24"/>
        </w:rPr>
        <w:t>Grizzle</w:t>
      </w:r>
      <w:r w:rsidR="00A3457B">
        <w:rPr>
          <w:rFonts w:cstheme="minorHAnsi"/>
          <w:sz w:val="24"/>
          <w:szCs w:val="24"/>
        </w:rPr>
        <w:t>-</w:t>
      </w:r>
      <w:r w:rsidR="00212417">
        <w:rPr>
          <w:rFonts w:cstheme="minorHAnsi"/>
          <w:sz w:val="24"/>
          <w:szCs w:val="24"/>
        </w:rPr>
        <w:t>Figg</w:t>
      </w:r>
      <w:r w:rsidR="00493582">
        <w:rPr>
          <w:rFonts w:cstheme="minorHAnsi"/>
          <w:sz w:val="24"/>
          <w:szCs w:val="24"/>
        </w:rPr>
        <w:t xml:space="preserve"> </w:t>
      </w:r>
      <w:r w:rsidR="005670A2">
        <w:rPr>
          <w:rFonts w:cstheme="minorHAnsi"/>
          <w:sz w:val="24"/>
          <w:szCs w:val="24"/>
        </w:rPr>
        <w:t xml:space="preserve">Act </w:t>
      </w:r>
      <w:r w:rsidR="003806F1" w:rsidRPr="003806F1">
        <w:rPr>
          <w:rFonts w:cstheme="minorHAnsi"/>
          <w:sz w:val="24"/>
          <w:szCs w:val="24"/>
        </w:rPr>
        <w:t xml:space="preserve">is to reuse </w:t>
      </w:r>
      <w:r w:rsidR="00981FB6">
        <w:rPr>
          <w:rFonts w:cstheme="minorHAnsi"/>
          <w:sz w:val="24"/>
          <w:szCs w:val="24"/>
        </w:rPr>
        <w:t xml:space="preserve">the water </w:t>
      </w:r>
      <w:r w:rsidR="003806F1" w:rsidRPr="003806F1">
        <w:rPr>
          <w:rFonts w:cstheme="minorHAnsi"/>
          <w:sz w:val="24"/>
          <w:szCs w:val="24"/>
        </w:rPr>
        <w:t>for beneficial uses. Currently, about 70 percent of treated wastewater from the seven</w:t>
      </w:r>
      <w:r w:rsidR="003B4931">
        <w:rPr>
          <w:rFonts w:cstheme="minorHAnsi"/>
          <w:sz w:val="24"/>
          <w:szCs w:val="24"/>
        </w:rPr>
        <w:t>-</w:t>
      </w:r>
      <w:r w:rsidR="003806F1" w:rsidRPr="003806F1">
        <w:rPr>
          <w:rFonts w:cstheme="minorHAnsi"/>
          <w:sz w:val="24"/>
          <w:szCs w:val="24"/>
        </w:rPr>
        <w:t>county area is reused. By 2035, reuse is projected to be 90 percent</w:t>
      </w:r>
      <w:r w:rsidR="005753BE">
        <w:rPr>
          <w:rFonts w:cstheme="minorHAnsi"/>
          <w:sz w:val="24"/>
          <w:szCs w:val="24"/>
        </w:rPr>
        <w:t xml:space="preserve"> (</w:t>
      </w:r>
      <w:r w:rsidR="00A734A1">
        <w:rPr>
          <w:rFonts w:cstheme="minorHAnsi"/>
          <w:sz w:val="24"/>
          <w:szCs w:val="24"/>
        </w:rPr>
        <w:t>Table 9</w:t>
      </w:r>
      <w:r w:rsidR="005753BE">
        <w:rPr>
          <w:rFonts w:cstheme="minorHAnsi"/>
          <w:sz w:val="24"/>
          <w:szCs w:val="24"/>
        </w:rPr>
        <w:t>)</w:t>
      </w:r>
      <w:r w:rsidR="003806F1" w:rsidRPr="003806F1">
        <w:rPr>
          <w:rFonts w:cstheme="minorHAnsi"/>
          <w:sz w:val="24"/>
          <w:szCs w:val="24"/>
        </w:rPr>
        <w:t xml:space="preserve">. Common uses include irrigation of residential and commercial landscapes, golf courses, and agricultural crops, groundwater recharge, industrial uses, and environmental enhancement. </w:t>
      </w:r>
    </w:p>
    <w:p w14:paraId="6BA49BCF" w14:textId="60E0267C" w:rsidR="003806F1" w:rsidRPr="003806F1" w:rsidRDefault="003806F1" w:rsidP="003806F1">
      <w:pPr>
        <w:spacing w:after="0" w:line="240" w:lineRule="auto"/>
        <w:rPr>
          <w:rFonts w:cstheme="minorHAnsi"/>
          <w:sz w:val="24"/>
          <w:szCs w:val="24"/>
        </w:rPr>
      </w:pPr>
    </w:p>
    <w:p w14:paraId="58CC994C" w14:textId="08E7488F" w:rsidR="006E67B2" w:rsidRPr="00397F55" w:rsidRDefault="00A734A1" w:rsidP="004E064B">
      <w:pPr>
        <w:spacing w:after="0" w:line="240" w:lineRule="auto"/>
        <w:rPr>
          <w:rFonts w:cstheme="minorHAnsi"/>
          <w:sz w:val="24"/>
          <w:szCs w:val="24"/>
        </w:rPr>
      </w:pPr>
      <w:r>
        <w:t>Table 9</w:t>
      </w:r>
      <w:r w:rsidR="006E67B2">
        <w:t xml:space="preserve">. </w:t>
      </w:r>
      <w:r w:rsidR="006E67B2" w:rsidRPr="003806F1">
        <w:rPr>
          <w:rFonts w:cstheme="minorHAnsi"/>
          <w:sz w:val="24"/>
          <w:szCs w:val="24"/>
        </w:rPr>
        <w:t xml:space="preserve">Projected changes in reuse water use in the </w:t>
      </w:r>
      <w:r w:rsidR="00A9398A">
        <w:rPr>
          <w:rFonts w:cstheme="minorHAnsi"/>
          <w:sz w:val="24"/>
          <w:szCs w:val="24"/>
        </w:rPr>
        <w:t xml:space="preserve">historical </w:t>
      </w:r>
      <w:r w:rsidR="006E67B2" w:rsidRPr="003806F1">
        <w:rPr>
          <w:rFonts w:cstheme="minorHAnsi"/>
          <w:sz w:val="24"/>
          <w:szCs w:val="24"/>
        </w:rPr>
        <w:t>CHNEP area</w:t>
      </w:r>
      <w:r w:rsidR="006E67B2">
        <w:rPr>
          <w:rFonts w:cstheme="minorHAnsi"/>
          <w:sz w:val="24"/>
          <w:szCs w:val="24"/>
        </w:rPr>
        <w:t xml:space="preserve"> (Million Gallons per Day, MGD)</w:t>
      </w:r>
      <w:r w:rsidR="006E67B2" w:rsidRPr="003806F1">
        <w:rPr>
          <w:rFonts w:cstheme="minorHAnsi"/>
          <w:sz w:val="24"/>
          <w:szCs w:val="24"/>
        </w:rPr>
        <w:t xml:space="preserve">, by county. </w:t>
      </w:r>
      <w:r w:rsidR="006E67B2">
        <w:rPr>
          <w:rFonts w:cstheme="minorHAnsi"/>
          <w:sz w:val="24"/>
          <w:szCs w:val="24"/>
        </w:rPr>
        <w:t xml:space="preserve">(SOURCE: </w:t>
      </w:r>
      <w:r w:rsidR="006E67B2" w:rsidRPr="003806F1">
        <w:rPr>
          <w:rFonts w:cstheme="minorHAnsi"/>
          <w:sz w:val="24"/>
          <w:szCs w:val="24"/>
        </w:rPr>
        <w:t xml:space="preserve">SWFWMD 2015, SFWMD 2017, and </w:t>
      </w:r>
      <w:r w:rsidR="006E67B2">
        <w:rPr>
          <w:rFonts w:cstheme="minorHAnsi"/>
          <w:sz w:val="24"/>
          <w:szCs w:val="24"/>
        </w:rPr>
        <w:t>FDEP 2016)</w:t>
      </w:r>
    </w:p>
    <w:tbl>
      <w:tblPr>
        <w:tblW w:w="0" w:type="auto"/>
        <w:tblInd w:w="108" w:type="dxa"/>
        <w:tblLayout w:type="fixed"/>
        <w:tblLook w:val="04A0" w:firstRow="1" w:lastRow="0" w:firstColumn="1" w:lastColumn="0" w:noHBand="0" w:noVBand="1"/>
      </w:tblPr>
      <w:tblGrid>
        <w:gridCol w:w="1350"/>
        <w:gridCol w:w="1252"/>
        <w:gridCol w:w="1264"/>
        <w:gridCol w:w="987"/>
        <w:gridCol w:w="1320"/>
        <w:gridCol w:w="954"/>
        <w:gridCol w:w="1264"/>
        <w:gridCol w:w="987"/>
      </w:tblGrid>
      <w:tr w:rsidR="003806F1" w:rsidRPr="003806F1" w14:paraId="052FCD51" w14:textId="77777777" w:rsidTr="004053D0">
        <w:trPr>
          <w:trHeight w:val="1020"/>
        </w:trPr>
        <w:tc>
          <w:tcPr>
            <w:tcW w:w="1350" w:type="dxa"/>
            <w:tcBorders>
              <w:bottom w:val="single" w:sz="4" w:space="0" w:color="auto"/>
              <w:right w:val="single" w:sz="4" w:space="0" w:color="auto"/>
            </w:tcBorders>
            <w:shd w:val="clear" w:color="auto" w:fill="D9D9D9" w:themeFill="background1" w:themeFillShade="D9"/>
            <w:vAlign w:val="center"/>
            <w:hideMark/>
          </w:tcPr>
          <w:p w14:paraId="24FA41BF" w14:textId="77777777" w:rsidR="003806F1" w:rsidRPr="003806F1" w:rsidRDefault="003806F1" w:rsidP="003806F1">
            <w:pPr>
              <w:spacing w:after="0" w:line="240" w:lineRule="auto"/>
              <w:rPr>
                <w:rFonts w:eastAsia="Times New Roman" w:cstheme="minorHAnsi"/>
                <w:b/>
                <w:bCs/>
                <w:color w:val="000000"/>
                <w:sz w:val="24"/>
                <w:szCs w:val="24"/>
              </w:rPr>
            </w:pPr>
            <w:r w:rsidRPr="003806F1">
              <w:rPr>
                <w:rFonts w:eastAsia="Times New Roman" w:cstheme="minorHAnsi"/>
                <w:b/>
                <w:bCs/>
                <w:color w:val="000000"/>
                <w:sz w:val="24"/>
                <w:szCs w:val="24"/>
              </w:rPr>
              <w:t>County</w:t>
            </w:r>
          </w:p>
        </w:tc>
        <w:tc>
          <w:tcPr>
            <w:tcW w:w="3503" w:type="dxa"/>
            <w:gridSpan w:val="3"/>
            <w:tcBorders>
              <w:left w:val="single" w:sz="4" w:space="0" w:color="auto"/>
              <w:bottom w:val="single" w:sz="4" w:space="0" w:color="auto"/>
              <w:right w:val="single" w:sz="4" w:space="0" w:color="auto"/>
            </w:tcBorders>
            <w:shd w:val="clear" w:color="auto" w:fill="D9D9D9" w:themeFill="background1" w:themeFillShade="D9"/>
            <w:vAlign w:val="center"/>
            <w:hideMark/>
          </w:tcPr>
          <w:p w14:paraId="2FB90571" w14:textId="411D46BD" w:rsidR="003806F1" w:rsidRPr="003806F1" w:rsidRDefault="003806F1" w:rsidP="003806F1">
            <w:pPr>
              <w:spacing w:after="0" w:line="240" w:lineRule="auto"/>
              <w:jc w:val="center"/>
              <w:rPr>
                <w:rFonts w:eastAsia="Times New Roman" w:cstheme="minorHAnsi"/>
                <w:b/>
                <w:bCs/>
                <w:color w:val="000000"/>
                <w:sz w:val="24"/>
                <w:szCs w:val="24"/>
              </w:rPr>
            </w:pPr>
            <w:r w:rsidRPr="003806F1">
              <w:rPr>
                <w:rFonts w:eastAsia="Times New Roman" w:cstheme="minorHAnsi"/>
                <w:b/>
                <w:bCs/>
                <w:color w:val="000000"/>
                <w:sz w:val="24"/>
                <w:szCs w:val="24"/>
              </w:rPr>
              <w:t>Actual 2015</w:t>
            </w:r>
            <w:r w:rsidR="007A08AE">
              <w:rPr>
                <w:rFonts w:eastAsia="Times New Roman" w:cstheme="minorHAnsi"/>
                <w:b/>
                <w:bCs/>
                <w:color w:val="000000"/>
                <w:sz w:val="24"/>
                <w:szCs w:val="24"/>
              </w:rPr>
              <w:t xml:space="preserve"> (MGD)</w:t>
            </w:r>
          </w:p>
        </w:tc>
        <w:tc>
          <w:tcPr>
            <w:tcW w:w="1320" w:type="dxa"/>
            <w:tcBorders>
              <w:left w:val="single" w:sz="4" w:space="0" w:color="auto"/>
              <w:bottom w:val="single" w:sz="4" w:space="0" w:color="auto"/>
              <w:right w:val="single" w:sz="4" w:space="0" w:color="auto"/>
            </w:tcBorders>
            <w:shd w:val="clear" w:color="auto" w:fill="D9D9D9" w:themeFill="background1" w:themeFillShade="D9"/>
            <w:vAlign w:val="center"/>
            <w:hideMark/>
          </w:tcPr>
          <w:p w14:paraId="68129DB6" w14:textId="2BCA57A3" w:rsidR="003806F1" w:rsidRPr="003806F1" w:rsidRDefault="003806F1" w:rsidP="003806F1">
            <w:pPr>
              <w:spacing w:after="0" w:line="240" w:lineRule="auto"/>
              <w:jc w:val="center"/>
              <w:rPr>
                <w:rFonts w:eastAsia="Times New Roman" w:cstheme="minorHAnsi"/>
                <w:b/>
                <w:bCs/>
                <w:color w:val="000000"/>
                <w:sz w:val="24"/>
                <w:szCs w:val="24"/>
              </w:rPr>
            </w:pPr>
            <w:r w:rsidRPr="003806F1">
              <w:rPr>
                <w:rFonts w:eastAsia="Times New Roman" w:cstheme="minorHAnsi"/>
                <w:b/>
                <w:bCs/>
                <w:color w:val="000000"/>
                <w:sz w:val="24"/>
                <w:szCs w:val="24"/>
              </w:rPr>
              <w:t>Additional Capacity by 2020</w:t>
            </w:r>
            <w:r w:rsidR="007A08AE">
              <w:rPr>
                <w:rFonts w:eastAsia="Times New Roman" w:cstheme="minorHAnsi"/>
                <w:b/>
                <w:bCs/>
                <w:color w:val="000000"/>
                <w:sz w:val="24"/>
                <w:szCs w:val="24"/>
              </w:rPr>
              <w:t xml:space="preserve"> (MGD)</w:t>
            </w:r>
          </w:p>
        </w:tc>
        <w:tc>
          <w:tcPr>
            <w:tcW w:w="3205" w:type="dxa"/>
            <w:gridSpan w:val="3"/>
            <w:tcBorders>
              <w:left w:val="single" w:sz="4" w:space="0" w:color="auto"/>
              <w:bottom w:val="single" w:sz="4" w:space="0" w:color="auto"/>
            </w:tcBorders>
            <w:shd w:val="clear" w:color="auto" w:fill="D9D9D9" w:themeFill="background1" w:themeFillShade="D9"/>
            <w:vAlign w:val="center"/>
            <w:hideMark/>
          </w:tcPr>
          <w:p w14:paraId="2D392AE8" w14:textId="3E58F613" w:rsidR="003806F1" w:rsidRPr="003806F1" w:rsidRDefault="003806F1" w:rsidP="003806F1">
            <w:pPr>
              <w:spacing w:after="0" w:line="240" w:lineRule="auto"/>
              <w:jc w:val="center"/>
              <w:rPr>
                <w:rFonts w:eastAsia="Times New Roman" w:cstheme="minorHAnsi"/>
                <w:b/>
                <w:bCs/>
                <w:color w:val="000000"/>
                <w:sz w:val="24"/>
                <w:szCs w:val="24"/>
              </w:rPr>
            </w:pPr>
            <w:r w:rsidRPr="003806F1">
              <w:rPr>
                <w:rFonts w:eastAsia="Times New Roman" w:cstheme="minorHAnsi"/>
                <w:b/>
                <w:bCs/>
                <w:color w:val="000000"/>
                <w:sz w:val="24"/>
                <w:szCs w:val="24"/>
              </w:rPr>
              <w:t>Projected 2035</w:t>
            </w:r>
            <w:r w:rsidR="007A08AE">
              <w:rPr>
                <w:rFonts w:eastAsia="Times New Roman" w:cstheme="minorHAnsi"/>
                <w:b/>
                <w:bCs/>
                <w:color w:val="000000"/>
                <w:sz w:val="24"/>
                <w:szCs w:val="24"/>
              </w:rPr>
              <w:t xml:space="preserve"> (MGD)</w:t>
            </w:r>
            <w:r w:rsidRPr="003806F1">
              <w:rPr>
                <w:rFonts w:eastAsia="Times New Roman" w:cstheme="minorHAnsi"/>
                <w:b/>
                <w:bCs/>
                <w:color w:val="000000"/>
                <w:sz w:val="24"/>
                <w:szCs w:val="24"/>
              </w:rPr>
              <w:t>*</w:t>
            </w:r>
          </w:p>
        </w:tc>
      </w:tr>
      <w:tr w:rsidR="003806F1" w:rsidRPr="003806F1" w14:paraId="6310B335" w14:textId="77777777" w:rsidTr="004053D0">
        <w:trPr>
          <w:trHeight w:val="315"/>
        </w:trPr>
        <w:tc>
          <w:tcPr>
            <w:tcW w:w="1350" w:type="dxa"/>
            <w:tcBorders>
              <w:top w:val="single" w:sz="4" w:space="0" w:color="auto"/>
              <w:right w:val="single" w:sz="4" w:space="0" w:color="auto"/>
            </w:tcBorders>
            <w:shd w:val="clear" w:color="auto" w:fill="auto"/>
            <w:noWrap/>
            <w:vAlign w:val="bottom"/>
            <w:hideMark/>
          </w:tcPr>
          <w:p w14:paraId="15E45766" w14:textId="77777777" w:rsidR="003806F1" w:rsidRPr="003806F1" w:rsidRDefault="003806F1" w:rsidP="003806F1">
            <w:pPr>
              <w:spacing w:after="0" w:line="240" w:lineRule="auto"/>
              <w:rPr>
                <w:rFonts w:eastAsia="Times New Roman" w:cstheme="minorHAnsi"/>
                <w:color w:val="000000"/>
                <w:sz w:val="24"/>
                <w:szCs w:val="24"/>
              </w:rPr>
            </w:pPr>
            <w:r w:rsidRPr="003806F1">
              <w:rPr>
                <w:rFonts w:eastAsia="Times New Roman" w:cstheme="minorHAnsi"/>
                <w:color w:val="000000"/>
                <w:sz w:val="24"/>
                <w:szCs w:val="24"/>
              </w:rPr>
              <w:t> </w:t>
            </w:r>
          </w:p>
        </w:tc>
        <w:tc>
          <w:tcPr>
            <w:tcW w:w="1252" w:type="dxa"/>
            <w:tcBorders>
              <w:top w:val="single" w:sz="4" w:space="0" w:color="auto"/>
              <w:left w:val="single" w:sz="4" w:space="0" w:color="auto"/>
            </w:tcBorders>
            <w:shd w:val="clear" w:color="auto" w:fill="auto"/>
            <w:noWrap/>
            <w:vAlign w:val="bottom"/>
            <w:hideMark/>
          </w:tcPr>
          <w:p w14:paraId="73F995A8" w14:textId="79CCF69D"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WWTF Flow</w:t>
            </w:r>
          </w:p>
        </w:tc>
        <w:tc>
          <w:tcPr>
            <w:tcW w:w="1264" w:type="dxa"/>
            <w:tcBorders>
              <w:top w:val="single" w:sz="4" w:space="0" w:color="auto"/>
            </w:tcBorders>
            <w:shd w:val="clear" w:color="auto" w:fill="auto"/>
            <w:noWrap/>
            <w:vAlign w:val="bottom"/>
            <w:hideMark/>
          </w:tcPr>
          <w:p w14:paraId="48EF3150"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Reuse Flow</w:t>
            </w:r>
          </w:p>
        </w:tc>
        <w:tc>
          <w:tcPr>
            <w:tcW w:w="987" w:type="dxa"/>
            <w:tcBorders>
              <w:top w:val="single" w:sz="4" w:space="0" w:color="auto"/>
              <w:right w:val="single" w:sz="4" w:space="0" w:color="auto"/>
            </w:tcBorders>
            <w:shd w:val="clear" w:color="auto" w:fill="auto"/>
            <w:noWrap/>
            <w:vAlign w:val="bottom"/>
            <w:hideMark/>
          </w:tcPr>
          <w:p w14:paraId="1B439777"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 Reuse</w:t>
            </w:r>
          </w:p>
        </w:tc>
        <w:tc>
          <w:tcPr>
            <w:tcW w:w="1320" w:type="dxa"/>
            <w:tcBorders>
              <w:top w:val="single" w:sz="4" w:space="0" w:color="auto"/>
              <w:left w:val="single" w:sz="4" w:space="0" w:color="auto"/>
              <w:right w:val="single" w:sz="4" w:space="0" w:color="auto"/>
            </w:tcBorders>
            <w:shd w:val="clear" w:color="auto" w:fill="auto"/>
            <w:noWrap/>
            <w:vAlign w:val="bottom"/>
            <w:hideMark/>
          </w:tcPr>
          <w:p w14:paraId="0B167C10"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 </w:t>
            </w:r>
          </w:p>
        </w:tc>
        <w:tc>
          <w:tcPr>
            <w:tcW w:w="954" w:type="dxa"/>
            <w:tcBorders>
              <w:top w:val="single" w:sz="4" w:space="0" w:color="auto"/>
              <w:left w:val="single" w:sz="4" w:space="0" w:color="auto"/>
            </w:tcBorders>
            <w:shd w:val="clear" w:color="auto" w:fill="auto"/>
            <w:noWrap/>
            <w:vAlign w:val="bottom"/>
            <w:hideMark/>
          </w:tcPr>
          <w:p w14:paraId="78A21E64"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WWTF Flow</w:t>
            </w:r>
          </w:p>
        </w:tc>
        <w:tc>
          <w:tcPr>
            <w:tcW w:w="1264" w:type="dxa"/>
            <w:tcBorders>
              <w:top w:val="single" w:sz="4" w:space="0" w:color="auto"/>
            </w:tcBorders>
            <w:shd w:val="clear" w:color="auto" w:fill="auto"/>
            <w:noWrap/>
            <w:vAlign w:val="bottom"/>
            <w:hideMark/>
          </w:tcPr>
          <w:p w14:paraId="7E74E573"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Reuse Flow</w:t>
            </w:r>
          </w:p>
        </w:tc>
        <w:tc>
          <w:tcPr>
            <w:tcW w:w="987" w:type="dxa"/>
            <w:tcBorders>
              <w:top w:val="single" w:sz="4" w:space="0" w:color="auto"/>
            </w:tcBorders>
            <w:shd w:val="clear" w:color="auto" w:fill="auto"/>
            <w:noWrap/>
            <w:vAlign w:val="bottom"/>
            <w:hideMark/>
          </w:tcPr>
          <w:p w14:paraId="6593682F" w14:textId="77777777" w:rsidR="003806F1" w:rsidRPr="003806F1" w:rsidRDefault="003806F1" w:rsidP="003806F1">
            <w:pPr>
              <w:spacing w:after="0" w:line="240" w:lineRule="auto"/>
              <w:jc w:val="center"/>
              <w:rPr>
                <w:rFonts w:eastAsia="Times New Roman" w:cstheme="minorHAnsi"/>
                <w:color w:val="000000"/>
                <w:sz w:val="24"/>
                <w:szCs w:val="24"/>
              </w:rPr>
            </w:pPr>
            <w:r w:rsidRPr="003806F1">
              <w:rPr>
                <w:rFonts w:eastAsia="Times New Roman" w:cstheme="minorHAnsi"/>
                <w:color w:val="000000"/>
                <w:sz w:val="24"/>
                <w:szCs w:val="24"/>
              </w:rPr>
              <w:t>% Reuse</w:t>
            </w:r>
          </w:p>
        </w:tc>
      </w:tr>
      <w:tr w:rsidR="003806F1" w:rsidRPr="003806F1" w14:paraId="6F9ACADE" w14:textId="77777777" w:rsidTr="004053D0">
        <w:trPr>
          <w:trHeight w:val="288"/>
        </w:trPr>
        <w:tc>
          <w:tcPr>
            <w:tcW w:w="1350" w:type="dxa"/>
            <w:tcBorders>
              <w:right w:val="single" w:sz="4" w:space="0" w:color="auto"/>
            </w:tcBorders>
            <w:shd w:val="clear" w:color="auto" w:fill="auto"/>
            <w:vAlign w:val="center"/>
            <w:hideMark/>
          </w:tcPr>
          <w:p w14:paraId="12B7D3D2" w14:textId="77777777" w:rsidR="003806F1" w:rsidRPr="003806F1" w:rsidRDefault="003806F1" w:rsidP="003806F1">
            <w:pPr>
              <w:spacing w:after="0" w:line="240" w:lineRule="auto"/>
              <w:rPr>
                <w:rFonts w:eastAsia="Times New Roman" w:cstheme="minorHAnsi"/>
                <w:color w:val="000000"/>
                <w:sz w:val="24"/>
                <w:szCs w:val="24"/>
              </w:rPr>
            </w:pPr>
            <w:r w:rsidRPr="003806F1">
              <w:rPr>
                <w:rFonts w:eastAsia="Times New Roman" w:cstheme="minorHAnsi"/>
                <w:color w:val="000000"/>
                <w:sz w:val="24"/>
                <w:szCs w:val="24"/>
              </w:rPr>
              <w:t>Charlotte</w:t>
            </w:r>
          </w:p>
        </w:tc>
        <w:tc>
          <w:tcPr>
            <w:tcW w:w="1252" w:type="dxa"/>
            <w:tcBorders>
              <w:left w:val="single" w:sz="4" w:space="0" w:color="auto"/>
            </w:tcBorders>
            <w:shd w:val="clear" w:color="auto" w:fill="auto"/>
            <w:vAlign w:val="center"/>
            <w:hideMark/>
          </w:tcPr>
          <w:p w14:paraId="3145D16B"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11.9</w:t>
            </w:r>
          </w:p>
        </w:tc>
        <w:tc>
          <w:tcPr>
            <w:tcW w:w="1264" w:type="dxa"/>
            <w:shd w:val="clear" w:color="auto" w:fill="auto"/>
            <w:vAlign w:val="center"/>
            <w:hideMark/>
          </w:tcPr>
          <w:p w14:paraId="5E7FBD34"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5.45</w:t>
            </w:r>
          </w:p>
        </w:tc>
        <w:tc>
          <w:tcPr>
            <w:tcW w:w="987" w:type="dxa"/>
            <w:tcBorders>
              <w:right w:val="single" w:sz="4" w:space="0" w:color="auto"/>
            </w:tcBorders>
            <w:shd w:val="clear" w:color="auto" w:fill="auto"/>
            <w:vAlign w:val="center"/>
            <w:hideMark/>
          </w:tcPr>
          <w:p w14:paraId="658A4ABB"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46%</w:t>
            </w:r>
          </w:p>
        </w:tc>
        <w:tc>
          <w:tcPr>
            <w:tcW w:w="1320" w:type="dxa"/>
            <w:tcBorders>
              <w:left w:val="single" w:sz="4" w:space="0" w:color="auto"/>
              <w:right w:val="single" w:sz="4" w:space="0" w:color="auto"/>
            </w:tcBorders>
            <w:shd w:val="clear" w:color="auto" w:fill="auto"/>
            <w:vAlign w:val="center"/>
            <w:hideMark/>
          </w:tcPr>
          <w:p w14:paraId="0561D5C8"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3.78</w:t>
            </w:r>
          </w:p>
        </w:tc>
        <w:tc>
          <w:tcPr>
            <w:tcW w:w="954" w:type="dxa"/>
            <w:tcBorders>
              <w:left w:val="single" w:sz="4" w:space="0" w:color="auto"/>
            </w:tcBorders>
            <w:shd w:val="clear" w:color="auto" w:fill="auto"/>
            <w:vAlign w:val="center"/>
            <w:hideMark/>
          </w:tcPr>
          <w:p w14:paraId="15531813"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12.83</w:t>
            </w:r>
          </w:p>
        </w:tc>
        <w:tc>
          <w:tcPr>
            <w:tcW w:w="1264" w:type="dxa"/>
            <w:shd w:val="clear" w:color="auto" w:fill="auto"/>
            <w:vAlign w:val="center"/>
            <w:hideMark/>
          </w:tcPr>
          <w:p w14:paraId="2FCF5025"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8.98</w:t>
            </w:r>
          </w:p>
        </w:tc>
        <w:tc>
          <w:tcPr>
            <w:tcW w:w="987" w:type="dxa"/>
            <w:shd w:val="clear" w:color="auto" w:fill="auto"/>
            <w:noWrap/>
            <w:vAlign w:val="center"/>
            <w:hideMark/>
          </w:tcPr>
          <w:p w14:paraId="3F425A9B"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70%</w:t>
            </w:r>
          </w:p>
        </w:tc>
      </w:tr>
      <w:tr w:rsidR="003806F1" w:rsidRPr="003806F1" w14:paraId="4EF110B9" w14:textId="77777777" w:rsidTr="004053D0">
        <w:trPr>
          <w:trHeight w:val="288"/>
        </w:trPr>
        <w:tc>
          <w:tcPr>
            <w:tcW w:w="1350" w:type="dxa"/>
            <w:tcBorders>
              <w:right w:val="single" w:sz="4" w:space="0" w:color="auto"/>
            </w:tcBorders>
            <w:shd w:val="clear" w:color="auto" w:fill="auto"/>
            <w:vAlign w:val="center"/>
            <w:hideMark/>
          </w:tcPr>
          <w:p w14:paraId="20658955" w14:textId="77777777" w:rsidR="003806F1" w:rsidRPr="003806F1" w:rsidRDefault="003806F1" w:rsidP="003806F1">
            <w:pPr>
              <w:spacing w:after="0" w:line="240" w:lineRule="auto"/>
              <w:rPr>
                <w:rFonts w:eastAsia="Times New Roman" w:cstheme="minorHAnsi"/>
                <w:color w:val="000000"/>
                <w:sz w:val="24"/>
                <w:szCs w:val="24"/>
              </w:rPr>
            </w:pPr>
            <w:r w:rsidRPr="003806F1">
              <w:rPr>
                <w:rFonts w:eastAsia="Times New Roman" w:cstheme="minorHAnsi"/>
                <w:color w:val="000000"/>
                <w:sz w:val="24"/>
                <w:szCs w:val="24"/>
              </w:rPr>
              <w:t>DeSoto</w:t>
            </w:r>
          </w:p>
        </w:tc>
        <w:tc>
          <w:tcPr>
            <w:tcW w:w="1252" w:type="dxa"/>
            <w:tcBorders>
              <w:left w:val="single" w:sz="4" w:space="0" w:color="auto"/>
            </w:tcBorders>
            <w:shd w:val="clear" w:color="auto" w:fill="auto"/>
            <w:vAlign w:val="center"/>
            <w:hideMark/>
          </w:tcPr>
          <w:p w14:paraId="72523DE5"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1.57</w:t>
            </w:r>
          </w:p>
        </w:tc>
        <w:tc>
          <w:tcPr>
            <w:tcW w:w="1264" w:type="dxa"/>
            <w:shd w:val="clear" w:color="auto" w:fill="auto"/>
            <w:vAlign w:val="center"/>
            <w:hideMark/>
          </w:tcPr>
          <w:p w14:paraId="581D66FC"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0.71</w:t>
            </w:r>
          </w:p>
        </w:tc>
        <w:tc>
          <w:tcPr>
            <w:tcW w:w="987" w:type="dxa"/>
            <w:tcBorders>
              <w:right w:val="single" w:sz="4" w:space="0" w:color="auto"/>
            </w:tcBorders>
            <w:shd w:val="clear" w:color="auto" w:fill="auto"/>
            <w:vAlign w:val="center"/>
            <w:hideMark/>
          </w:tcPr>
          <w:p w14:paraId="7B04C7DB"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45%</w:t>
            </w:r>
          </w:p>
        </w:tc>
        <w:tc>
          <w:tcPr>
            <w:tcW w:w="1320" w:type="dxa"/>
            <w:tcBorders>
              <w:left w:val="single" w:sz="4" w:space="0" w:color="auto"/>
              <w:right w:val="single" w:sz="4" w:space="0" w:color="auto"/>
            </w:tcBorders>
            <w:shd w:val="clear" w:color="auto" w:fill="auto"/>
            <w:vAlign w:val="center"/>
            <w:hideMark/>
          </w:tcPr>
          <w:p w14:paraId="0174157F"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0</w:t>
            </w:r>
          </w:p>
        </w:tc>
        <w:tc>
          <w:tcPr>
            <w:tcW w:w="954" w:type="dxa"/>
            <w:tcBorders>
              <w:left w:val="single" w:sz="4" w:space="0" w:color="auto"/>
            </w:tcBorders>
            <w:shd w:val="clear" w:color="auto" w:fill="auto"/>
            <w:vAlign w:val="center"/>
            <w:hideMark/>
          </w:tcPr>
          <w:p w14:paraId="5D696334"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1.53</w:t>
            </w:r>
          </w:p>
        </w:tc>
        <w:tc>
          <w:tcPr>
            <w:tcW w:w="1264" w:type="dxa"/>
            <w:shd w:val="clear" w:color="auto" w:fill="auto"/>
            <w:vAlign w:val="center"/>
            <w:hideMark/>
          </w:tcPr>
          <w:p w14:paraId="2F0FB954"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1.18</w:t>
            </w:r>
          </w:p>
        </w:tc>
        <w:tc>
          <w:tcPr>
            <w:tcW w:w="987" w:type="dxa"/>
            <w:shd w:val="clear" w:color="auto" w:fill="auto"/>
            <w:noWrap/>
            <w:vAlign w:val="center"/>
            <w:hideMark/>
          </w:tcPr>
          <w:p w14:paraId="09459EFD"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77%</w:t>
            </w:r>
          </w:p>
        </w:tc>
      </w:tr>
      <w:tr w:rsidR="003806F1" w:rsidRPr="003806F1" w14:paraId="7D2AB074" w14:textId="77777777" w:rsidTr="004053D0">
        <w:trPr>
          <w:trHeight w:val="288"/>
        </w:trPr>
        <w:tc>
          <w:tcPr>
            <w:tcW w:w="1350" w:type="dxa"/>
            <w:tcBorders>
              <w:right w:val="single" w:sz="4" w:space="0" w:color="auto"/>
            </w:tcBorders>
            <w:shd w:val="clear" w:color="auto" w:fill="auto"/>
            <w:vAlign w:val="center"/>
            <w:hideMark/>
          </w:tcPr>
          <w:p w14:paraId="111B679F" w14:textId="77777777" w:rsidR="003806F1" w:rsidRPr="003806F1" w:rsidRDefault="003806F1" w:rsidP="003806F1">
            <w:pPr>
              <w:spacing w:after="0" w:line="240" w:lineRule="auto"/>
              <w:rPr>
                <w:rFonts w:eastAsia="Times New Roman" w:cstheme="minorHAnsi"/>
                <w:color w:val="000000"/>
                <w:sz w:val="24"/>
                <w:szCs w:val="24"/>
              </w:rPr>
            </w:pPr>
            <w:r w:rsidRPr="003806F1">
              <w:rPr>
                <w:rFonts w:eastAsia="Times New Roman" w:cstheme="minorHAnsi"/>
                <w:color w:val="000000"/>
                <w:sz w:val="24"/>
                <w:szCs w:val="24"/>
              </w:rPr>
              <w:t>Hardee</w:t>
            </w:r>
          </w:p>
        </w:tc>
        <w:tc>
          <w:tcPr>
            <w:tcW w:w="1252" w:type="dxa"/>
            <w:tcBorders>
              <w:left w:val="single" w:sz="4" w:space="0" w:color="auto"/>
            </w:tcBorders>
            <w:shd w:val="clear" w:color="auto" w:fill="auto"/>
            <w:vAlign w:val="center"/>
            <w:hideMark/>
          </w:tcPr>
          <w:p w14:paraId="6362ED24"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1.53</w:t>
            </w:r>
          </w:p>
        </w:tc>
        <w:tc>
          <w:tcPr>
            <w:tcW w:w="1264" w:type="dxa"/>
            <w:shd w:val="clear" w:color="auto" w:fill="auto"/>
            <w:vAlign w:val="center"/>
            <w:hideMark/>
          </w:tcPr>
          <w:p w14:paraId="653068A0"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1.53</w:t>
            </w:r>
          </w:p>
        </w:tc>
        <w:tc>
          <w:tcPr>
            <w:tcW w:w="987" w:type="dxa"/>
            <w:tcBorders>
              <w:right w:val="single" w:sz="4" w:space="0" w:color="auto"/>
            </w:tcBorders>
            <w:shd w:val="clear" w:color="auto" w:fill="auto"/>
            <w:vAlign w:val="center"/>
            <w:hideMark/>
          </w:tcPr>
          <w:p w14:paraId="0D2AA735"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100%</w:t>
            </w:r>
          </w:p>
        </w:tc>
        <w:tc>
          <w:tcPr>
            <w:tcW w:w="1320" w:type="dxa"/>
            <w:tcBorders>
              <w:left w:val="single" w:sz="4" w:space="0" w:color="auto"/>
              <w:right w:val="single" w:sz="4" w:space="0" w:color="auto"/>
            </w:tcBorders>
            <w:shd w:val="clear" w:color="auto" w:fill="auto"/>
            <w:vAlign w:val="center"/>
            <w:hideMark/>
          </w:tcPr>
          <w:p w14:paraId="385D5101"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0</w:t>
            </w:r>
          </w:p>
        </w:tc>
        <w:tc>
          <w:tcPr>
            <w:tcW w:w="954" w:type="dxa"/>
            <w:tcBorders>
              <w:left w:val="single" w:sz="4" w:space="0" w:color="auto"/>
            </w:tcBorders>
            <w:shd w:val="clear" w:color="auto" w:fill="auto"/>
            <w:vAlign w:val="center"/>
            <w:hideMark/>
          </w:tcPr>
          <w:p w14:paraId="6EF96868"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1.14</w:t>
            </w:r>
          </w:p>
        </w:tc>
        <w:tc>
          <w:tcPr>
            <w:tcW w:w="1264" w:type="dxa"/>
            <w:shd w:val="clear" w:color="auto" w:fill="auto"/>
            <w:vAlign w:val="center"/>
            <w:hideMark/>
          </w:tcPr>
          <w:p w14:paraId="71273DD6"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1.05</w:t>
            </w:r>
          </w:p>
        </w:tc>
        <w:tc>
          <w:tcPr>
            <w:tcW w:w="987" w:type="dxa"/>
            <w:shd w:val="clear" w:color="auto" w:fill="auto"/>
            <w:noWrap/>
            <w:vAlign w:val="center"/>
            <w:hideMark/>
          </w:tcPr>
          <w:p w14:paraId="097C35DA"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92%</w:t>
            </w:r>
          </w:p>
        </w:tc>
      </w:tr>
      <w:tr w:rsidR="003806F1" w:rsidRPr="003806F1" w14:paraId="7A92AFFF" w14:textId="77777777" w:rsidTr="004053D0">
        <w:trPr>
          <w:trHeight w:val="288"/>
        </w:trPr>
        <w:tc>
          <w:tcPr>
            <w:tcW w:w="1350" w:type="dxa"/>
            <w:tcBorders>
              <w:right w:val="single" w:sz="4" w:space="0" w:color="auto"/>
            </w:tcBorders>
            <w:shd w:val="clear" w:color="auto" w:fill="auto"/>
            <w:vAlign w:val="center"/>
            <w:hideMark/>
          </w:tcPr>
          <w:p w14:paraId="69C03E2F" w14:textId="77777777" w:rsidR="003806F1" w:rsidRPr="003806F1" w:rsidRDefault="003806F1" w:rsidP="003806F1">
            <w:pPr>
              <w:spacing w:after="0" w:line="240" w:lineRule="auto"/>
              <w:rPr>
                <w:rFonts w:eastAsia="Times New Roman" w:cstheme="minorHAnsi"/>
                <w:color w:val="000000"/>
                <w:sz w:val="24"/>
                <w:szCs w:val="24"/>
              </w:rPr>
            </w:pPr>
            <w:r w:rsidRPr="003806F1">
              <w:rPr>
                <w:rFonts w:eastAsia="Times New Roman" w:cstheme="minorHAnsi"/>
                <w:color w:val="000000"/>
                <w:sz w:val="24"/>
                <w:szCs w:val="24"/>
              </w:rPr>
              <w:t>Lee</w:t>
            </w:r>
          </w:p>
        </w:tc>
        <w:tc>
          <w:tcPr>
            <w:tcW w:w="1252" w:type="dxa"/>
            <w:tcBorders>
              <w:left w:val="single" w:sz="4" w:space="0" w:color="auto"/>
            </w:tcBorders>
            <w:shd w:val="clear" w:color="auto" w:fill="auto"/>
            <w:vAlign w:val="center"/>
            <w:hideMark/>
          </w:tcPr>
          <w:p w14:paraId="0F1E8E95"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55.17</w:t>
            </w:r>
          </w:p>
        </w:tc>
        <w:tc>
          <w:tcPr>
            <w:tcW w:w="1264" w:type="dxa"/>
            <w:shd w:val="clear" w:color="auto" w:fill="auto"/>
            <w:vAlign w:val="center"/>
            <w:hideMark/>
          </w:tcPr>
          <w:p w14:paraId="2250A71F"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48.69</w:t>
            </w:r>
          </w:p>
        </w:tc>
        <w:tc>
          <w:tcPr>
            <w:tcW w:w="987" w:type="dxa"/>
            <w:tcBorders>
              <w:right w:val="single" w:sz="4" w:space="0" w:color="auto"/>
            </w:tcBorders>
            <w:shd w:val="clear" w:color="auto" w:fill="auto"/>
            <w:vAlign w:val="center"/>
            <w:hideMark/>
          </w:tcPr>
          <w:p w14:paraId="0B28248F"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88%</w:t>
            </w:r>
          </w:p>
        </w:tc>
        <w:tc>
          <w:tcPr>
            <w:tcW w:w="1320" w:type="dxa"/>
            <w:tcBorders>
              <w:left w:val="single" w:sz="4" w:space="0" w:color="auto"/>
              <w:right w:val="single" w:sz="4" w:space="0" w:color="auto"/>
            </w:tcBorders>
            <w:shd w:val="clear" w:color="auto" w:fill="auto"/>
            <w:vAlign w:val="center"/>
            <w:hideMark/>
          </w:tcPr>
          <w:p w14:paraId="1E0F42B1"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36.4</w:t>
            </w:r>
          </w:p>
        </w:tc>
        <w:tc>
          <w:tcPr>
            <w:tcW w:w="954" w:type="dxa"/>
            <w:tcBorders>
              <w:left w:val="single" w:sz="4" w:space="0" w:color="auto"/>
            </w:tcBorders>
            <w:shd w:val="clear" w:color="auto" w:fill="auto"/>
            <w:vAlign w:val="center"/>
            <w:hideMark/>
          </w:tcPr>
          <w:p w14:paraId="4A7E3161"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87.68</w:t>
            </w:r>
          </w:p>
        </w:tc>
        <w:tc>
          <w:tcPr>
            <w:tcW w:w="1264" w:type="dxa"/>
            <w:shd w:val="clear" w:color="auto" w:fill="auto"/>
            <w:vAlign w:val="center"/>
            <w:hideMark/>
          </w:tcPr>
          <w:p w14:paraId="66392F1A"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83.69</w:t>
            </w:r>
          </w:p>
        </w:tc>
        <w:tc>
          <w:tcPr>
            <w:tcW w:w="987" w:type="dxa"/>
            <w:shd w:val="clear" w:color="auto" w:fill="auto"/>
            <w:noWrap/>
            <w:vAlign w:val="center"/>
            <w:hideMark/>
          </w:tcPr>
          <w:p w14:paraId="3AD0E29F"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95%</w:t>
            </w:r>
          </w:p>
        </w:tc>
      </w:tr>
      <w:tr w:rsidR="003806F1" w:rsidRPr="003806F1" w14:paraId="6B064E0A" w14:textId="77777777" w:rsidTr="004053D0">
        <w:trPr>
          <w:trHeight w:val="288"/>
        </w:trPr>
        <w:tc>
          <w:tcPr>
            <w:tcW w:w="1350" w:type="dxa"/>
            <w:tcBorders>
              <w:right w:val="single" w:sz="4" w:space="0" w:color="auto"/>
            </w:tcBorders>
            <w:shd w:val="clear" w:color="auto" w:fill="auto"/>
            <w:vAlign w:val="center"/>
            <w:hideMark/>
          </w:tcPr>
          <w:p w14:paraId="6876B95A" w14:textId="77777777" w:rsidR="003806F1" w:rsidRPr="003806F1" w:rsidRDefault="003806F1" w:rsidP="003806F1">
            <w:pPr>
              <w:spacing w:after="0" w:line="240" w:lineRule="auto"/>
              <w:rPr>
                <w:rFonts w:eastAsia="Times New Roman" w:cstheme="minorHAnsi"/>
                <w:color w:val="000000"/>
                <w:sz w:val="24"/>
                <w:szCs w:val="24"/>
              </w:rPr>
            </w:pPr>
            <w:r w:rsidRPr="003806F1">
              <w:rPr>
                <w:rFonts w:eastAsia="Times New Roman" w:cstheme="minorHAnsi"/>
                <w:color w:val="000000"/>
                <w:sz w:val="24"/>
                <w:szCs w:val="24"/>
              </w:rPr>
              <w:t>Manatee**</w:t>
            </w:r>
          </w:p>
        </w:tc>
        <w:tc>
          <w:tcPr>
            <w:tcW w:w="1252" w:type="dxa"/>
            <w:tcBorders>
              <w:left w:val="single" w:sz="4" w:space="0" w:color="auto"/>
            </w:tcBorders>
            <w:shd w:val="clear" w:color="auto" w:fill="auto"/>
            <w:vAlign w:val="center"/>
            <w:hideMark/>
          </w:tcPr>
          <w:p w14:paraId="2DB1AB4E"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0</w:t>
            </w:r>
          </w:p>
        </w:tc>
        <w:tc>
          <w:tcPr>
            <w:tcW w:w="1264" w:type="dxa"/>
            <w:shd w:val="clear" w:color="auto" w:fill="auto"/>
            <w:vAlign w:val="center"/>
            <w:hideMark/>
          </w:tcPr>
          <w:p w14:paraId="1405A19C"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0</w:t>
            </w:r>
          </w:p>
        </w:tc>
        <w:tc>
          <w:tcPr>
            <w:tcW w:w="987" w:type="dxa"/>
            <w:tcBorders>
              <w:right w:val="single" w:sz="4" w:space="0" w:color="auto"/>
            </w:tcBorders>
            <w:shd w:val="clear" w:color="auto" w:fill="auto"/>
            <w:vAlign w:val="center"/>
            <w:hideMark/>
          </w:tcPr>
          <w:p w14:paraId="3715A215"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0%</w:t>
            </w:r>
          </w:p>
        </w:tc>
        <w:tc>
          <w:tcPr>
            <w:tcW w:w="1320" w:type="dxa"/>
            <w:tcBorders>
              <w:left w:val="single" w:sz="4" w:space="0" w:color="auto"/>
              <w:right w:val="single" w:sz="4" w:space="0" w:color="auto"/>
            </w:tcBorders>
            <w:shd w:val="clear" w:color="auto" w:fill="auto"/>
            <w:vAlign w:val="center"/>
            <w:hideMark/>
          </w:tcPr>
          <w:p w14:paraId="53F7D33F"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0</w:t>
            </w:r>
          </w:p>
        </w:tc>
        <w:tc>
          <w:tcPr>
            <w:tcW w:w="954" w:type="dxa"/>
            <w:tcBorders>
              <w:left w:val="single" w:sz="4" w:space="0" w:color="auto"/>
            </w:tcBorders>
            <w:shd w:val="clear" w:color="auto" w:fill="auto"/>
            <w:vAlign w:val="center"/>
            <w:hideMark/>
          </w:tcPr>
          <w:p w14:paraId="65700CFF"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0</w:t>
            </w:r>
          </w:p>
        </w:tc>
        <w:tc>
          <w:tcPr>
            <w:tcW w:w="1264" w:type="dxa"/>
            <w:shd w:val="clear" w:color="auto" w:fill="auto"/>
            <w:vAlign w:val="center"/>
            <w:hideMark/>
          </w:tcPr>
          <w:p w14:paraId="16AF8F2C"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0</w:t>
            </w:r>
          </w:p>
        </w:tc>
        <w:tc>
          <w:tcPr>
            <w:tcW w:w="987" w:type="dxa"/>
            <w:shd w:val="clear" w:color="auto" w:fill="auto"/>
            <w:noWrap/>
            <w:vAlign w:val="center"/>
            <w:hideMark/>
          </w:tcPr>
          <w:p w14:paraId="68143A1D"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0%</w:t>
            </w:r>
          </w:p>
        </w:tc>
      </w:tr>
      <w:tr w:rsidR="003806F1" w:rsidRPr="003806F1" w14:paraId="613370DC" w14:textId="77777777" w:rsidTr="004053D0">
        <w:trPr>
          <w:trHeight w:val="288"/>
        </w:trPr>
        <w:tc>
          <w:tcPr>
            <w:tcW w:w="1350" w:type="dxa"/>
            <w:tcBorders>
              <w:right w:val="single" w:sz="4" w:space="0" w:color="auto"/>
            </w:tcBorders>
            <w:shd w:val="clear" w:color="auto" w:fill="auto"/>
            <w:vAlign w:val="center"/>
            <w:hideMark/>
          </w:tcPr>
          <w:p w14:paraId="6BECB7DD" w14:textId="77777777" w:rsidR="003806F1" w:rsidRPr="003806F1" w:rsidRDefault="003806F1" w:rsidP="003806F1">
            <w:pPr>
              <w:spacing w:after="0" w:line="240" w:lineRule="auto"/>
              <w:rPr>
                <w:rFonts w:eastAsia="Times New Roman" w:cstheme="minorHAnsi"/>
                <w:color w:val="000000"/>
                <w:sz w:val="24"/>
                <w:szCs w:val="24"/>
              </w:rPr>
            </w:pPr>
            <w:r w:rsidRPr="003806F1">
              <w:rPr>
                <w:rFonts w:eastAsia="Times New Roman" w:cstheme="minorHAnsi"/>
                <w:color w:val="000000"/>
                <w:sz w:val="24"/>
                <w:szCs w:val="24"/>
              </w:rPr>
              <w:t>Polk</w:t>
            </w:r>
          </w:p>
        </w:tc>
        <w:tc>
          <w:tcPr>
            <w:tcW w:w="1252" w:type="dxa"/>
            <w:tcBorders>
              <w:left w:val="single" w:sz="4" w:space="0" w:color="auto"/>
            </w:tcBorders>
            <w:shd w:val="clear" w:color="auto" w:fill="auto"/>
            <w:vAlign w:val="center"/>
            <w:hideMark/>
          </w:tcPr>
          <w:p w14:paraId="73567837"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34.66</w:t>
            </w:r>
          </w:p>
        </w:tc>
        <w:tc>
          <w:tcPr>
            <w:tcW w:w="1264" w:type="dxa"/>
            <w:shd w:val="clear" w:color="auto" w:fill="auto"/>
            <w:vAlign w:val="center"/>
            <w:hideMark/>
          </w:tcPr>
          <w:p w14:paraId="574EDB94"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26.15</w:t>
            </w:r>
          </w:p>
        </w:tc>
        <w:tc>
          <w:tcPr>
            <w:tcW w:w="987" w:type="dxa"/>
            <w:tcBorders>
              <w:right w:val="single" w:sz="4" w:space="0" w:color="auto"/>
            </w:tcBorders>
            <w:shd w:val="clear" w:color="auto" w:fill="auto"/>
            <w:vAlign w:val="center"/>
            <w:hideMark/>
          </w:tcPr>
          <w:p w14:paraId="074A9183"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75%</w:t>
            </w:r>
          </w:p>
        </w:tc>
        <w:tc>
          <w:tcPr>
            <w:tcW w:w="1320" w:type="dxa"/>
            <w:tcBorders>
              <w:left w:val="single" w:sz="4" w:space="0" w:color="auto"/>
              <w:right w:val="single" w:sz="4" w:space="0" w:color="auto"/>
            </w:tcBorders>
            <w:shd w:val="clear" w:color="auto" w:fill="auto"/>
            <w:vAlign w:val="center"/>
            <w:hideMark/>
          </w:tcPr>
          <w:p w14:paraId="52BD12C6"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11.9</w:t>
            </w:r>
          </w:p>
        </w:tc>
        <w:tc>
          <w:tcPr>
            <w:tcW w:w="954" w:type="dxa"/>
            <w:tcBorders>
              <w:left w:val="single" w:sz="4" w:space="0" w:color="auto"/>
            </w:tcBorders>
            <w:shd w:val="clear" w:color="auto" w:fill="auto"/>
            <w:vAlign w:val="center"/>
            <w:hideMark/>
          </w:tcPr>
          <w:p w14:paraId="3A861B02"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47.8</w:t>
            </w:r>
          </w:p>
        </w:tc>
        <w:tc>
          <w:tcPr>
            <w:tcW w:w="1264" w:type="dxa"/>
            <w:shd w:val="clear" w:color="auto" w:fill="auto"/>
            <w:vAlign w:val="center"/>
            <w:hideMark/>
          </w:tcPr>
          <w:p w14:paraId="45C6F6D7"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43.14</w:t>
            </w:r>
          </w:p>
        </w:tc>
        <w:tc>
          <w:tcPr>
            <w:tcW w:w="987" w:type="dxa"/>
            <w:shd w:val="clear" w:color="auto" w:fill="auto"/>
            <w:noWrap/>
            <w:vAlign w:val="center"/>
            <w:hideMark/>
          </w:tcPr>
          <w:p w14:paraId="7CF86B25"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90%</w:t>
            </w:r>
          </w:p>
        </w:tc>
      </w:tr>
      <w:tr w:rsidR="003806F1" w:rsidRPr="003806F1" w14:paraId="4DABC680" w14:textId="77777777" w:rsidTr="004053D0">
        <w:trPr>
          <w:trHeight w:val="288"/>
        </w:trPr>
        <w:tc>
          <w:tcPr>
            <w:tcW w:w="1350" w:type="dxa"/>
            <w:tcBorders>
              <w:right w:val="single" w:sz="4" w:space="0" w:color="auto"/>
            </w:tcBorders>
            <w:shd w:val="clear" w:color="auto" w:fill="auto"/>
            <w:vAlign w:val="center"/>
            <w:hideMark/>
          </w:tcPr>
          <w:p w14:paraId="0D7DA308" w14:textId="77777777" w:rsidR="003806F1" w:rsidRPr="003806F1" w:rsidRDefault="003806F1" w:rsidP="003806F1">
            <w:pPr>
              <w:spacing w:after="0" w:line="240" w:lineRule="auto"/>
              <w:rPr>
                <w:rFonts w:eastAsia="Times New Roman" w:cstheme="minorHAnsi"/>
                <w:color w:val="000000"/>
                <w:sz w:val="24"/>
                <w:szCs w:val="24"/>
              </w:rPr>
            </w:pPr>
            <w:r w:rsidRPr="003806F1">
              <w:rPr>
                <w:rFonts w:eastAsia="Times New Roman" w:cstheme="minorHAnsi"/>
                <w:color w:val="000000"/>
                <w:sz w:val="24"/>
                <w:szCs w:val="24"/>
              </w:rPr>
              <w:t>Sarasota</w:t>
            </w:r>
          </w:p>
        </w:tc>
        <w:tc>
          <w:tcPr>
            <w:tcW w:w="1252" w:type="dxa"/>
            <w:tcBorders>
              <w:left w:val="single" w:sz="4" w:space="0" w:color="auto"/>
            </w:tcBorders>
            <w:shd w:val="clear" w:color="auto" w:fill="auto"/>
            <w:vAlign w:val="center"/>
            <w:hideMark/>
          </w:tcPr>
          <w:p w14:paraId="27E42E18"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26.78</w:t>
            </w:r>
          </w:p>
        </w:tc>
        <w:tc>
          <w:tcPr>
            <w:tcW w:w="1264" w:type="dxa"/>
            <w:shd w:val="clear" w:color="auto" w:fill="auto"/>
            <w:vAlign w:val="center"/>
            <w:hideMark/>
          </w:tcPr>
          <w:p w14:paraId="77C90D6E"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13.05</w:t>
            </w:r>
          </w:p>
        </w:tc>
        <w:tc>
          <w:tcPr>
            <w:tcW w:w="987" w:type="dxa"/>
            <w:tcBorders>
              <w:right w:val="single" w:sz="4" w:space="0" w:color="auto"/>
            </w:tcBorders>
            <w:shd w:val="clear" w:color="auto" w:fill="auto"/>
            <w:vAlign w:val="center"/>
            <w:hideMark/>
          </w:tcPr>
          <w:p w14:paraId="7715366F"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49%</w:t>
            </w:r>
          </w:p>
        </w:tc>
        <w:tc>
          <w:tcPr>
            <w:tcW w:w="1320" w:type="dxa"/>
            <w:tcBorders>
              <w:left w:val="single" w:sz="4" w:space="0" w:color="auto"/>
              <w:right w:val="single" w:sz="4" w:space="0" w:color="auto"/>
            </w:tcBorders>
            <w:shd w:val="clear" w:color="auto" w:fill="auto"/>
            <w:vAlign w:val="center"/>
            <w:hideMark/>
          </w:tcPr>
          <w:p w14:paraId="03D63BBC"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1.96</w:t>
            </w:r>
          </w:p>
        </w:tc>
        <w:tc>
          <w:tcPr>
            <w:tcW w:w="954" w:type="dxa"/>
            <w:tcBorders>
              <w:left w:val="single" w:sz="4" w:space="0" w:color="auto"/>
            </w:tcBorders>
            <w:shd w:val="clear" w:color="auto" w:fill="auto"/>
            <w:vAlign w:val="center"/>
            <w:hideMark/>
          </w:tcPr>
          <w:p w14:paraId="4CBE5511"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16.49</w:t>
            </w:r>
          </w:p>
        </w:tc>
        <w:tc>
          <w:tcPr>
            <w:tcW w:w="1264" w:type="dxa"/>
            <w:shd w:val="clear" w:color="auto" w:fill="auto"/>
            <w:vAlign w:val="center"/>
            <w:hideMark/>
          </w:tcPr>
          <w:p w14:paraId="3CD248BD"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12.64</w:t>
            </w:r>
          </w:p>
        </w:tc>
        <w:tc>
          <w:tcPr>
            <w:tcW w:w="987" w:type="dxa"/>
            <w:shd w:val="clear" w:color="auto" w:fill="auto"/>
            <w:noWrap/>
            <w:vAlign w:val="center"/>
            <w:hideMark/>
          </w:tcPr>
          <w:p w14:paraId="6A3D5326" w14:textId="77777777" w:rsidR="003806F1" w:rsidRPr="003806F1" w:rsidRDefault="003806F1" w:rsidP="003806F1">
            <w:pPr>
              <w:spacing w:after="0" w:line="240" w:lineRule="auto"/>
              <w:jc w:val="right"/>
              <w:rPr>
                <w:rFonts w:eastAsia="Times New Roman" w:cstheme="minorHAnsi"/>
                <w:color w:val="000000"/>
                <w:sz w:val="24"/>
                <w:szCs w:val="24"/>
              </w:rPr>
            </w:pPr>
            <w:r w:rsidRPr="003806F1">
              <w:rPr>
                <w:rFonts w:eastAsia="Times New Roman" w:cstheme="minorHAnsi"/>
                <w:color w:val="000000"/>
                <w:sz w:val="24"/>
                <w:szCs w:val="24"/>
              </w:rPr>
              <w:t>77%</w:t>
            </w:r>
          </w:p>
        </w:tc>
      </w:tr>
      <w:tr w:rsidR="003806F1" w:rsidRPr="003806F1" w14:paraId="1167111A" w14:textId="77777777" w:rsidTr="004053D0">
        <w:trPr>
          <w:trHeight w:val="288"/>
        </w:trPr>
        <w:tc>
          <w:tcPr>
            <w:tcW w:w="1350" w:type="dxa"/>
            <w:tcBorders>
              <w:right w:val="single" w:sz="4" w:space="0" w:color="auto"/>
            </w:tcBorders>
            <w:shd w:val="clear" w:color="auto" w:fill="D9D9D9" w:themeFill="background1" w:themeFillShade="D9"/>
            <w:vAlign w:val="center"/>
            <w:hideMark/>
          </w:tcPr>
          <w:p w14:paraId="51EAF357" w14:textId="77777777" w:rsidR="003806F1" w:rsidRPr="003806F1" w:rsidRDefault="003806F1" w:rsidP="003806F1">
            <w:pPr>
              <w:spacing w:after="0" w:line="240" w:lineRule="auto"/>
              <w:rPr>
                <w:rFonts w:eastAsia="Times New Roman" w:cstheme="minorHAnsi"/>
                <w:b/>
                <w:bCs/>
                <w:color w:val="000000"/>
                <w:sz w:val="24"/>
                <w:szCs w:val="24"/>
              </w:rPr>
            </w:pPr>
            <w:r w:rsidRPr="003806F1">
              <w:rPr>
                <w:rFonts w:eastAsia="Times New Roman" w:cstheme="minorHAnsi"/>
                <w:b/>
                <w:bCs/>
                <w:color w:val="000000"/>
                <w:sz w:val="24"/>
                <w:szCs w:val="24"/>
              </w:rPr>
              <w:t xml:space="preserve">Total </w:t>
            </w:r>
          </w:p>
        </w:tc>
        <w:tc>
          <w:tcPr>
            <w:tcW w:w="1252" w:type="dxa"/>
            <w:tcBorders>
              <w:left w:val="single" w:sz="4" w:space="0" w:color="auto"/>
            </w:tcBorders>
            <w:shd w:val="clear" w:color="auto" w:fill="D9D9D9" w:themeFill="background1" w:themeFillShade="D9"/>
            <w:vAlign w:val="center"/>
            <w:hideMark/>
          </w:tcPr>
          <w:p w14:paraId="3D863E73" w14:textId="77777777" w:rsidR="003806F1" w:rsidRPr="003806F1" w:rsidRDefault="003806F1" w:rsidP="003806F1">
            <w:pPr>
              <w:spacing w:after="0" w:line="240" w:lineRule="auto"/>
              <w:jc w:val="right"/>
              <w:rPr>
                <w:rFonts w:eastAsia="Times New Roman" w:cstheme="minorHAnsi"/>
                <w:b/>
                <w:bCs/>
                <w:color w:val="000000"/>
                <w:sz w:val="24"/>
                <w:szCs w:val="24"/>
              </w:rPr>
            </w:pPr>
            <w:r w:rsidRPr="003806F1">
              <w:rPr>
                <w:rFonts w:eastAsia="Times New Roman" w:cstheme="minorHAnsi"/>
                <w:b/>
                <w:bCs/>
                <w:color w:val="000000"/>
                <w:sz w:val="24"/>
                <w:szCs w:val="24"/>
              </w:rPr>
              <w:t>131.61</w:t>
            </w:r>
          </w:p>
        </w:tc>
        <w:tc>
          <w:tcPr>
            <w:tcW w:w="1264" w:type="dxa"/>
            <w:shd w:val="clear" w:color="auto" w:fill="D9D9D9" w:themeFill="background1" w:themeFillShade="D9"/>
            <w:vAlign w:val="center"/>
            <w:hideMark/>
          </w:tcPr>
          <w:p w14:paraId="6216A68E" w14:textId="77777777" w:rsidR="003806F1" w:rsidRPr="003806F1" w:rsidRDefault="003806F1" w:rsidP="003806F1">
            <w:pPr>
              <w:spacing w:after="0" w:line="240" w:lineRule="auto"/>
              <w:jc w:val="right"/>
              <w:rPr>
                <w:rFonts w:eastAsia="Times New Roman" w:cstheme="minorHAnsi"/>
                <w:b/>
                <w:bCs/>
                <w:color w:val="000000"/>
                <w:sz w:val="24"/>
                <w:szCs w:val="24"/>
              </w:rPr>
            </w:pPr>
            <w:r w:rsidRPr="003806F1">
              <w:rPr>
                <w:rFonts w:eastAsia="Times New Roman" w:cstheme="minorHAnsi"/>
                <w:b/>
                <w:bCs/>
                <w:color w:val="000000"/>
                <w:sz w:val="24"/>
                <w:szCs w:val="24"/>
              </w:rPr>
              <w:t>95.58</w:t>
            </w:r>
          </w:p>
        </w:tc>
        <w:tc>
          <w:tcPr>
            <w:tcW w:w="987" w:type="dxa"/>
            <w:tcBorders>
              <w:right w:val="single" w:sz="4" w:space="0" w:color="auto"/>
            </w:tcBorders>
            <w:shd w:val="clear" w:color="auto" w:fill="D9D9D9" w:themeFill="background1" w:themeFillShade="D9"/>
            <w:vAlign w:val="center"/>
            <w:hideMark/>
          </w:tcPr>
          <w:p w14:paraId="1A007B31" w14:textId="77777777" w:rsidR="003806F1" w:rsidRPr="003806F1" w:rsidRDefault="003806F1" w:rsidP="003806F1">
            <w:pPr>
              <w:spacing w:after="0" w:line="240" w:lineRule="auto"/>
              <w:jc w:val="right"/>
              <w:rPr>
                <w:rFonts w:eastAsia="Times New Roman" w:cstheme="minorHAnsi"/>
                <w:b/>
                <w:bCs/>
                <w:color w:val="000000"/>
                <w:sz w:val="24"/>
                <w:szCs w:val="24"/>
              </w:rPr>
            </w:pPr>
            <w:r w:rsidRPr="003806F1">
              <w:rPr>
                <w:rFonts w:eastAsia="Times New Roman" w:cstheme="minorHAnsi"/>
                <w:b/>
                <w:bCs/>
                <w:color w:val="000000"/>
                <w:sz w:val="24"/>
                <w:szCs w:val="24"/>
              </w:rPr>
              <w:t>73%</w:t>
            </w:r>
          </w:p>
        </w:tc>
        <w:tc>
          <w:tcPr>
            <w:tcW w:w="1320" w:type="dxa"/>
            <w:tcBorders>
              <w:left w:val="single" w:sz="4" w:space="0" w:color="auto"/>
              <w:right w:val="single" w:sz="4" w:space="0" w:color="auto"/>
            </w:tcBorders>
            <w:shd w:val="clear" w:color="auto" w:fill="D9D9D9" w:themeFill="background1" w:themeFillShade="D9"/>
            <w:vAlign w:val="center"/>
            <w:hideMark/>
          </w:tcPr>
          <w:p w14:paraId="1F82C5F8" w14:textId="77777777" w:rsidR="003806F1" w:rsidRPr="003806F1" w:rsidRDefault="003806F1" w:rsidP="003806F1">
            <w:pPr>
              <w:spacing w:after="0" w:line="240" w:lineRule="auto"/>
              <w:jc w:val="right"/>
              <w:rPr>
                <w:rFonts w:eastAsia="Times New Roman" w:cstheme="minorHAnsi"/>
                <w:b/>
                <w:bCs/>
                <w:color w:val="000000"/>
                <w:sz w:val="24"/>
                <w:szCs w:val="24"/>
              </w:rPr>
            </w:pPr>
            <w:r w:rsidRPr="003806F1">
              <w:rPr>
                <w:rFonts w:eastAsia="Times New Roman" w:cstheme="minorHAnsi"/>
                <w:b/>
                <w:bCs/>
                <w:color w:val="000000"/>
                <w:sz w:val="24"/>
                <w:szCs w:val="24"/>
              </w:rPr>
              <w:t>54.04</w:t>
            </w:r>
          </w:p>
        </w:tc>
        <w:tc>
          <w:tcPr>
            <w:tcW w:w="954" w:type="dxa"/>
            <w:tcBorders>
              <w:left w:val="single" w:sz="4" w:space="0" w:color="auto"/>
            </w:tcBorders>
            <w:shd w:val="clear" w:color="auto" w:fill="D9D9D9" w:themeFill="background1" w:themeFillShade="D9"/>
            <w:vAlign w:val="center"/>
            <w:hideMark/>
          </w:tcPr>
          <w:p w14:paraId="76F17349" w14:textId="77777777" w:rsidR="003806F1" w:rsidRPr="003806F1" w:rsidRDefault="003806F1" w:rsidP="003806F1">
            <w:pPr>
              <w:spacing w:after="0" w:line="240" w:lineRule="auto"/>
              <w:jc w:val="right"/>
              <w:rPr>
                <w:rFonts w:eastAsia="Times New Roman" w:cstheme="minorHAnsi"/>
                <w:b/>
                <w:bCs/>
                <w:color w:val="000000"/>
                <w:sz w:val="24"/>
                <w:szCs w:val="24"/>
              </w:rPr>
            </w:pPr>
            <w:r w:rsidRPr="003806F1">
              <w:rPr>
                <w:rFonts w:eastAsia="Times New Roman" w:cstheme="minorHAnsi"/>
                <w:b/>
                <w:bCs/>
                <w:color w:val="000000"/>
                <w:sz w:val="24"/>
                <w:szCs w:val="24"/>
              </w:rPr>
              <w:t>167.47</w:t>
            </w:r>
          </w:p>
        </w:tc>
        <w:tc>
          <w:tcPr>
            <w:tcW w:w="1264" w:type="dxa"/>
            <w:shd w:val="clear" w:color="auto" w:fill="D9D9D9" w:themeFill="background1" w:themeFillShade="D9"/>
            <w:vAlign w:val="center"/>
            <w:hideMark/>
          </w:tcPr>
          <w:p w14:paraId="27E0C091" w14:textId="77777777" w:rsidR="003806F1" w:rsidRPr="003806F1" w:rsidRDefault="003806F1" w:rsidP="003806F1">
            <w:pPr>
              <w:spacing w:after="0" w:line="240" w:lineRule="auto"/>
              <w:jc w:val="right"/>
              <w:rPr>
                <w:rFonts w:eastAsia="Times New Roman" w:cstheme="minorHAnsi"/>
                <w:b/>
                <w:bCs/>
                <w:color w:val="000000"/>
                <w:sz w:val="24"/>
                <w:szCs w:val="24"/>
              </w:rPr>
            </w:pPr>
            <w:r w:rsidRPr="003806F1">
              <w:rPr>
                <w:rFonts w:eastAsia="Times New Roman" w:cstheme="minorHAnsi"/>
                <w:b/>
                <w:bCs/>
                <w:color w:val="000000"/>
                <w:sz w:val="24"/>
                <w:szCs w:val="24"/>
              </w:rPr>
              <w:t>150.68</w:t>
            </w:r>
          </w:p>
        </w:tc>
        <w:tc>
          <w:tcPr>
            <w:tcW w:w="987" w:type="dxa"/>
            <w:shd w:val="clear" w:color="auto" w:fill="D9D9D9" w:themeFill="background1" w:themeFillShade="D9"/>
            <w:noWrap/>
            <w:vAlign w:val="center"/>
            <w:hideMark/>
          </w:tcPr>
          <w:p w14:paraId="744836B1" w14:textId="77777777" w:rsidR="003806F1" w:rsidRPr="003806F1" w:rsidRDefault="003806F1" w:rsidP="003806F1">
            <w:pPr>
              <w:spacing w:after="0" w:line="240" w:lineRule="auto"/>
              <w:jc w:val="right"/>
              <w:rPr>
                <w:rFonts w:eastAsia="Times New Roman" w:cstheme="minorHAnsi"/>
                <w:b/>
                <w:bCs/>
                <w:color w:val="000000"/>
                <w:sz w:val="24"/>
                <w:szCs w:val="24"/>
              </w:rPr>
            </w:pPr>
            <w:r w:rsidRPr="003806F1">
              <w:rPr>
                <w:rFonts w:eastAsia="Times New Roman" w:cstheme="minorHAnsi"/>
                <w:b/>
                <w:bCs/>
                <w:color w:val="000000"/>
                <w:sz w:val="24"/>
                <w:szCs w:val="24"/>
              </w:rPr>
              <w:t>90%</w:t>
            </w:r>
          </w:p>
        </w:tc>
      </w:tr>
    </w:tbl>
    <w:p w14:paraId="3A07BC08" w14:textId="5507C1B7" w:rsidR="003806F1" w:rsidRPr="003806F1" w:rsidRDefault="003806F1" w:rsidP="003806F1">
      <w:pPr>
        <w:spacing w:after="0" w:line="240" w:lineRule="auto"/>
        <w:rPr>
          <w:rFonts w:eastAsia="Times New Roman" w:cstheme="minorHAnsi"/>
          <w:color w:val="000000"/>
          <w:sz w:val="24"/>
          <w:szCs w:val="24"/>
        </w:rPr>
      </w:pPr>
      <w:r w:rsidRPr="003806F1">
        <w:rPr>
          <w:rFonts w:eastAsia="Times New Roman" w:cstheme="minorHAnsi"/>
          <w:color w:val="000000"/>
          <w:sz w:val="24"/>
          <w:szCs w:val="24"/>
        </w:rPr>
        <w:t xml:space="preserve">* Projected 2040 for Lee County       ** </w:t>
      </w:r>
      <w:r w:rsidR="004D196D">
        <w:rPr>
          <w:rFonts w:eastAsia="Times New Roman" w:cstheme="minorHAnsi"/>
          <w:color w:val="000000"/>
          <w:sz w:val="24"/>
          <w:szCs w:val="24"/>
        </w:rPr>
        <w:t>There are n</w:t>
      </w:r>
      <w:r w:rsidRPr="003806F1">
        <w:rPr>
          <w:rFonts w:eastAsia="Times New Roman" w:cstheme="minorHAnsi"/>
          <w:color w:val="000000"/>
          <w:sz w:val="24"/>
          <w:szCs w:val="24"/>
        </w:rPr>
        <w:t xml:space="preserve">o Manatee </w:t>
      </w:r>
      <w:r w:rsidR="004D196D">
        <w:rPr>
          <w:rFonts w:eastAsia="Times New Roman" w:cstheme="minorHAnsi"/>
          <w:color w:val="000000"/>
          <w:sz w:val="24"/>
          <w:szCs w:val="24"/>
        </w:rPr>
        <w:t xml:space="preserve">County </w:t>
      </w:r>
      <w:r w:rsidRPr="003806F1">
        <w:rPr>
          <w:rFonts w:eastAsia="Times New Roman" w:cstheme="minorHAnsi"/>
          <w:color w:val="000000"/>
          <w:sz w:val="24"/>
          <w:szCs w:val="24"/>
        </w:rPr>
        <w:t>WWT</w:t>
      </w:r>
      <w:r w:rsidR="003C2EEA">
        <w:rPr>
          <w:rFonts w:eastAsia="Times New Roman" w:cstheme="minorHAnsi"/>
          <w:color w:val="000000"/>
          <w:sz w:val="24"/>
          <w:szCs w:val="24"/>
        </w:rPr>
        <w:t>F</w:t>
      </w:r>
      <w:r w:rsidRPr="003806F1">
        <w:rPr>
          <w:rFonts w:eastAsia="Times New Roman" w:cstheme="minorHAnsi"/>
          <w:color w:val="000000"/>
          <w:sz w:val="24"/>
          <w:szCs w:val="24"/>
        </w:rPr>
        <w:t xml:space="preserve">s in </w:t>
      </w:r>
      <w:r w:rsidR="004D196D">
        <w:rPr>
          <w:rFonts w:eastAsia="Times New Roman" w:cstheme="minorHAnsi"/>
          <w:color w:val="000000"/>
          <w:sz w:val="24"/>
          <w:szCs w:val="24"/>
        </w:rPr>
        <w:t xml:space="preserve">the </w:t>
      </w:r>
      <w:r w:rsidRPr="003806F1">
        <w:rPr>
          <w:rFonts w:eastAsia="Times New Roman" w:cstheme="minorHAnsi"/>
          <w:color w:val="000000"/>
          <w:sz w:val="24"/>
          <w:szCs w:val="24"/>
        </w:rPr>
        <w:t>CHNEP area</w:t>
      </w:r>
    </w:p>
    <w:p w14:paraId="55C5517A" w14:textId="77777777" w:rsidR="003806F1" w:rsidRPr="003806F1" w:rsidRDefault="003806F1" w:rsidP="003806F1">
      <w:pPr>
        <w:spacing w:after="0" w:line="240" w:lineRule="auto"/>
        <w:rPr>
          <w:rFonts w:eastAsia="Times New Roman" w:cstheme="minorHAnsi"/>
          <w:color w:val="000000"/>
          <w:sz w:val="24"/>
          <w:szCs w:val="24"/>
        </w:rPr>
      </w:pPr>
    </w:p>
    <w:p w14:paraId="0DD3959B" w14:textId="254D4187" w:rsidR="003806F1" w:rsidRPr="003806F1" w:rsidRDefault="003806F1" w:rsidP="003806F1">
      <w:pPr>
        <w:spacing w:after="0" w:line="240" w:lineRule="auto"/>
        <w:ind w:left="90"/>
        <w:contextualSpacing/>
        <w:rPr>
          <w:rFonts w:cstheme="minorHAnsi"/>
          <w:bCs/>
          <w:iCs/>
          <w:sz w:val="24"/>
          <w:szCs w:val="24"/>
        </w:rPr>
      </w:pPr>
      <w:r w:rsidRPr="003806F1">
        <w:rPr>
          <w:rFonts w:cstheme="minorHAnsi"/>
          <w:bCs/>
          <w:iCs/>
          <w:sz w:val="24"/>
          <w:szCs w:val="24"/>
        </w:rPr>
        <w:t>Examples of reuse water projects in the CHNEP area include:</w:t>
      </w:r>
    </w:p>
    <w:p w14:paraId="091F1E73" w14:textId="0D630D37" w:rsidR="003806F1" w:rsidRPr="003806F1" w:rsidRDefault="003806F1" w:rsidP="00454B90">
      <w:pPr>
        <w:numPr>
          <w:ilvl w:val="0"/>
          <w:numId w:val="5"/>
        </w:numPr>
        <w:spacing w:after="0" w:line="240" w:lineRule="auto"/>
        <w:contextualSpacing/>
        <w:rPr>
          <w:rFonts w:cstheme="minorHAnsi"/>
          <w:color w:val="000000"/>
          <w:sz w:val="24"/>
          <w:szCs w:val="24"/>
        </w:rPr>
      </w:pPr>
      <w:r w:rsidRPr="003806F1">
        <w:rPr>
          <w:rFonts w:cstheme="minorHAnsi"/>
          <w:color w:val="000000"/>
          <w:sz w:val="24"/>
          <w:szCs w:val="24"/>
        </w:rPr>
        <w:t>City of Fort Myers project to expand production at the Fort Myers Central reuse water facility and convert the Fort Myers South facility to reuse water production to eliminate discharges into the Caloosahatchee River</w:t>
      </w:r>
      <w:r w:rsidR="00A734A1">
        <w:rPr>
          <w:rFonts w:cstheme="minorHAnsi"/>
          <w:color w:val="000000"/>
          <w:sz w:val="24"/>
          <w:szCs w:val="24"/>
        </w:rPr>
        <w:t>;</w:t>
      </w:r>
    </w:p>
    <w:p w14:paraId="09DFCBAA" w14:textId="2BFEB134" w:rsidR="003806F1" w:rsidRPr="003806F1" w:rsidRDefault="003806F1" w:rsidP="00454B90">
      <w:pPr>
        <w:numPr>
          <w:ilvl w:val="0"/>
          <w:numId w:val="5"/>
        </w:numPr>
        <w:spacing w:after="0" w:line="240" w:lineRule="auto"/>
        <w:contextualSpacing/>
        <w:rPr>
          <w:rFonts w:cstheme="minorHAnsi"/>
          <w:color w:val="000000"/>
          <w:sz w:val="24"/>
          <w:szCs w:val="24"/>
        </w:rPr>
      </w:pPr>
      <w:r w:rsidRPr="003806F1">
        <w:rPr>
          <w:rFonts w:cstheme="minorHAnsi"/>
          <w:color w:val="000000"/>
          <w:sz w:val="24"/>
          <w:szCs w:val="24"/>
        </w:rPr>
        <w:t>City of Winter Haven project to construct reuse water rapid infiltration basins in order to recharge the aquifer, rather than discharge to the Peace Creek Canal</w:t>
      </w:r>
      <w:r w:rsidR="00A734A1">
        <w:rPr>
          <w:rFonts w:cstheme="minorHAnsi"/>
          <w:color w:val="000000"/>
          <w:sz w:val="24"/>
          <w:szCs w:val="24"/>
        </w:rPr>
        <w:t>;</w:t>
      </w:r>
    </w:p>
    <w:p w14:paraId="699500D6" w14:textId="64E0D089" w:rsidR="003806F1" w:rsidRPr="003806F1" w:rsidRDefault="003806F1" w:rsidP="00454B90">
      <w:pPr>
        <w:numPr>
          <w:ilvl w:val="0"/>
          <w:numId w:val="5"/>
        </w:numPr>
        <w:spacing w:after="0" w:line="240" w:lineRule="auto"/>
        <w:contextualSpacing/>
        <w:rPr>
          <w:rFonts w:cstheme="minorHAnsi"/>
          <w:color w:val="000000"/>
          <w:sz w:val="24"/>
          <w:szCs w:val="24"/>
        </w:rPr>
      </w:pPr>
      <w:r w:rsidRPr="003806F1">
        <w:rPr>
          <w:rFonts w:cstheme="minorHAnsi"/>
          <w:color w:val="000000"/>
          <w:sz w:val="24"/>
          <w:szCs w:val="24"/>
        </w:rPr>
        <w:t>City of North Port project to expand its reuse water system to allow for reuse water conveyance to parks, commercial, and condominium properties for irrigation</w:t>
      </w:r>
      <w:r w:rsidR="007800B6">
        <w:rPr>
          <w:rFonts w:cstheme="minorHAnsi"/>
          <w:color w:val="000000"/>
          <w:sz w:val="24"/>
          <w:szCs w:val="24"/>
        </w:rPr>
        <w:t>;</w:t>
      </w:r>
    </w:p>
    <w:p w14:paraId="144E07E8" w14:textId="1FACFDE6" w:rsidR="003806F1" w:rsidRPr="003806F1" w:rsidRDefault="003806F1" w:rsidP="00454B90">
      <w:pPr>
        <w:numPr>
          <w:ilvl w:val="0"/>
          <w:numId w:val="5"/>
        </w:numPr>
        <w:spacing w:after="0" w:line="240" w:lineRule="auto"/>
        <w:contextualSpacing/>
        <w:rPr>
          <w:rFonts w:cstheme="minorHAnsi"/>
          <w:color w:val="000000"/>
          <w:sz w:val="24"/>
          <w:szCs w:val="24"/>
        </w:rPr>
      </w:pPr>
      <w:r w:rsidRPr="003806F1">
        <w:rPr>
          <w:rFonts w:cstheme="minorHAnsi"/>
          <w:color w:val="000000"/>
          <w:sz w:val="24"/>
          <w:szCs w:val="24"/>
        </w:rPr>
        <w:t>Charlotte County project to expand supply of reuse water for commercial property and golf course irrigation</w:t>
      </w:r>
      <w:r w:rsidR="00A734A1">
        <w:rPr>
          <w:rFonts w:cstheme="minorHAnsi"/>
          <w:color w:val="000000"/>
          <w:sz w:val="24"/>
          <w:szCs w:val="24"/>
        </w:rPr>
        <w:t>;</w:t>
      </w:r>
    </w:p>
    <w:p w14:paraId="109213EB" w14:textId="4A952A22" w:rsidR="003806F1" w:rsidRPr="003806F1" w:rsidRDefault="003806F1" w:rsidP="00454B90">
      <w:pPr>
        <w:numPr>
          <w:ilvl w:val="0"/>
          <w:numId w:val="5"/>
        </w:numPr>
        <w:spacing w:after="0" w:line="240" w:lineRule="auto"/>
        <w:contextualSpacing/>
        <w:rPr>
          <w:rFonts w:cstheme="minorHAnsi"/>
          <w:color w:val="000000"/>
          <w:sz w:val="24"/>
          <w:szCs w:val="24"/>
        </w:rPr>
      </w:pPr>
      <w:r w:rsidRPr="003806F1">
        <w:rPr>
          <w:rFonts w:cstheme="minorHAnsi"/>
          <w:color w:val="000000"/>
          <w:sz w:val="24"/>
          <w:szCs w:val="24"/>
        </w:rPr>
        <w:t>Sanibel Island Donax WWTP upgrade project to improve the quality of reuse water</w:t>
      </w:r>
      <w:r w:rsidR="007800B6">
        <w:rPr>
          <w:rFonts w:cstheme="minorHAnsi"/>
          <w:color w:val="000000"/>
          <w:sz w:val="24"/>
          <w:szCs w:val="24"/>
        </w:rPr>
        <w:t>;</w:t>
      </w:r>
      <w:r w:rsidR="007800B6" w:rsidRPr="003806F1">
        <w:rPr>
          <w:rFonts w:cstheme="minorHAnsi"/>
          <w:color w:val="000000"/>
          <w:sz w:val="24"/>
          <w:szCs w:val="24"/>
        </w:rPr>
        <w:t xml:space="preserve"> </w:t>
      </w:r>
    </w:p>
    <w:p w14:paraId="4F12E088" w14:textId="577E426D" w:rsidR="003806F1" w:rsidRPr="003806F1" w:rsidRDefault="003806F1" w:rsidP="00454B90">
      <w:pPr>
        <w:numPr>
          <w:ilvl w:val="0"/>
          <w:numId w:val="5"/>
        </w:numPr>
        <w:spacing w:after="0" w:line="240" w:lineRule="auto"/>
        <w:contextualSpacing/>
        <w:rPr>
          <w:rFonts w:cstheme="minorHAnsi"/>
          <w:sz w:val="24"/>
          <w:szCs w:val="24"/>
        </w:rPr>
      </w:pPr>
      <w:r w:rsidRPr="003806F1">
        <w:rPr>
          <w:rFonts w:cstheme="minorHAnsi"/>
          <w:color w:val="000000"/>
          <w:sz w:val="24"/>
          <w:szCs w:val="24"/>
        </w:rPr>
        <w:t xml:space="preserve">Construction of a reuse water supply connection across the </w:t>
      </w:r>
      <w:r w:rsidRPr="003806F1">
        <w:rPr>
          <w:rFonts w:cstheme="minorHAnsi"/>
          <w:sz w:val="24"/>
          <w:szCs w:val="24"/>
        </w:rPr>
        <w:t xml:space="preserve">Caloosahatchee River linking City of Cape Coral with City of Fort Myers systems to create additional reuse capacity, instead of </w:t>
      </w:r>
      <w:r w:rsidR="00A54855" w:rsidRPr="003806F1">
        <w:rPr>
          <w:rFonts w:cstheme="minorHAnsi"/>
          <w:sz w:val="24"/>
          <w:szCs w:val="24"/>
        </w:rPr>
        <w:t>discharg</w:t>
      </w:r>
      <w:r w:rsidR="00A54855">
        <w:rPr>
          <w:rFonts w:cstheme="minorHAnsi"/>
          <w:sz w:val="24"/>
          <w:szCs w:val="24"/>
        </w:rPr>
        <w:t>ing</w:t>
      </w:r>
      <w:r w:rsidR="00A54855" w:rsidRPr="003806F1">
        <w:rPr>
          <w:rFonts w:cstheme="minorHAnsi"/>
          <w:sz w:val="24"/>
          <w:szCs w:val="24"/>
        </w:rPr>
        <w:t xml:space="preserve"> </w:t>
      </w:r>
      <w:r w:rsidRPr="003806F1">
        <w:rPr>
          <w:rFonts w:cstheme="minorHAnsi"/>
          <w:sz w:val="24"/>
          <w:szCs w:val="24"/>
        </w:rPr>
        <w:t>into the Caloosahatchee</w:t>
      </w:r>
      <w:r w:rsidR="00A734A1">
        <w:rPr>
          <w:rFonts w:cstheme="minorHAnsi"/>
          <w:sz w:val="24"/>
          <w:szCs w:val="24"/>
        </w:rPr>
        <w:t>; and</w:t>
      </w:r>
    </w:p>
    <w:p w14:paraId="223CAA28" w14:textId="77777777" w:rsidR="003806F1" w:rsidRPr="003806F1" w:rsidRDefault="003806F1" w:rsidP="00454B90">
      <w:pPr>
        <w:numPr>
          <w:ilvl w:val="0"/>
          <w:numId w:val="5"/>
        </w:numPr>
        <w:spacing w:after="0" w:line="240" w:lineRule="auto"/>
        <w:contextualSpacing/>
        <w:rPr>
          <w:rFonts w:cstheme="minorHAnsi"/>
          <w:sz w:val="24"/>
          <w:szCs w:val="24"/>
        </w:rPr>
      </w:pPr>
      <w:r w:rsidRPr="003806F1">
        <w:rPr>
          <w:rFonts w:cstheme="minorHAnsi"/>
          <w:sz w:val="24"/>
          <w:szCs w:val="24"/>
        </w:rPr>
        <w:t>Lee County project to construct a reuse aquifer storage and recovery well for excess reuse water produced during the wet season when demand is low and recovered in dry season when irrigation demand is high.</w:t>
      </w:r>
    </w:p>
    <w:p w14:paraId="0C5897D4" w14:textId="77777777" w:rsidR="003806F1" w:rsidRPr="003806F1" w:rsidRDefault="003806F1" w:rsidP="003806F1">
      <w:pPr>
        <w:spacing w:after="0" w:line="240" w:lineRule="auto"/>
        <w:ind w:left="810"/>
        <w:contextualSpacing/>
        <w:rPr>
          <w:rFonts w:cstheme="minorHAnsi"/>
          <w:sz w:val="24"/>
          <w:szCs w:val="24"/>
        </w:rPr>
      </w:pPr>
    </w:p>
    <w:p w14:paraId="3E4B4B6F" w14:textId="6B22FF6F" w:rsidR="00E20173" w:rsidRDefault="00077684" w:rsidP="00117F52">
      <w:pPr>
        <w:spacing w:after="0" w:line="240" w:lineRule="auto"/>
        <w:rPr>
          <w:sz w:val="24"/>
          <w:szCs w:val="24"/>
        </w:rPr>
      </w:pPr>
      <w:r>
        <w:rPr>
          <w:sz w:val="24"/>
          <w:szCs w:val="24"/>
        </w:rPr>
        <w:t>Under the</w:t>
      </w:r>
      <w:r w:rsidR="00F21C46">
        <w:rPr>
          <w:sz w:val="24"/>
          <w:szCs w:val="24"/>
        </w:rPr>
        <w:t xml:space="preserve"> Grizzle</w:t>
      </w:r>
      <w:r w:rsidR="00A3457B">
        <w:rPr>
          <w:sz w:val="24"/>
          <w:szCs w:val="24"/>
        </w:rPr>
        <w:t>-</w:t>
      </w:r>
      <w:r w:rsidR="00F21C46">
        <w:rPr>
          <w:sz w:val="24"/>
          <w:szCs w:val="24"/>
        </w:rPr>
        <w:t>Figg Act</w:t>
      </w:r>
      <w:r>
        <w:rPr>
          <w:sz w:val="24"/>
          <w:szCs w:val="24"/>
        </w:rPr>
        <w:t xml:space="preserve">, WWTPs </w:t>
      </w:r>
      <w:r w:rsidR="00F21C46">
        <w:rPr>
          <w:sz w:val="24"/>
          <w:szCs w:val="24"/>
        </w:rPr>
        <w:t>that provide reuse water may also</w:t>
      </w:r>
      <w:r w:rsidR="003A7048">
        <w:rPr>
          <w:sz w:val="24"/>
          <w:szCs w:val="24"/>
        </w:rPr>
        <w:t>, pursuant to permit, be allowed</w:t>
      </w:r>
      <w:r w:rsidR="00F21C46">
        <w:rPr>
          <w:sz w:val="24"/>
          <w:szCs w:val="24"/>
        </w:rPr>
        <w:t xml:space="preserve"> </w:t>
      </w:r>
      <w:r w:rsidR="003A7048">
        <w:rPr>
          <w:sz w:val="24"/>
          <w:szCs w:val="24"/>
        </w:rPr>
        <w:t xml:space="preserve">to discharge </w:t>
      </w:r>
      <w:r w:rsidR="00F21C46">
        <w:rPr>
          <w:sz w:val="24"/>
          <w:szCs w:val="24"/>
        </w:rPr>
        <w:t>Secondary Treated wastewater to surface waters during periods of reduced demand</w:t>
      </w:r>
      <w:r w:rsidR="004C11FF">
        <w:rPr>
          <w:sz w:val="24"/>
          <w:szCs w:val="24"/>
        </w:rPr>
        <w:t xml:space="preserve">. These </w:t>
      </w:r>
      <w:r w:rsidR="002D7171">
        <w:rPr>
          <w:sz w:val="24"/>
          <w:szCs w:val="24"/>
        </w:rPr>
        <w:t xml:space="preserve">so called </w:t>
      </w:r>
      <w:r w:rsidR="004C11FF">
        <w:rPr>
          <w:sz w:val="24"/>
          <w:szCs w:val="24"/>
        </w:rPr>
        <w:t xml:space="preserve">“backup discharges” </w:t>
      </w:r>
      <w:r w:rsidR="00074746">
        <w:rPr>
          <w:sz w:val="24"/>
          <w:szCs w:val="24"/>
        </w:rPr>
        <w:t>may increase nutrient loading to surface waters</w:t>
      </w:r>
      <w:r w:rsidR="00A177D7">
        <w:rPr>
          <w:sz w:val="24"/>
          <w:szCs w:val="24"/>
        </w:rPr>
        <w:t xml:space="preserve"> </w:t>
      </w:r>
      <w:r w:rsidR="00772BFD">
        <w:rPr>
          <w:sz w:val="24"/>
          <w:szCs w:val="24"/>
        </w:rPr>
        <w:t>if</w:t>
      </w:r>
      <w:r w:rsidR="00586633">
        <w:rPr>
          <w:sz w:val="24"/>
          <w:szCs w:val="24"/>
        </w:rPr>
        <w:t xml:space="preserve">, for example, </w:t>
      </w:r>
      <w:r w:rsidR="005D0C38">
        <w:rPr>
          <w:sz w:val="24"/>
          <w:szCs w:val="24"/>
        </w:rPr>
        <w:t xml:space="preserve">demand drops due to </w:t>
      </w:r>
      <w:r w:rsidR="00772BFD">
        <w:rPr>
          <w:sz w:val="24"/>
          <w:szCs w:val="24"/>
        </w:rPr>
        <w:t xml:space="preserve">communities </w:t>
      </w:r>
      <w:r w:rsidR="005D0C38">
        <w:rPr>
          <w:sz w:val="24"/>
          <w:szCs w:val="24"/>
        </w:rPr>
        <w:t>rejecting</w:t>
      </w:r>
      <w:r w:rsidR="00772BFD">
        <w:rPr>
          <w:sz w:val="24"/>
          <w:szCs w:val="24"/>
        </w:rPr>
        <w:t xml:space="preserve"> </w:t>
      </w:r>
      <w:r w:rsidR="00C92E67">
        <w:rPr>
          <w:sz w:val="24"/>
          <w:szCs w:val="24"/>
        </w:rPr>
        <w:t>nutrient-rich reuse water</w:t>
      </w:r>
      <w:r w:rsidR="00586633">
        <w:rPr>
          <w:sz w:val="24"/>
          <w:szCs w:val="24"/>
        </w:rPr>
        <w:t>.</w:t>
      </w:r>
      <w:r w:rsidR="00510962" w:rsidRPr="00510962">
        <w:rPr>
          <w:rFonts w:cstheme="minorHAnsi"/>
          <w:sz w:val="24"/>
          <w:szCs w:val="24"/>
        </w:rPr>
        <w:t xml:space="preserve"> </w:t>
      </w:r>
      <w:r w:rsidR="00A02EA5">
        <w:rPr>
          <w:rFonts w:cstheme="minorHAnsi"/>
          <w:sz w:val="24"/>
          <w:szCs w:val="24"/>
        </w:rPr>
        <w:t>P</w:t>
      </w:r>
      <w:r w:rsidR="00510962">
        <w:rPr>
          <w:rFonts w:cstheme="minorHAnsi"/>
          <w:sz w:val="24"/>
          <w:szCs w:val="24"/>
        </w:rPr>
        <w:t xml:space="preserve">otential changes in seasonal rainfall patterns due to climate change may also </w:t>
      </w:r>
      <w:r w:rsidR="00BC6975">
        <w:rPr>
          <w:rFonts w:cstheme="minorHAnsi"/>
          <w:sz w:val="24"/>
          <w:szCs w:val="24"/>
        </w:rPr>
        <w:t>alter</w:t>
      </w:r>
      <w:r w:rsidR="00510962">
        <w:rPr>
          <w:rFonts w:cstheme="minorHAnsi"/>
          <w:sz w:val="24"/>
          <w:szCs w:val="24"/>
        </w:rPr>
        <w:t xml:space="preserve"> demand for reuse</w:t>
      </w:r>
      <w:r w:rsidR="00BC6975">
        <w:rPr>
          <w:rFonts w:cstheme="minorHAnsi"/>
          <w:sz w:val="24"/>
          <w:szCs w:val="24"/>
        </w:rPr>
        <w:t xml:space="preserve"> water</w:t>
      </w:r>
      <w:r w:rsidR="00510962">
        <w:rPr>
          <w:rFonts w:cstheme="minorHAnsi"/>
          <w:sz w:val="24"/>
          <w:szCs w:val="24"/>
        </w:rPr>
        <w:t>.</w:t>
      </w:r>
    </w:p>
    <w:p w14:paraId="4A7D029E" w14:textId="77777777" w:rsidR="00E20173" w:rsidRDefault="00E20173" w:rsidP="00117F52">
      <w:pPr>
        <w:spacing w:after="0" w:line="240" w:lineRule="auto"/>
        <w:rPr>
          <w:sz w:val="24"/>
          <w:szCs w:val="24"/>
        </w:rPr>
      </w:pPr>
    </w:p>
    <w:p w14:paraId="1929BF0F" w14:textId="63738857" w:rsidR="002D5C9A" w:rsidRDefault="00117F52" w:rsidP="00117F52">
      <w:pPr>
        <w:spacing w:after="0" w:line="240" w:lineRule="auto"/>
        <w:rPr>
          <w:rFonts w:cstheme="minorHAnsi"/>
          <w:sz w:val="24"/>
          <w:szCs w:val="24"/>
        </w:rPr>
      </w:pPr>
      <w:r>
        <w:rPr>
          <w:rFonts w:cstheme="minorHAnsi"/>
          <w:sz w:val="24"/>
          <w:szCs w:val="24"/>
        </w:rPr>
        <w:t xml:space="preserve">Because much of the reuse water in the CHNEP area </w:t>
      </w:r>
      <w:r w:rsidR="00FE7D23">
        <w:rPr>
          <w:rFonts w:cstheme="minorHAnsi"/>
          <w:sz w:val="24"/>
          <w:szCs w:val="24"/>
        </w:rPr>
        <w:t>only undergoes Secondary Treatment</w:t>
      </w:r>
      <w:r>
        <w:rPr>
          <w:rFonts w:cstheme="minorHAnsi"/>
          <w:sz w:val="24"/>
          <w:szCs w:val="24"/>
        </w:rPr>
        <w:t xml:space="preserve">, there is a critical </w:t>
      </w:r>
      <w:r w:rsidRPr="003806F1" w:rsidDel="003B4931">
        <w:rPr>
          <w:rFonts w:cstheme="minorHAnsi"/>
          <w:sz w:val="24"/>
          <w:szCs w:val="24"/>
        </w:rPr>
        <w:t>need to assess water quality impact</w:t>
      </w:r>
      <w:r w:rsidRPr="00E61B77" w:rsidDel="003B4931">
        <w:rPr>
          <w:rFonts w:cstheme="minorHAnsi"/>
          <w:sz w:val="24"/>
          <w:szCs w:val="24"/>
        </w:rPr>
        <w:t xml:space="preserve">s </w:t>
      </w:r>
      <w:r w:rsidR="00A25D31" w:rsidRPr="00E61B77">
        <w:rPr>
          <w:rFonts w:cstheme="minorHAnsi"/>
          <w:sz w:val="24"/>
          <w:szCs w:val="24"/>
        </w:rPr>
        <w:t xml:space="preserve">due </w:t>
      </w:r>
      <w:r w:rsidR="00E61B77" w:rsidRPr="00E61B77">
        <w:rPr>
          <w:rFonts w:cstheme="minorHAnsi"/>
          <w:sz w:val="24"/>
          <w:szCs w:val="24"/>
        </w:rPr>
        <w:t>its</w:t>
      </w:r>
      <w:r w:rsidR="00A25D31" w:rsidRPr="00E61B77">
        <w:rPr>
          <w:rFonts w:cstheme="minorHAnsi"/>
          <w:sz w:val="24"/>
          <w:szCs w:val="24"/>
        </w:rPr>
        <w:t xml:space="preserve"> </w:t>
      </w:r>
      <w:r>
        <w:rPr>
          <w:rFonts w:cstheme="minorHAnsi"/>
          <w:sz w:val="24"/>
          <w:szCs w:val="24"/>
        </w:rPr>
        <w:t xml:space="preserve">reuse and </w:t>
      </w:r>
      <w:r w:rsidR="006F3330">
        <w:rPr>
          <w:rFonts w:cstheme="minorHAnsi"/>
          <w:sz w:val="24"/>
          <w:szCs w:val="24"/>
        </w:rPr>
        <w:t xml:space="preserve">to </w:t>
      </w:r>
      <w:r>
        <w:rPr>
          <w:rFonts w:cstheme="minorHAnsi"/>
          <w:sz w:val="24"/>
          <w:szCs w:val="24"/>
        </w:rPr>
        <w:t xml:space="preserve">consider cost-benefits of upgrading </w:t>
      </w:r>
      <w:r w:rsidR="00CD6962">
        <w:rPr>
          <w:rFonts w:cstheme="minorHAnsi"/>
          <w:sz w:val="24"/>
          <w:szCs w:val="24"/>
        </w:rPr>
        <w:t>plants</w:t>
      </w:r>
      <w:r>
        <w:rPr>
          <w:rFonts w:cstheme="minorHAnsi"/>
          <w:sz w:val="24"/>
          <w:szCs w:val="24"/>
        </w:rPr>
        <w:t xml:space="preserve"> to</w:t>
      </w:r>
      <w:r w:rsidR="002D5C9A">
        <w:rPr>
          <w:rFonts w:cstheme="minorHAnsi"/>
          <w:sz w:val="24"/>
          <w:szCs w:val="24"/>
        </w:rPr>
        <w:t xml:space="preserve"> Advanced Wastewater Treatment</w:t>
      </w:r>
      <w:r w:rsidR="00F21DF5">
        <w:rPr>
          <w:rFonts w:cstheme="minorHAnsi"/>
          <w:sz w:val="24"/>
          <w:szCs w:val="24"/>
        </w:rPr>
        <w:t>.</w:t>
      </w:r>
    </w:p>
    <w:p w14:paraId="516C47FC" w14:textId="309675A3" w:rsidR="003B4931" w:rsidRDefault="00117F52" w:rsidP="003806F1">
      <w:pPr>
        <w:spacing w:after="0" w:line="240" w:lineRule="auto"/>
        <w:rPr>
          <w:rFonts w:cstheme="minorHAnsi"/>
          <w:sz w:val="24"/>
          <w:szCs w:val="24"/>
        </w:rPr>
      </w:pPr>
      <w:r>
        <w:tab/>
      </w:r>
    </w:p>
    <w:p w14:paraId="76F4933C" w14:textId="77777777" w:rsidR="007800B6" w:rsidRDefault="003806F1" w:rsidP="003806F1">
      <w:pPr>
        <w:spacing w:after="0" w:line="240" w:lineRule="auto"/>
        <w:rPr>
          <w:rFonts w:eastAsia="Times New Roman" w:cstheme="minorHAnsi"/>
          <w:sz w:val="24"/>
          <w:szCs w:val="24"/>
        </w:rPr>
      </w:pPr>
      <w:r w:rsidRPr="004135B2">
        <w:rPr>
          <w:rFonts w:cstheme="minorHAnsi"/>
          <w:sz w:val="24"/>
          <w:szCs w:val="24"/>
        </w:rPr>
        <w:t>Another critical need is to reduce the occurrence and severity of sanitary sewer overflows (SSOs).</w:t>
      </w:r>
      <w:r w:rsidRPr="003806F1">
        <w:rPr>
          <w:rFonts w:cstheme="minorHAnsi"/>
          <w:sz w:val="24"/>
          <w:szCs w:val="24"/>
        </w:rPr>
        <w:t xml:space="preserve"> </w:t>
      </w:r>
      <w:r w:rsidRPr="003806F1">
        <w:rPr>
          <w:rFonts w:eastAsia="Times New Roman" w:cstheme="minorHAnsi"/>
          <w:sz w:val="24"/>
          <w:szCs w:val="24"/>
        </w:rPr>
        <w:t>Frequent failures of sanitary sewer systems remain a challenge, resulting in release of untreated sewage into the environment. Under Florida’s Public Notice of Pollution Act effective July 1, 2017, all reportable pollution release events require public notice within 24-hours of the incident</w:t>
      </w:r>
      <w:r w:rsidR="006E755B">
        <w:rPr>
          <w:rFonts w:eastAsia="Times New Roman" w:cstheme="minorHAnsi"/>
          <w:sz w:val="24"/>
          <w:szCs w:val="24"/>
        </w:rPr>
        <w:t xml:space="preserve">. </w:t>
      </w:r>
      <w:r w:rsidRPr="003806F1">
        <w:rPr>
          <w:rFonts w:eastAsia="Times New Roman" w:cstheme="minorHAnsi"/>
          <w:sz w:val="24"/>
          <w:szCs w:val="24"/>
        </w:rPr>
        <w:t>In the first six months of reporting, 238 events were reported in seven counties of the CHNEP area (FDEP 2017)</w:t>
      </w:r>
      <w:r w:rsidR="006E755B">
        <w:rPr>
          <w:rFonts w:eastAsia="Times New Roman" w:cstheme="minorHAnsi"/>
          <w:sz w:val="24"/>
          <w:szCs w:val="24"/>
        </w:rPr>
        <w:t xml:space="preserve">. </w:t>
      </w:r>
      <w:r w:rsidRPr="003806F1">
        <w:rPr>
          <w:rFonts w:eastAsia="Times New Roman" w:cstheme="minorHAnsi"/>
          <w:sz w:val="24"/>
          <w:szCs w:val="24"/>
        </w:rPr>
        <w:t>Based on a search of keywords used in the incident reports, at least 173 of those involved release of sewage — on average one spill every day</w:t>
      </w:r>
      <w:r w:rsidR="006E755B">
        <w:rPr>
          <w:rFonts w:eastAsia="Times New Roman" w:cstheme="minorHAnsi"/>
          <w:sz w:val="24"/>
          <w:szCs w:val="24"/>
        </w:rPr>
        <w:t xml:space="preserve">. </w:t>
      </w:r>
      <w:r w:rsidR="003B4931">
        <w:rPr>
          <w:rFonts w:eastAsia="Calibri" w:cstheme="minorHAnsi"/>
          <w:spacing w:val="1"/>
          <w:sz w:val="24"/>
          <w:szCs w:val="24"/>
        </w:rPr>
        <w:t>O</w:t>
      </w:r>
      <w:r w:rsidRPr="003806F1">
        <w:rPr>
          <w:rFonts w:eastAsia="Calibri" w:cstheme="minorHAnsi"/>
          <w:spacing w:val="-1"/>
          <w:sz w:val="24"/>
          <w:szCs w:val="24"/>
        </w:rPr>
        <w:t>v</w:t>
      </w:r>
      <w:r w:rsidRPr="003806F1">
        <w:rPr>
          <w:rFonts w:eastAsia="Calibri" w:cstheme="minorHAnsi"/>
          <w:sz w:val="24"/>
          <w:szCs w:val="24"/>
        </w:rPr>
        <w:t>erfl</w:t>
      </w:r>
      <w:r w:rsidRPr="003806F1">
        <w:rPr>
          <w:rFonts w:eastAsia="Calibri" w:cstheme="minorHAnsi"/>
          <w:spacing w:val="-1"/>
          <w:sz w:val="24"/>
          <w:szCs w:val="24"/>
        </w:rPr>
        <w:t>o</w:t>
      </w:r>
      <w:r w:rsidRPr="003806F1">
        <w:rPr>
          <w:rFonts w:eastAsia="Calibri" w:cstheme="minorHAnsi"/>
          <w:sz w:val="24"/>
          <w:szCs w:val="24"/>
        </w:rPr>
        <w:t>ws</w:t>
      </w:r>
      <w:r w:rsidRPr="003806F1">
        <w:rPr>
          <w:rFonts w:eastAsia="Calibri" w:cstheme="minorHAnsi"/>
          <w:spacing w:val="-1"/>
          <w:sz w:val="24"/>
          <w:szCs w:val="24"/>
        </w:rPr>
        <w:t xml:space="preserve"> </w:t>
      </w:r>
      <w:r w:rsidRPr="003806F1">
        <w:rPr>
          <w:rFonts w:eastAsia="Calibri" w:cstheme="minorHAnsi"/>
          <w:sz w:val="24"/>
          <w:szCs w:val="24"/>
        </w:rPr>
        <w:t>w</w:t>
      </w:r>
      <w:r w:rsidRPr="003806F1">
        <w:rPr>
          <w:rFonts w:eastAsia="Calibri" w:cstheme="minorHAnsi"/>
          <w:spacing w:val="1"/>
          <w:sz w:val="24"/>
          <w:szCs w:val="24"/>
        </w:rPr>
        <w:t>e</w:t>
      </w:r>
      <w:r w:rsidRPr="003806F1">
        <w:rPr>
          <w:rFonts w:eastAsia="Calibri" w:cstheme="minorHAnsi"/>
          <w:spacing w:val="-3"/>
          <w:sz w:val="24"/>
          <w:szCs w:val="24"/>
        </w:rPr>
        <w:t>r</w:t>
      </w:r>
      <w:r w:rsidRPr="003806F1">
        <w:rPr>
          <w:rFonts w:eastAsia="Calibri" w:cstheme="minorHAnsi"/>
          <w:sz w:val="24"/>
          <w:szCs w:val="24"/>
        </w:rPr>
        <w:t>e</w:t>
      </w:r>
      <w:r w:rsidRPr="003806F1">
        <w:rPr>
          <w:rFonts w:eastAsia="Calibri" w:cstheme="minorHAnsi"/>
          <w:spacing w:val="1"/>
          <w:sz w:val="24"/>
          <w:szCs w:val="24"/>
        </w:rPr>
        <w:t xml:space="preserve"> </w:t>
      </w:r>
      <w:r w:rsidRPr="003806F1">
        <w:rPr>
          <w:rFonts w:eastAsia="Calibri" w:cstheme="minorHAnsi"/>
          <w:spacing w:val="-1"/>
          <w:sz w:val="24"/>
          <w:szCs w:val="24"/>
        </w:rPr>
        <w:t>p</w:t>
      </w:r>
      <w:r w:rsidRPr="003806F1">
        <w:rPr>
          <w:rFonts w:eastAsia="Calibri" w:cstheme="minorHAnsi"/>
          <w:sz w:val="24"/>
          <w:szCs w:val="24"/>
        </w:rPr>
        <w:t>rimari</w:t>
      </w:r>
      <w:r w:rsidRPr="003806F1">
        <w:rPr>
          <w:rFonts w:eastAsia="Calibri" w:cstheme="minorHAnsi"/>
          <w:spacing w:val="-3"/>
          <w:sz w:val="24"/>
          <w:szCs w:val="24"/>
        </w:rPr>
        <w:t>l</w:t>
      </w:r>
      <w:r w:rsidRPr="003806F1">
        <w:rPr>
          <w:rFonts w:eastAsia="Calibri" w:cstheme="minorHAnsi"/>
          <w:sz w:val="24"/>
          <w:szCs w:val="24"/>
        </w:rPr>
        <w:t>y</w:t>
      </w:r>
      <w:r w:rsidRPr="003806F1">
        <w:rPr>
          <w:rFonts w:eastAsia="Calibri" w:cstheme="minorHAnsi"/>
          <w:spacing w:val="1"/>
          <w:sz w:val="24"/>
          <w:szCs w:val="24"/>
        </w:rPr>
        <w:t xml:space="preserve"> </w:t>
      </w:r>
      <w:r w:rsidRPr="003806F1">
        <w:rPr>
          <w:rFonts w:eastAsia="Calibri" w:cstheme="minorHAnsi"/>
          <w:sz w:val="24"/>
          <w:szCs w:val="24"/>
        </w:rPr>
        <w:t>ca</w:t>
      </w:r>
      <w:r w:rsidRPr="003806F1">
        <w:rPr>
          <w:rFonts w:eastAsia="Calibri" w:cstheme="minorHAnsi"/>
          <w:spacing w:val="-1"/>
          <w:sz w:val="24"/>
          <w:szCs w:val="24"/>
        </w:rPr>
        <w:t>u</w:t>
      </w:r>
      <w:r w:rsidRPr="003806F1">
        <w:rPr>
          <w:rFonts w:eastAsia="Calibri" w:cstheme="minorHAnsi"/>
          <w:spacing w:val="-2"/>
          <w:sz w:val="24"/>
          <w:szCs w:val="24"/>
        </w:rPr>
        <w:t>s</w:t>
      </w:r>
      <w:r w:rsidRPr="003806F1">
        <w:rPr>
          <w:rFonts w:eastAsia="Calibri" w:cstheme="minorHAnsi"/>
          <w:sz w:val="24"/>
          <w:szCs w:val="24"/>
        </w:rPr>
        <w:t>ed</w:t>
      </w:r>
      <w:r w:rsidRPr="003806F1">
        <w:rPr>
          <w:rFonts w:eastAsia="Calibri" w:cstheme="minorHAnsi"/>
          <w:spacing w:val="-2"/>
          <w:sz w:val="24"/>
          <w:szCs w:val="24"/>
        </w:rPr>
        <w:t xml:space="preserve"> </w:t>
      </w:r>
      <w:r w:rsidRPr="003806F1">
        <w:rPr>
          <w:rFonts w:eastAsia="Calibri" w:cstheme="minorHAnsi"/>
          <w:spacing w:val="1"/>
          <w:sz w:val="24"/>
          <w:szCs w:val="24"/>
        </w:rPr>
        <w:t>o</w:t>
      </w:r>
      <w:r w:rsidRPr="003806F1">
        <w:rPr>
          <w:rFonts w:eastAsia="Calibri" w:cstheme="minorHAnsi"/>
          <w:sz w:val="24"/>
          <w:szCs w:val="24"/>
        </w:rPr>
        <w:t xml:space="preserve">r </w:t>
      </w:r>
      <w:r w:rsidRPr="003806F1">
        <w:rPr>
          <w:rFonts w:eastAsia="Calibri" w:cstheme="minorHAnsi"/>
          <w:spacing w:val="-2"/>
          <w:sz w:val="24"/>
          <w:szCs w:val="24"/>
        </w:rPr>
        <w:t>e</w:t>
      </w:r>
      <w:r w:rsidRPr="003806F1">
        <w:rPr>
          <w:rFonts w:eastAsia="Calibri" w:cstheme="minorHAnsi"/>
          <w:sz w:val="24"/>
          <w:szCs w:val="24"/>
        </w:rPr>
        <w:t>xac</w:t>
      </w:r>
      <w:r w:rsidRPr="003806F1">
        <w:rPr>
          <w:rFonts w:eastAsia="Calibri" w:cstheme="minorHAnsi"/>
          <w:spacing w:val="-1"/>
          <w:sz w:val="24"/>
          <w:szCs w:val="24"/>
        </w:rPr>
        <w:t>e</w:t>
      </w:r>
      <w:r w:rsidRPr="003806F1">
        <w:rPr>
          <w:rFonts w:eastAsia="Calibri" w:cstheme="minorHAnsi"/>
          <w:sz w:val="24"/>
          <w:szCs w:val="24"/>
        </w:rPr>
        <w:t>r</w:t>
      </w:r>
      <w:r w:rsidRPr="003806F1">
        <w:rPr>
          <w:rFonts w:eastAsia="Calibri" w:cstheme="minorHAnsi"/>
          <w:spacing w:val="-1"/>
          <w:sz w:val="24"/>
          <w:szCs w:val="24"/>
        </w:rPr>
        <w:t>b</w:t>
      </w:r>
      <w:r w:rsidRPr="003806F1">
        <w:rPr>
          <w:rFonts w:eastAsia="Calibri" w:cstheme="minorHAnsi"/>
          <w:sz w:val="24"/>
          <w:szCs w:val="24"/>
        </w:rPr>
        <w:t>at</w:t>
      </w:r>
      <w:r w:rsidRPr="003806F1">
        <w:rPr>
          <w:rFonts w:eastAsia="Calibri" w:cstheme="minorHAnsi"/>
          <w:spacing w:val="1"/>
          <w:sz w:val="24"/>
          <w:szCs w:val="24"/>
        </w:rPr>
        <w:t>e</w:t>
      </w:r>
      <w:r w:rsidRPr="003806F1">
        <w:rPr>
          <w:rFonts w:eastAsia="Calibri" w:cstheme="minorHAnsi"/>
          <w:sz w:val="24"/>
          <w:szCs w:val="24"/>
        </w:rPr>
        <w:t>d</w:t>
      </w:r>
      <w:r w:rsidRPr="003806F1">
        <w:rPr>
          <w:rFonts w:eastAsia="Calibri" w:cstheme="minorHAnsi"/>
          <w:spacing w:val="-1"/>
          <w:sz w:val="24"/>
          <w:szCs w:val="24"/>
        </w:rPr>
        <w:t xml:space="preserve"> </w:t>
      </w:r>
      <w:r w:rsidRPr="003806F1">
        <w:rPr>
          <w:rFonts w:eastAsia="Calibri" w:cstheme="minorHAnsi"/>
          <w:sz w:val="24"/>
          <w:szCs w:val="24"/>
        </w:rPr>
        <w:t>by</w:t>
      </w:r>
      <w:r w:rsidRPr="003806F1">
        <w:rPr>
          <w:rFonts w:eastAsia="Calibri" w:cstheme="minorHAnsi"/>
          <w:spacing w:val="-1"/>
          <w:sz w:val="24"/>
          <w:szCs w:val="24"/>
        </w:rPr>
        <w:t xml:space="preserve"> </w:t>
      </w:r>
      <w:r w:rsidRPr="003806F1">
        <w:rPr>
          <w:rFonts w:eastAsia="Calibri" w:cstheme="minorHAnsi"/>
          <w:sz w:val="24"/>
          <w:szCs w:val="24"/>
        </w:rPr>
        <w:t>ag</w:t>
      </w:r>
      <w:r w:rsidRPr="003806F1">
        <w:rPr>
          <w:rFonts w:eastAsia="Calibri" w:cstheme="minorHAnsi"/>
          <w:spacing w:val="-1"/>
          <w:sz w:val="24"/>
          <w:szCs w:val="24"/>
        </w:rPr>
        <w:t>in</w:t>
      </w:r>
      <w:r w:rsidRPr="003806F1">
        <w:rPr>
          <w:rFonts w:eastAsia="Calibri" w:cstheme="minorHAnsi"/>
          <w:sz w:val="24"/>
          <w:szCs w:val="24"/>
        </w:rPr>
        <w:t>g</w:t>
      </w:r>
      <w:r w:rsidRPr="003806F1">
        <w:rPr>
          <w:rFonts w:eastAsia="Calibri" w:cstheme="minorHAnsi"/>
          <w:spacing w:val="-1"/>
          <w:sz w:val="24"/>
          <w:szCs w:val="24"/>
        </w:rPr>
        <w:t xml:space="preserve"> </w:t>
      </w:r>
      <w:r w:rsidRPr="003806F1">
        <w:rPr>
          <w:rFonts w:eastAsia="Calibri" w:cstheme="minorHAnsi"/>
          <w:sz w:val="24"/>
          <w:szCs w:val="24"/>
        </w:rPr>
        <w:t>s</w:t>
      </w:r>
      <w:r w:rsidRPr="003806F1">
        <w:rPr>
          <w:rFonts w:eastAsia="Calibri" w:cstheme="minorHAnsi"/>
          <w:spacing w:val="1"/>
          <w:sz w:val="24"/>
          <w:szCs w:val="24"/>
        </w:rPr>
        <w:t>e</w:t>
      </w:r>
      <w:r w:rsidRPr="003806F1">
        <w:rPr>
          <w:rFonts w:eastAsia="Calibri" w:cstheme="minorHAnsi"/>
          <w:spacing w:val="-2"/>
          <w:sz w:val="24"/>
          <w:szCs w:val="24"/>
        </w:rPr>
        <w:t>w</w:t>
      </w:r>
      <w:r w:rsidRPr="003806F1">
        <w:rPr>
          <w:rFonts w:eastAsia="Calibri" w:cstheme="minorHAnsi"/>
          <w:sz w:val="24"/>
          <w:szCs w:val="24"/>
        </w:rPr>
        <w:t>er i</w:t>
      </w:r>
      <w:r w:rsidRPr="003806F1">
        <w:rPr>
          <w:rFonts w:eastAsia="Calibri" w:cstheme="minorHAnsi"/>
          <w:spacing w:val="-1"/>
          <w:sz w:val="24"/>
          <w:szCs w:val="24"/>
        </w:rPr>
        <w:t>n</w:t>
      </w:r>
      <w:r w:rsidRPr="003806F1">
        <w:rPr>
          <w:rFonts w:eastAsia="Calibri" w:cstheme="minorHAnsi"/>
          <w:sz w:val="24"/>
          <w:szCs w:val="24"/>
        </w:rPr>
        <w:t>frastr</w:t>
      </w:r>
      <w:r w:rsidRPr="003806F1">
        <w:rPr>
          <w:rFonts w:eastAsia="Calibri" w:cstheme="minorHAnsi"/>
          <w:spacing w:val="-1"/>
          <w:sz w:val="24"/>
          <w:szCs w:val="24"/>
        </w:rPr>
        <w:t>u</w:t>
      </w:r>
      <w:r w:rsidRPr="003806F1">
        <w:rPr>
          <w:rFonts w:eastAsia="Calibri" w:cstheme="minorHAnsi"/>
          <w:sz w:val="24"/>
          <w:szCs w:val="24"/>
        </w:rPr>
        <w:t>cture and s</w:t>
      </w:r>
      <w:r w:rsidRPr="003806F1">
        <w:rPr>
          <w:rFonts w:eastAsia="Calibri" w:cstheme="minorHAnsi"/>
          <w:spacing w:val="3"/>
          <w:sz w:val="24"/>
          <w:szCs w:val="24"/>
        </w:rPr>
        <w:t>t</w:t>
      </w:r>
      <w:r w:rsidRPr="003806F1">
        <w:rPr>
          <w:rFonts w:eastAsia="Calibri" w:cstheme="minorHAnsi"/>
          <w:spacing w:val="-1"/>
          <w:sz w:val="24"/>
          <w:szCs w:val="24"/>
        </w:rPr>
        <w:t>o</w:t>
      </w:r>
      <w:r w:rsidRPr="003806F1">
        <w:rPr>
          <w:rFonts w:eastAsia="Calibri" w:cstheme="minorHAnsi"/>
          <w:sz w:val="24"/>
          <w:szCs w:val="24"/>
        </w:rPr>
        <w:t>rm</w:t>
      </w:r>
      <w:r w:rsidRPr="003806F1">
        <w:rPr>
          <w:rFonts w:eastAsia="Calibri" w:cstheme="minorHAnsi"/>
          <w:spacing w:val="-1"/>
          <w:sz w:val="24"/>
          <w:szCs w:val="24"/>
        </w:rPr>
        <w:t xml:space="preserve"> </w:t>
      </w:r>
      <w:r w:rsidRPr="003806F1">
        <w:rPr>
          <w:rFonts w:eastAsia="Calibri" w:cstheme="minorHAnsi"/>
          <w:sz w:val="24"/>
          <w:szCs w:val="24"/>
        </w:rPr>
        <w:t>r</w:t>
      </w:r>
      <w:r w:rsidRPr="003806F1">
        <w:rPr>
          <w:rFonts w:eastAsia="Calibri" w:cstheme="minorHAnsi"/>
          <w:spacing w:val="1"/>
          <w:sz w:val="24"/>
          <w:szCs w:val="24"/>
        </w:rPr>
        <w:t>e</w:t>
      </w:r>
      <w:r w:rsidRPr="003806F1">
        <w:rPr>
          <w:rFonts w:eastAsia="Calibri" w:cstheme="minorHAnsi"/>
          <w:sz w:val="24"/>
          <w:szCs w:val="24"/>
        </w:rPr>
        <w:t>la</w:t>
      </w:r>
      <w:r w:rsidRPr="003806F1">
        <w:rPr>
          <w:rFonts w:eastAsia="Calibri" w:cstheme="minorHAnsi"/>
          <w:spacing w:val="-2"/>
          <w:sz w:val="24"/>
          <w:szCs w:val="24"/>
        </w:rPr>
        <w:t>t</w:t>
      </w:r>
      <w:r w:rsidRPr="003806F1">
        <w:rPr>
          <w:rFonts w:eastAsia="Calibri" w:cstheme="minorHAnsi"/>
          <w:sz w:val="24"/>
          <w:szCs w:val="24"/>
        </w:rPr>
        <w:t>ed fl</w:t>
      </w:r>
      <w:r w:rsidRPr="003806F1">
        <w:rPr>
          <w:rFonts w:eastAsia="Calibri" w:cstheme="minorHAnsi"/>
          <w:spacing w:val="-2"/>
          <w:sz w:val="24"/>
          <w:szCs w:val="24"/>
        </w:rPr>
        <w:t>o</w:t>
      </w:r>
      <w:r w:rsidRPr="003806F1">
        <w:rPr>
          <w:rFonts w:eastAsia="Calibri" w:cstheme="minorHAnsi"/>
          <w:spacing w:val="1"/>
          <w:sz w:val="24"/>
          <w:szCs w:val="24"/>
        </w:rPr>
        <w:t>o</w:t>
      </w:r>
      <w:r w:rsidRPr="003806F1">
        <w:rPr>
          <w:rFonts w:eastAsia="Calibri" w:cstheme="minorHAnsi"/>
          <w:spacing w:val="-1"/>
          <w:sz w:val="24"/>
          <w:szCs w:val="24"/>
        </w:rPr>
        <w:t>d</w:t>
      </w:r>
      <w:r w:rsidRPr="003806F1">
        <w:rPr>
          <w:rFonts w:eastAsia="Calibri" w:cstheme="minorHAnsi"/>
          <w:sz w:val="24"/>
          <w:szCs w:val="24"/>
        </w:rPr>
        <w:t>i</w:t>
      </w:r>
      <w:r w:rsidRPr="003806F1">
        <w:rPr>
          <w:rFonts w:eastAsia="Calibri" w:cstheme="minorHAnsi"/>
          <w:spacing w:val="-1"/>
          <w:sz w:val="24"/>
          <w:szCs w:val="24"/>
        </w:rPr>
        <w:t>n</w:t>
      </w:r>
      <w:r w:rsidRPr="003806F1">
        <w:rPr>
          <w:rFonts w:eastAsia="Calibri" w:cstheme="minorHAnsi"/>
          <w:sz w:val="24"/>
          <w:szCs w:val="24"/>
        </w:rPr>
        <w:t>g</w:t>
      </w:r>
      <w:r w:rsidRPr="003806F1">
        <w:rPr>
          <w:rFonts w:eastAsia="Calibri" w:cstheme="minorHAnsi"/>
          <w:spacing w:val="-1"/>
          <w:sz w:val="24"/>
          <w:szCs w:val="24"/>
        </w:rPr>
        <w:t>, notably Hurricane Irma</w:t>
      </w:r>
      <w:r w:rsidRPr="003806F1">
        <w:rPr>
          <w:rFonts w:eastAsia="Times New Roman" w:cstheme="minorHAnsi"/>
          <w:sz w:val="24"/>
          <w:szCs w:val="24"/>
        </w:rPr>
        <w:t>.</w:t>
      </w:r>
    </w:p>
    <w:p w14:paraId="591E84D1" w14:textId="77777777" w:rsidR="007800B6" w:rsidRDefault="007800B6" w:rsidP="003806F1">
      <w:pPr>
        <w:spacing w:after="0" w:line="240" w:lineRule="auto"/>
        <w:rPr>
          <w:rFonts w:eastAsia="Times New Roman" w:cstheme="minorHAnsi"/>
          <w:sz w:val="24"/>
          <w:szCs w:val="24"/>
        </w:rPr>
      </w:pPr>
    </w:p>
    <w:p w14:paraId="3DC54495" w14:textId="21C734E7" w:rsidR="003806F1" w:rsidRPr="003806F1" w:rsidRDefault="003806F1" w:rsidP="003806F1">
      <w:pPr>
        <w:spacing w:after="0" w:line="240" w:lineRule="auto"/>
        <w:rPr>
          <w:rFonts w:eastAsia="Times New Roman" w:cstheme="minorHAnsi"/>
          <w:sz w:val="24"/>
          <w:szCs w:val="24"/>
        </w:rPr>
      </w:pPr>
      <w:r w:rsidRPr="003806F1">
        <w:rPr>
          <w:rFonts w:eastAsia="Times New Roman" w:cstheme="minorHAnsi"/>
          <w:sz w:val="24"/>
          <w:szCs w:val="24"/>
        </w:rPr>
        <w:t xml:space="preserve">Sanitary sewer systems can fail for </w:t>
      </w:r>
      <w:r w:rsidR="003B4931">
        <w:rPr>
          <w:rFonts w:eastAsia="Times New Roman" w:cstheme="minorHAnsi"/>
          <w:sz w:val="24"/>
          <w:szCs w:val="24"/>
        </w:rPr>
        <w:t>a variety of</w:t>
      </w:r>
      <w:r w:rsidRPr="003806F1">
        <w:rPr>
          <w:rFonts w:eastAsia="Times New Roman" w:cstheme="minorHAnsi"/>
          <w:sz w:val="24"/>
          <w:szCs w:val="24"/>
        </w:rPr>
        <w:t xml:space="preserve"> reasons, including design flaws and over</w:t>
      </w:r>
      <w:r w:rsidR="00272802">
        <w:rPr>
          <w:rFonts w:eastAsia="Times New Roman" w:cstheme="minorHAnsi"/>
          <w:sz w:val="24"/>
          <w:szCs w:val="24"/>
        </w:rPr>
        <w:t>-</w:t>
      </w:r>
      <w:r w:rsidRPr="003806F1">
        <w:rPr>
          <w:rFonts w:eastAsia="Times New Roman" w:cstheme="minorHAnsi"/>
          <w:sz w:val="24"/>
          <w:szCs w:val="24"/>
        </w:rPr>
        <w:t xml:space="preserve">capacity, aging infrastructure, line blockages and breaks, </w:t>
      </w:r>
      <w:r w:rsidR="003B4931">
        <w:rPr>
          <w:rFonts w:eastAsia="Times New Roman" w:cstheme="minorHAnsi"/>
          <w:sz w:val="24"/>
          <w:szCs w:val="24"/>
        </w:rPr>
        <w:t xml:space="preserve">stormwater </w:t>
      </w:r>
      <w:r w:rsidRPr="003806F1">
        <w:rPr>
          <w:rFonts w:eastAsia="Times New Roman" w:cstheme="minorHAnsi"/>
          <w:sz w:val="24"/>
          <w:szCs w:val="24"/>
        </w:rPr>
        <w:t>infiltration and inflow, and equipment and power failures. Addressing these challenges through regular inspection and maintenance, capital improvement projects, education, and enforcement will help reduce the incidence of failures.</w:t>
      </w:r>
    </w:p>
    <w:p w14:paraId="6D8112E6" w14:textId="77777777" w:rsidR="003B4931" w:rsidRDefault="003B4931" w:rsidP="003806F1">
      <w:pPr>
        <w:spacing w:after="0" w:line="240" w:lineRule="auto"/>
        <w:rPr>
          <w:rFonts w:eastAsia="Times New Roman" w:cstheme="minorHAnsi"/>
          <w:sz w:val="24"/>
          <w:szCs w:val="24"/>
        </w:rPr>
      </w:pPr>
    </w:p>
    <w:p w14:paraId="53E4D42E" w14:textId="062FA95D" w:rsidR="003806F1" w:rsidRPr="003806F1" w:rsidRDefault="003806F1" w:rsidP="003806F1">
      <w:pPr>
        <w:spacing w:after="0" w:line="240" w:lineRule="auto"/>
        <w:rPr>
          <w:rFonts w:eastAsia="Times New Roman" w:cstheme="minorHAnsi"/>
          <w:sz w:val="24"/>
          <w:szCs w:val="24"/>
        </w:rPr>
      </w:pPr>
      <w:r w:rsidRPr="003806F1">
        <w:rPr>
          <w:rFonts w:eastAsia="Times New Roman" w:cstheme="minorHAnsi"/>
          <w:sz w:val="24"/>
          <w:szCs w:val="24"/>
        </w:rPr>
        <w:t>Rapid population growth can lead to waste volumes that exceed original system capacity. Solutions include retrofitting systems with larger pipes, bigger interceptors, greater storage or WWTP treatment capacity.</w:t>
      </w:r>
    </w:p>
    <w:p w14:paraId="0CACD091" w14:textId="77777777" w:rsidR="003806F1" w:rsidRPr="003806F1" w:rsidRDefault="003806F1" w:rsidP="003806F1">
      <w:pPr>
        <w:spacing w:after="0" w:line="240" w:lineRule="auto"/>
        <w:rPr>
          <w:rFonts w:eastAsia="Times New Roman" w:cstheme="minorHAnsi"/>
          <w:sz w:val="24"/>
          <w:szCs w:val="24"/>
        </w:rPr>
      </w:pPr>
    </w:p>
    <w:p w14:paraId="5CC9F4B6" w14:textId="1BE85C81" w:rsidR="003806F1" w:rsidRPr="003806F1" w:rsidRDefault="003806F1" w:rsidP="003806F1">
      <w:pPr>
        <w:spacing w:after="0" w:line="240" w:lineRule="auto"/>
        <w:rPr>
          <w:rFonts w:eastAsia="Times New Roman" w:cstheme="minorHAnsi"/>
          <w:sz w:val="24"/>
          <w:szCs w:val="24"/>
        </w:rPr>
      </w:pPr>
      <w:r w:rsidRPr="003806F1">
        <w:rPr>
          <w:rFonts w:eastAsia="Times New Roman" w:cstheme="minorHAnsi"/>
          <w:sz w:val="24"/>
          <w:szCs w:val="24"/>
        </w:rPr>
        <w:t>Aging infrastructure can deteriorate and fail over time. Pumps, check valves, and other moveable parts can wear out leading to mechanical failure. Storms can cause electrical failures at lift stations, resulting in overflows. Blockages can occur due to incursion of tree roots or improper disposal of items into sanitary drains, including fats, oils, grease, and sanitary products. Blockages can also produce a series of cascading failures due to added hydraulic stress. These failures can be reduced with proper routine maintenance, cleaning, rehabilitation, or replacement.</w:t>
      </w:r>
    </w:p>
    <w:p w14:paraId="4ABDC022" w14:textId="77777777" w:rsidR="003806F1" w:rsidRPr="003806F1" w:rsidRDefault="003806F1" w:rsidP="003806F1">
      <w:pPr>
        <w:spacing w:after="0" w:line="240" w:lineRule="auto"/>
        <w:rPr>
          <w:rFonts w:eastAsia="Times New Roman" w:cstheme="minorHAnsi"/>
          <w:sz w:val="24"/>
          <w:szCs w:val="24"/>
        </w:rPr>
      </w:pPr>
    </w:p>
    <w:p w14:paraId="6C80C645" w14:textId="53BA67A0" w:rsidR="003806F1" w:rsidRPr="003806F1" w:rsidRDefault="003806F1" w:rsidP="003806F1">
      <w:pPr>
        <w:spacing w:after="0" w:line="240" w:lineRule="auto"/>
        <w:rPr>
          <w:rFonts w:eastAsia="Times New Roman" w:cstheme="minorHAnsi"/>
          <w:sz w:val="24"/>
          <w:szCs w:val="24"/>
        </w:rPr>
      </w:pPr>
      <w:r w:rsidRPr="003806F1">
        <w:rPr>
          <w:rFonts w:eastAsia="Times New Roman" w:cstheme="minorHAnsi"/>
          <w:sz w:val="24"/>
          <w:szCs w:val="24"/>
        </w:rPr>
        <w:t xml:space="preserve">Sanitary sewers in </w:t>
      </w:r>
      <w:r w:rsidR="0081551D">
        <w:rPr>
          <w:rFonts w:eastAsia="Times New Roman" w:cstheme="minorHAnsi"/>
          <w:sz w:val="24"/>
          <w:szCs w:val="24"/>
        </w:rPr>
        <w:t>Southwest Florida</w:t>
      </w:r>
      <w:r w:rsidRPr="003806F1">
        <w:rPr>
          <w:rFonts w:eastAsia="Times New Roman" w:cstheme="minorHAnsi"/>
          <w:sz w:val="24"/>
          <w:szCs w:val="24"/>
        </w:rPr>
        <w:t xml:space="preserve"> were not designed to transport groundwater and stormwater; when they do, they can backup, overflow, and cause emergency discharges at WWTPs. Infiltration occurs when groundwater enters sanitary sewer systems through </w:t>
      </w:r>
      <w:r w:rsidRPr="003806F1">
        <w:rPr>
          <w:rFonts w:eastAsia="Times New Roman" w:cstheme="minorHAnsi"/>
          <w:sz w:val="24"/>
          <w:szCs w:val="24"/>
        </w:rPr>
        <w:lastRenderedPageBreak/>
        <w:t>defective, permeable, or broken pipes. Inflow occurs when stormwater enters the sanitary system through unauthorized connections (</w:t>
      </w:r>
      <w:r w:rsidRPr="00AB1FF1">
        <w:rPr>
          <w:rFonts w:eastAsia="Times New Roman" w:cstheme="minorHAnsi"/>
          <w:i/>
          <w:iCs/>
          <w:sz w:val="24"/>
          <w:szCs w:val="24"/>
        </w:rPr>
        <w:t>e.g.,</w:t>
      </w:r>
      <w:r w:rsidRPr="003806F1">
        <w:rPr>
          <w:rFonts w:eastAsia="Times New Roman" w:cstheme="minorHAnsi"/>
          <w:sz w:val="24"/>
          <w:szCs w:val="24"/>
        </w:rPr>
        <w:t xml:space="preserve"> yard and roof drains, and submersible pumps). Sanitary sewer overflows due to infiltration and inflow are most commonly associated with rainstorms. Infiltration and inflow can be reduced with regular inspection, rehabilitation, and maintenance of broken or failing infrastructure </w:t>
      </w:r>
      <w:r w:rsidR="003B4931">
        <w:rPr>
          <w:rFonts w:eastAsia="Times New Roman" w:cstheme="minorHAnsi"/>
          <w:sz w:val="24"/>
          <w:szCs w:val="24"/>
        </w:rPr>
        <w:t xml:space="preserve">owned by utilities or private property owners. </w:t>
      </w:r>
      <w:r w:rsidRPr="003806F1">
        <w:rPr>
          <w:rFonts w:eastAsia="Times New Roman" w:cstheme="minorHAnsi"/>
          <w:sz w:val="24"/>
          <w:szCs w:val="24"/>
        </w:rPr>
        <w:t>Construction inspections can assist in identifying and preventing illicit connections to sanitary sewer systems.</w:t>
      </w:r>
    </w:p>
    <w:p w14:paraId="234330D1" w14:textId="77777777" w:rsidR="003806F1" w:rsidRPr="003806F1" w:rsidRDefault="003806F1" w:rsidP="003806F1">
      <w:pPr>
        <w:spacing w:after="0" w:line="240" w:lineRule="auto"/>
        <w:rPr>
          <w:rFonts w:eastAsia="Times New Roman" w:cstheme="minorHAnsi"/>
          <w:sz w:val="24"/>
          <w:szCs w:val="24"/>
        </w:rPr>
      </w:pPr>
    </w:p>
    <w:p w14:paraId="63B47D31" w14:textId="30902F22" w:rsidR="003806F1" w:rsidRPr="003806F1" w:rsidRDefault="003806F1" w:rsidP="003806F1">
      <w:pPr>
        <w:spacing w:after="0" w:line="240" w:lineRule="auto"/>
        <w:rPr>
          <w:rFonts w:eastAsia="Times New Roman" w:cstheme="minorHAnsi"/>
          <w:sz w:val="24"/>
          <w:szCs w:val="24"/>
        </w:rPr>
      </w:pPr>
      <w:r w:rsidRPr="003806F1">
        <w:rPr>
          <w:rFonts w:eastAsia="Times New Roman" w:cstheme="minorHAnsi"/>
          <w:sz w:val="24"/>
          <w:szCs w:val="24"/>
        </w:rPr>
        <w:t xml:space="preserve">Climate stressors will further strain aging wastewater infrastructure. </w:t>
      </w:r>
      <w:r w:rsidR="003B4931">
        <w:rPr>
          <w:rFonts w:eastAsia="Times New Roman" w:cstheme="minorHAnsi"/>
          <w:sz w:val="24"/>
          <w:szCs w:val="24"/>
        </w:rPr>
        <w:t>For example, a</w:t>
      </w:r>
      <w:r w:rsidR="003B4931" w:rsidRPr="003806F1">
        <w:rPr>
          <w:rFonts w:eastAsia="Times New Roman" w:cstheme="minorHAnsi"/>
          <w:sz w:val="24"/>
          <w:szCs w:val="24"/>
        </w:rPr>
        <w:t xml:space="preserve">nticipated </w:t>
      </w:r>
      <w:r w:rsidRPr="003806F1">
        <w:rPr>
          <w:rFonts w:eastAsia="Times New Roman" w:cstheme="minorHAnsi"/>
          <w:sz w:val="24"/>
          <w:szCs w:val="24"/>
        </w:rPr>
        <w:t xml:space="preserve">increases in storm intensity may increase inflow and infiltration and overwhelm sewer </w:t>
      </w:r>
      <w:r w:rsidRPr="003806F1">
        <w:rPr>
          <w:rFonts w:cstheme="minorHAnsi"/>
          <w:color w:val="000000" w:themeColor="text1"/>
          <w:sz w:val="24"/>
          <w:szCs w:val="24"/>
        </w:rPr>
        <w:t>system capacity</w:t>
      </w:r>
      <w:r w:rsidRPr="003806F1">
        <w:rPr>
          <w:rFonts w:eastAsia="Times New Roman" w:cstheme="minorHAnsi"/>
          <w:sz w:val="24"/>
          <w:szCs w:val="24"/>
        </w:rPr>
        <w:t xml:space="preserve">. </w:t>
      </w:r>
      <w:r w:rsidRPr="003806F1">
        <w:rPr>
          <w:rFonts w:cstheme="minorHAnsi"/>
          <w:color w:val="000000" w:themeColor="text1"/>
          <w:sz w:val="24"/>
          <w:szCs w:val="24"/>
        </w:rPr>
        <w:t>When rising groundwater or flooding stormwater enters the sanitary sewer system through leaky pipes, excess volume can lead to backups and accidental overflows of untreated wastewater at lift stations and sewer manholes</w:t>
      </w:r>
      <w:r w:rsidR="00CD4AEF">
        <w:rPr>
          <w:rFonts w:cstheme="minorHAnsi"/>
          <w:color w:val="000000" w:themeColor="text1"/>
          <w:sz w:val="24"/>
          <w:szCs w:val="24"/>
        </w:rPr>
        <w:t>, or</w:t>
      </w:r>
      <w:r w:rsidRPr="003806F1">
        <w:rPr>
          <w:rFonts w:cstheme="minorHAnsi"/>
          <w:color w:val="000000" w:themeColor="text1"/>
          <w:sz w:val="24"/>
          <w:szCs w:val="24"/>
        </w:rPr>
        <w:t xml:space="preserve"> emergency discharges at </w:t>
      </w:r>
      <w:r w:rsidR="00CD4AEF">
        <w:rPr>
          <w:rFonts w:cstheme="minorHAnsi"/>
          <w:color w:val="000000" w:themeColor="text1"/>
          <w:sz w:val="24"/>
          <w:szCs w:val="24"/>
        </w:rPr>
        <w:t>wastewater</w:t>
      </w:r>
      <w:r w:rsidR="00CD4AEF" w:rsidRPr="003806F1">
        <w:rPr>
          <w:rFonts w:cstheme="minorHAnsi"/>
          <w:color w:val="000000" w:themeColor="text1"/>
          <w:sz w:val="24"/>
          <w:szCs w:val="24"/>
        </w:rPr>
        <w:t xml:space="preserve"> </w:t>
      </w:r>
      <w:r w:rsidRPr="003806F1">
        <w:rPr>
          <w:rFonts w:cstheme="minorHAnsi"/>
          <w:color w:val="000000" w:themeColor="text1"/>
          <w:sz w:val="24"/>
          <w:szCs w:val="24"/>
        </w:rPr>
        <w:t xml:space="preserve">treatment </w:t>
      </w:r>
      <w:r w:rsidR="00CD4AEF">
        <w:rPr>
          <w:rFonts w:cstheme="minorHAnsi"/>
          <w:color w:val="000000" w:themeColor="text1"/>
          <w:sz w:val="24"/>
          <w:szCs w:val="24"/>
        </w:rPr>
        <w:t>plants</w:t>
      </w:r>
      <w:r w:rsidRPr="003806F1">
        <w:rPr>
          <w:rFonts w:cstheme="minorHAnsi"/>
          <w:color w:val="000000" w:themeColor="text1"/>
          <w:sz w:val="24"/>
          <w:szCs w:val="24"/>
        </w:rPr>
        <w:t xml:space="preserve">. Once released, </w:t>
      </w:r>
      <w:r w:rsidR="00123A98">
        <w:rPr>
          <w:rFonts w:cstheme="minorHAnsi"/>
          <w:color w:val="000000" w:themeColor="text1"/>
          <w:sz w:val="24"/>
          <w:szCs w:val="24"/>
        </w:rPr>
        <w:t>impacts from</w:t>
      </w:r>
      <w:r w:rsidRPr="003806F1">
        <w:rPr>
          <w:rFonts w:cstheme="minorHAnsi"/>
          <w:color w:val="000000" w:themeColor="text1"/>
          <w:sz w:val="24"/>
          <w:szCs w:val="24"/>
        </w:rPr>
        <w:t xml:space="preserve"> harmful nutrients, bacteria, and viruses can be magnified by warmer temperatures (Lovett 2010). </w:t>
      </w:r>
      <w:r w:rsidRPr="003806F1">
        <w:rPr>
          <w:rFonts w:eastAsia="Times New Roman" w:cstheme="minorHAnsi"/>
          <w:sz w:val="24"/>
          <w:szCs w:val="24"/>
        </w:rPr>
        <w:t xml:space="preserve">Rising sea levels can also elevate groundwater and increase infiltration, corrode infrastructure, and alter the effectiveness of wastewater treatment. </w:t>
      </w:r>
      <w:r w:rsidRPr="003806F1">
        <w:rPr>
          <w:rFonts w:cstheme="minorHAnsi"/>
          <w:sz w:val="24"/>
          <w:szCs w:val="24"/>
        </w:rPr>
        <w:t xml:space="preserve">Increased intensities of precipitation and rising groundwater levels can saturate soils and reduce storage capacity </w:t>
      </w:r>
      <w:r w:rsidRPr="003806F1">
        <w:rPr>
          <w:rFonts w:cstheme="minorHAnsi"/>
          <w:color w:val="000000" w:themeColor="text1"/>
          <w:sz w:val="24"/>
          <w:szCs w:val="24"/>
        </w:rPr>
        <w:t xml:space="preserve">of wet basins and spray fields to absorb reuse water. </w:t>
      </w:r>
      <w:r w:rsidRPr="003806F1">
        <w:rPr>
          <w:rFonts w:eastAsia="Times New Roman" w:cstheme="minorHAnsi"/>
          <w:sz w:val="24"/>
          <w:szCs w:val="24"/>
        </w:rPr>
        <w:t>As a result</w:t>
      </w:r>
      <w:r w:rsidR="00A61ACE">
        <w:rPr>
          <w:rFonts w:eastAsia="Times New Roman" w:cstheme="minorHAnsi"/>
          <w:sz w:val="24"/>
          <w:szCs w:val="24"/>
        </w:rPr>
        <w:t xml:space="preserve"> of these stressors and others</w:t>
      </w:r>
      <w:r w:rsidRPr="003806F1">
        <w:rPr>
          <w:rFonts w:eastAsia="Times New Roman" w:cstheme="minorHAnsi"/>
          <w:sz w:val="24"/>
          <w:szCs w:val="24"/>
        </w:rPr>
        <w:t>, climate vulnerabilities should be considered when planning new or retrofitting existing wastewater infrastructure. Under the lead of the Southwest Florida Regional Planning Council, innovative adaptation planning is underway in the CHNEP area (</w:t>
      </w:r>
      <w:r w:rsidR="00CD4AEF" w:rsidRPr="00AB1FF1">
        <w:rPr>
          <w:rFonts w:eastAsia="Times New Roman" w:cstheme="minorHAnsi"/>
          <w:i/>
          <w:iCs/>
          <w:sz w:val="24"/>
          <w:szCs w:val="24"/>
        </w:rPr>
        <w:t>e.g.,</w:t>
      </w:r>
      <w:r w:rsidR="00CD4AEF">
        <w:rPr>
          <w:rFonts w:eastAsia="Times New Roman" w:cstheme="minorHAnsi"/>
          <w:sz w:val="24"/>
          <w:szCs w:val="24"/>
        </w:rPr>
        <w:t xml:space="preserve"> </w:t>
      </w:r>
      <w:r w:rsidRPr="003806F1">
        <w:rPr>
          <w:rFonts w:eastAsia="Times New Roman" w:cstheme="minorHAnsi"/>
          <w:sz w:val="24"/>
          <w:szCs w:val="24"/>
        </w:rPr>
        <w:t>Beever et al. 2009).</w:t>
      </w:r>
    </w:p>
    <w:p w14:paraId="1E33B4A4" w14:textId="77777777" w:rsidR="003806F1" w:rsidRPr="003806F1" w:rsidRDefault="003806F1" w:rsidP="003806F1">
      <w:pPr>
        <w:spacing w:after="0" w:line="240" w:lineRule="auto"/>
        <w:rPr>
          <w:rFonts w:eastAsia="Times New Roman" w:cstheme="minorHAnsi"/>
          <w:sz w:val="24"/>
          <w:szCs w:val="24"/>
        </w:rPr>
      </w:pPr>
    </w:p>
    <w:p w14:paraId="40A5CA60" w14:textId="77777777" w:rsidR="003806F1" w:rsidRPr="003806F1" w:rsidRDefault="003806F1" w:rsidP="003806F1">
      <w:pPr>
        <w:spacing w:after="0" w:line="240" w:lineRule="auto"/>
        <w:rPr>
          <w:rFonts w:eastAsia="Times New Roman" w:cstheme="minorHAnsi"/>
          <w:b/>
          <w:i/>
          <w:sz w:val="24"/>
          <w:szCs w:val="24"/>
        </w:rPr>
      </w:pPr>
      <w:r w:rsidRPr="003806F1">
        <w:rPr>
          <w:rFonts w:eastAsia="Times New Roman" w:cstheme="minorHAnsi"/>
          <w:b/>
          <w:i/>
          <w:sz w:val="24"/>
          <w:szCs w:val="24"/>
        </w:rPr>
        <w:t>Septic Systems</w:t>
      </w:r>
    </w:p>
    <w:p w14:paraId="335193B3" w14:textId="77777777" w:rsidR="008D5741" w:rsidRDefault="008D5741" w:rsidP="003806F1">
      <w:pPr>
        <w:spacing w:after="0" w:line="240" w:lineRule="auto"/>
        <w:rPr>
          <w:rFonts w:eastAsia="Times New Roman" w:cstheme="minorHAnsi"/>
          <w:sz w:val="24"/>
          <w:szCs w:val="24"/>
        </w:rPr>
      </w:pPr>
    </w:p>
    <w:p w14:paraId="5B9C1729" w14:textId="67710F15" w:rsidR="003806F1" w:rsidRPr="003806F1" w:rsidRDefault="003806F1" w:rsidP="003806F1">
      <w:pPr>
        <w:spacing w:after="0" w:line="240" w:lineRule="auto"/>
        <w:rPr>
          <w:rFonts w:cstheme="minorHAnsi"/>
          <w:color w:val="000000" w:themeColor="text1"/>
          <w:sz w:val="24"/>
          <w:szCs w:val="24"/>
        </w:rPr>
      </w:pPr>
      <w:r w:rsidRPr="003806F1">
        <w:rPr>
          <w:rFonts w:eastAsia="Times New Roman" w:cstheme="minorHAnsi"/>
          <w:sz w:val="24"/>
          <w:szCs w:val="24"/>
        </w:rPr>
        <w:t>Conventional septic systems use a tank to trap solids, perforated pipes to remove water, and a drainfield to treat contaminants as water percolates through soil layers</w:t>
      </w:r>
      <w:r w:rsidR="00983498">
        <w:rPr>
          <w:rFonts w:eastAsia="Times New Roman" w:cstheme="minorHAnsi"/>
          <w:sz w:val="24"/>
          <w:szCs w:val="24"/>
        </w:rPr>
        <w:t xml:space="preserve"> (</w:t>
      </w:r>
      <w:r w:rsidR="00CF6D1C">
        <w:rPr>
          <w:rFonts w:eastAsia="Times New Roman" w:cstheme="minorHAnsi"/>
          <w:sz w:val="24"/>
          <w:szCs w:val="24"/>
        </w:rPr>
        <w:fldChar w:fldCharType="begin"/>
      </w:r>
      <w:r w:rsidR="00CF6D1C">
        <w:rPr>
          <w:rFonts w:eastAsia="Times New Roman" w:cstheme="minorHAnsi"/>
          <w:sz w:val="24"/>
          <w:szCs w:val="24"/>
        </w:rPr>
        <w:instrText xml:space="preserve"> REF _Ref5037122 \h </w:instrText>
      </w:r>
      <w:r w:rsidR="00CF6D1C">
        <w:rPr>
          <w:rFonts w:eastAsia="Times New Roman" w:cstheme="minorHAnsi"/>
          <w:sz w:val="24"/>
          <w:szCs w:val="24"/>
        </w:rPr>
      </w:r>
      <w:r w:rsidR="00CF6D1C">
        <w:rPr>
          <w:rFonts w:eastAsia="Times New Roman" w:cstheme="minorHAnsi"/>
          <w:sz w:val="24"/>
          <w:szCs w:val="24"/>
        </w:rPr>
        <w:fldChar w:fldCharType="separate"/>
      </w:r>
      <w:r w:rsidR="00CF6D1C">
        <w:t xml:space="preserve">Figure </w:t>
      </w:r>
      <w:r w:rsidR="00CF6D1C">
        <w:rPr>
          <w:noProof/>
        </w:rPr>
        <w:t>13</w:t>
      </w:r>
      <w:r w:rsidR="00CF6D1C">
        <w:rPr>
          <w:rFonts w:eastAsia="Times New Roman" w:cstheme="minorHAnsi"/>
          <w:sz w:val="24"/>
          <w:szCs w:val="24"/>
        </w:rPr>
        <w:fldChar w:fldCharType="end"/>
      </w:r>
      <w:r w:rsidR="00983498">
        <w:rPr>
          <w:rFonts w:eastAsia="Times New Roman" w:cstheme="minorHAnsi"/>
          <w:sz w:val="24"/>
          <w:szCs w:val="24"/>
        </w:rPr>
        <w:t>)</w:t>
      </w:r>
      <w:r w:rsidRPr="003806F1">
        <w:rPr>
          <w:rFonts w:eastAsia="Times New Roman" w:cstheme="minorHAnsi"/>
          <w:sz w:val="24"/>
          <w:szCs w:val="24"/>
        </w:rPr>
        <w:t xml:space="preserve">. Drainfield treatment effectiveness depends on having a sufficient volume of unsaturated soil for microbes to break down bacteria and nutrients before wastewater reaches groundwater. Relatively shallow water tables in </w:t>
      </w:r>
      <w:r w:rsidR="0081551D">
        <w:rPr>
          <w:rFonts w:eastAsia="Times New Roman" w:cstheme="minorHAnsi"/>
          <w:sz w:val="24"/>
          <w:szCs w:val="24"/>
        </w:rPr>
        <w:t>Southwest Florida</w:t>
      </w:r>
      <w:r w:rsidRPr="003806F1">
        <w:rPr>
          <w:rFonts w:eastAsia="Times New Roman" w:cstheme="minorHAnsi"/>
          <w:sz w:val="24"/>
          <w:szCs w:val="24"/>
        </w:rPr>
        <w:t xml:space="preserve">, combined with saturated soils during the wet season, can diminish septic system performance and result in the release of undertreated wastewater into the environment. </w:t>
      </w:r>
      <w:r w:rsidRPr="003806F1">
        <w:rPr>
          <w:rFonts w:cstheme="minorHAnsi"/>
          <w:color w:val="000000" w:themeColor="text1"/>
          <w:sz w:val="24"/>
          <w:szCs w:val="24"/>
        </w:rPr>
        <w:t>Climate stressors such as rising sea level</w:t>
      </w:r>
      <w:r w:rsidR="00CD4AEF">
        <w:rPr>
          <w:rFonts w:cstheme="minorHAnsi"/>
          <w:color w:val="000000" w:themeColor="text1"/>
          <w:sz w:val="24"/>
          <w:szCs w:val="24"/>
        </w:rPr>
        <w:t>s</w:t>
      </w:r>
      <w:r w:rsidRPr="003806F1">
        <w:rPr>
          <w:rFonts w:cstheme="minorHAnsi"/>
          <w:color w:val="000000" w:themeColor="text1"/>
          <w:sz w:val="24"/>
          <w:szCs w:val="24"/>
        </w:rPr>
        <w:t xml:space="preserve">, changes in precipitation patterns, and warmer temperatures may reduce the effectiveness of septic systems in preventing nutrient and bacterial pollutants from entering waterbodies (Cooper 2016). </w:t>
      </w:r>
      <w:r w:rsidRPr="003806F1">
        <w:rPr>
          <w:rFonts w:cstheme="minorHAnsi"/>
          <w:sz w:val="24"/>
          <w:szCs w:val="24"/>
        </w:rPr>
        <w:t>Flooding and soil saturation from rising seas and h</w:t>
      </w:r>
      <w:r w:rsidRPr="003806F1">
        <w:rPr>
          <w:rFonts w:cstheme="minorHAnsi"/>
          <w:color w:val="000000" w:themeColor="text1"/>
          <w:sz w:val="24"/>
          <w:szCs w:val="24"/>
        </w:rPr>
        <w:t xml:space="preserve">eavy rainfall can cause septic system failure when the </w:t>
      </w:r>
      <w:r w:rsidR="00B51F1D">
        <w:rPr>
          <w:rFonts w:cstheme="minorHAnsi"/>
          <w:color w:val="000000" w:themeColor="text1"/>
          <w:sz w:val="24"/>
          <w:szCs w:val="24"/>
        </w:rPr>
        <w:t xml:space="preserve">water table </w:t>
      </w:r>
      <w:r w:rsidR="00AC1627">
        <w:rPr>
          <w:rFonts w:cstheme="minorHAnsi"/>
          <w:color w:val="000000" w:themeColor="text1"/>
          <w:sz w:val="24"/>
          <w:szCs w:val="24"/>
        </w:rPr>
        <w:t xml:space="preserve">rises and reduces the </w:t>
      </w:r>
      <w:r w:rsidR="0048766A">
        <w:rPr>
          <w:rFonts w:cstheme="minorHAnsi"/>
          <w:color w:val="000000" w:themeColor="text1"/>
          <w:sz w:val="24"/>
          <w:szCs w:val="24"/>
        </w:rPr>
        <w:t>size of the drainfield treatment area.</w:t>
      </w:r>
      <w:r w:rsidR="00651347">
        <w:rPr>
          <w:rFonts w:cstheme="minorHAnsi"/>
          <w:color w:val="000000" w:themeColor="text1"/>
          <w:sz w:val="24"/>
          <w:szCs w:val="24"/>
        </w:rPr>
        <w:t xml:space="preserve"> Even when operating properly, conventional septic systems</w:t>
      </w:r>
      <w:r w:rsidR="001736F9">
        <w:rPr>
          <w:rFonts w:cstheme="minorHAnsi"/>
          <w:color w:val="000000" w:themeColor="text1"/>
          <w:sz w:val="24"/>
          <w:szCs w:val="24"/>
        </w:rPr>
        <w:t xml:space="preserve"> only </w:t>
      </w:r>
      <w:r w:rsidR="00A75C3D">
        <w:rPr>
          <w:rFonts w:cstheme="minorHAnsi"/>
          <w:color w:val="000000" w:themeColor="text1"/>
          <w:sz w:val="24"/>
          <w:szCs w:val="24"/>
        </w:rPr>
        <w:t>remove</w:t>
      </w:r>
      <w:r w:rsidR="001736F9">
        <w:rPr>
          <w:rFonts w:cstheme="minorHAnsi"/>
          <w:color w:val="000000" w:themeColor="text1"/>
          <w:sz w:val="24"/>
          <w:szCs w:val="24"/>
        </w:rPr>
        <w:t xml:space="preserve"> 30</w:t>
      </w:r>
      <w:r w:rsidR="00FF0F61">
        <w:rPr>
          <w:rFonts w:cstheme="minorHAnsi"/>
          <w:color w:val="000000" w:themeColor="text1"/>
          <w:sz w:val="24"/>
          <w:szCs w:val="24"/>
        </w:rPr>
        <w:t>–40</w:t>
      </w:r>
      <w:r w:rsidR="001736F9">
        <w:rPr>
          <w:rFonts w:cstheme="minorHAnsi"/>
          <w:color w:val="000000" w:themeColor="text1"/>
          <w:sz w:val="24"/>
          <w:szCs w:val="24"/>
        </w:rPr>
        <w:t xml:space="preserve">% </w:t>
      </w:r>
      <w:r w:rsidR="00A75C3D">
        <w:rPr>
          <w:rFonts w:cstheme="minorHAnsi"/>
          <w:color w:val="000000" w:themeColor="text1"/>
          <w:sz w:val="24"/>
          <w:szCs w:val="24"/>
        </w:rPr>
        <w:t>of nitrogen</w:t>
      </w:r>
      <w:r w:rsidR="00112716">
        <w:rPr>
          <w:rFonts w:cstheme="minorHAnsi"/>
          <w:color w:val="000000" w:themeColor="text1"/>
          <w:sz w:val="24"/>
          <w:szCs w:val="24"/>
        </w:rPr>
        <w:t xml:space="preserve">, meaning </w:t>
      </w:r>
      <w:r w:rsidR="003E5DA1">
        <w:rPr>
          <w:rFonts w:cstheme="minorHAnsi"/>
          <w:color w:val="000000" w:themeColor="text1"/>
          <w:sz w:val="24"/>
          <w:szCs w:val="24"/>
        </w:rPr>
        <w:t>60–70% of nitrogen</w:t>
      </w:r>
      <w:r w:rsidR="00AC6285">
        <w:rPr>
          <w:rFonts w:cstheme="minorHAnsi"/>
          <w:color w:val="000000" w:themeColor="text1"/>
          <w:sz w:val="24"/>
          <w:szCs w:val="24"/>
        </w:rPr>
        <w:t xml:space="preserve"> can reach groundwater (</w:t>
      </w:r>
      <w:r w:rsidR="007B1115">
        <w:rPr>
          <w:rFonts w:cstheme="minorHAnsi"/>
          <w:color w:val="000000" w:themeColor="text1"/>
          <w:sz w:val="24"/>
          <w:szCs w:val="24"/>
        </w:rPr>
        <w:t>Toor</w:t>
      </w:r>
      <w:r w:rsidR="004D05C2">
        <w:rPr>
          <w:rFonts w:cstheme="minorHAnsi"/>
          <w:color w:val="000000" w:themeColor="text1"/>
          <w:sz w:val="24"/>
          <w:szCs w:val="24"/>
        </w:rPr>
        <w:t xml:space="preserve"> </w:t>
      </w:r>
      <w:r w:rsidR="007800B6">
        <w:rPr>
          <w:rFonts w:cstheme="minorHAnsi"/>
          <w:color w:val="000000" w:themeColor="text1"/>
          <w:sz w:val="24"/>
          <w:szCs w:val="24"/>
        </w:rPr>
        <w:t>et al.</w:t>
      </w:r>
      <w:r w:rsidR="006C56ED">
        <w:rPr>
          <w:rFonts w:cstheme="minorHAnsi"/>
          <w:color w:val="000000" w:themeColor="text1"/>
          <w:sz w:val="24"/>
          <w:szCs w:val="24"/>
        </w:rPr>
        <w:t xml:space="preserve"> 2011).</w:t>
      </w:r>
    </w:p>
    <w:p w14:paraId="0E3177A2" w14:textId="77777777" w:rsidR="003806F1" w:rsidRPr="003806F1" w:rsidRDefault="003806F1" w:rsidP="003806F1">
      <w:pPr>
        <w:spacing w:after="0" w:line="240" w:lineRule="auto"/>
        <w:rPr>
          <w:rFonts w:cstheme="minorHAnsi"/>
          <w:color w:val="000000" w:themeColor="text1"/>
          <w:sz w:val="24"/>
          <w:szCs w:val="24"/>
        </w:rPr>
      </w:pPr>
    </w:p>
    <w:p w14:paraId="7819B374" w14:textId="77777777" w:rsidR="00A96FC0" w:rsidRDefault="00A96FC0" w:rsidP="00397F55">
      <w:pPr>
        <w:keepNext/>
        <w:spacing w:after="0" w:line="240" w:lineRule="auto"/>
      </w:pPr>
      <w:r>
        <w:rPr>
          <w:rFonts w:eastAsia="Times New Roman" w:cstheme="minorHAnsi"/>
          <w:noProof/>
          <w:sz w:val="24"/>
          <w:szCs w:val="24"/>
        </w:rPr>
        <w:lastRenderedPageBreak/>
        <w:drawing>
          <wp:inline distT="0" distB="0" distL="0" distR="0" wp14:anchorId="532346DC" wp14:editId="51395ECD">
            <wp:extent cx="5876925" cy="367665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76925" cy="3676650"/>
                    </a:xfrm>
                    <a:prstGeom prst="rect">
                      <a:avLst/>
                    </a:prstGeom>
                    <a:noFill/>
                    <a:ln>
                      <a:noFill/>
                    </a:ln>
                  </pic:spPr>
                </pic:pic>
              </a:graphicData>
            </a:graphic>
          </wp:inline>
        </w:drawing>
      </w:r>
    </w:p>
    <w:p w14:paraId="68D6D7DB" w14:textId="36719E6A" w:rsidR="003806F1" w:rsidRDefault="00A96FC0" w:rsidP="00CE3E20">
      <w:pPr>
        <w:pStyle w:val="Caption"/>
        <w:rPr>
          <w:rFonts w:eastAsia="Times New Roman" w:cstheme="minorHAnsi"/>
        </w:rPr>
      </w:pPr>
      <w:bookmarkStart w:id="29" w:name="_Ref5037122"/>
      <w:r>
        <w:t xml:space="preserve">Figure </w:t>
      </w:r>
      <w:r w:rsidR="00E02E64">
        <w:rPr>
          <w:noProof/>
        </w:rPr>
        <w:fldChar w:fldCharType="begin"/>
      </w:r>
      <w:r w:rsidR="00E02E64">
        <w:rPr>
          <w:noProof/>
        </w:rPr>
        <w:instrText xml:space="preserve"> SEQ Figure \* ARABIC </w:instrText>
      </w:r>
      <w:r w:rsidR="00E02E64">
        <w:rPr>
          <w:noProof/>
        </w:rPr>
        <w:fldChar w:fldCharType="separate"/>
      </w:r>
      <w:r w:rsidR="001903D0">
        <w:rPr>
          <w:noProof/>
        </w:rPr>
        <w:t>13</w:t>
      </w:r>
      <w:r w:rsidR="00E02E64">
        <w:rPr>
          <w:noProof/>
        </w:rPr>
        <w:fldChar w:fldCharType="end"/>
      </w:r>
      <w:bookmarkEnd w:id="29"/>
      <w:r>
        <w:t xml:space="preserve">. </w:t>
      </w:r>
      <w:r w:rsidR="002D3BA3">
        <w:t>A conventional residential septic system</w:t>
      </w:r>
      <w:r w:rsidR="0014467E">
        <w:t xml:space="preserve"> with holding tank and drainfield. (SOURCE: </w:t>
      </w:r>
      <w:r w:rsidR="0077743D">
        <w:t>www.ourwatershed.ca)</w:t>
      </w:r>
    </w:p>
    <w:p w14:paraId="44AFD82D" w14:textId="77777777" w:rsidR="00A96FC0" w:rsidRPr="003806F1" w:rsidRDefault="00A96FC0" w:rsidP="003806F1">
      <w:pPr>
        <w:spacing w:after="0" w:line="240" w:lineRule="auto"/>
        <w:rPr>
          <w:rFonts w:eastAsia="Times New Roman" w:cstheme="minorHAnsi"/>
          <w:sz w:val="24"/>
          <w:szCs w:val="24"/>
        </w:rPr>
      </w:pPr>
    </w:p>
    <w:p w14:paraId="1523DD2E" w14:textId="5D474CF7" w:rsidR="003806F1" w:rsidRPr="003806F1" w:rsidRDefault="003806F1" w:rsidP="003806F1">
      <w:pPr>
        <w:spacing w:after="0" w:line="240" w:lineRule="auto"/>
        <w:ind w:right="245"/>
        <w:rPr>
          <w:rFonts w:eastAsia="Times New Roman" w:cstheme="minorHAnsi"/>
          <w:sz w:val="24"/>
          <w:szCs w:val="24"/>
        </w:rPr>
      </w:pPr>
      <w:r w:rsidRPr="003806F1">
        <w:rPr>
          <w:rFonts w:eastAsia="Times New Roman" w:cstheme="minorHAnsi"/>
          <w:sz w:val="24"/>
          <w:szCs w:val="24"/>
        </w:rPr>
        <w:t>Regular inspection, maintenance, and pumping of septic systems</w:t>
      </w:r>
      <w:r w:rsidR="00CD4AEF">
        <w:rPr>
          <w:rFonts w:eastAsia="Times New Roman" w:cstheme="minorHAnsi"/>
          <w:sz w:val="24"/>
          <w:szCs w:val="24"/>
        </w:rPr>
        <w:t xml:space="preserve"> — </w:t>
      </w:r>
      <w:r w:rsidRPr="003806F1">
        <w:rPr>
          <w:rFonts w:eastAsia="Times New Roman" w:cstheme="minorHAnsi"/>
          <w:sz w:val="24"/>
          <w:szCs w:val="24"/>
        </w:rPr>
        <w:t>especially those near to wells and surface waters</w:t>
      </w:r>
      <w:r w:rsidR="00CD4AEF">
        <w:rPr>
          <w:rFonts w:eastAsia="Times New Roman" w:cstheme="minorHAnsi"/>
          <w:sz w:val="24"/>
          <w:szCs w:val="24"/>
        </w:rPr>
        <w:t xml:space="preserve"> — </w:t>
      </w:r>
      <w:r w:rsidRPr="003806F1">
        <w:rPr>
          <w:rFonts w:eastAsia="Times New Roman" w:cstheme="minorHAnsi"/>
          <w:sz w:val="24"/>
          <w:szCs w:val="24"/>
        </w:rPr>
        <w:t>are important BMPs for septic systems</w:t>
      </w:r>
      <w:r w:rsidR="00CD4AEF">
        <w:rPr>
          <w:rFonts w:eastAsia="Times New Roman" w:cstheme="minorHAnsi"/>
          <w:sz w:val="24"/>
          <w:szCs w:val="24"/>
        </w:rPr>
        <w:t xml:space="preserve">. We do not know </w:t>
      </w:r>
      <w:r w:rsidRPr="003806F1">
        <w:rPr>
          <w:rFonts w:eastAsia="Times New Roman" w:cstheme="minorHAnsi"/>
          <w:sz w:val="24"/>
          <w:szCs w:val="24"/>
        </w:rPr>
        <w:t>how many septic system owners do this. In 2010, the state l</w:t>
      </w:r>
      <w:r w:rsidRPr="003806F1">
        <w:rPr>
          <w:rFonts w:eastAsia="Times New Roman" w:cstheme="minorHAnsi"/>
          <w:spacing w:val="-4"/>
          <w:sz w:val="24"/>
          <w:szCs w:val="24"/>
        </w:rPr>
        <w:t>e</w:t>
      </w:r>
      <w:r w:rsidRPr="003806F1">
        <w:rPr>
          <w:rFonts w:eastAsia="Times New Roman" w:cstheme="minorHAnsi"/>
          <w:sz w:val="24"/>
          <w:szCs w:val="24"/>
        </w:rPr>
        <w:t>gislature adopted a stat</w:t>
      </w:r>
      <w:r w:rsidRPr="003806F1">
        <w:rPr>
          <w:rFonts w:eastAsia="Times New Roman" w:cstheme="minorHAnsi"/>
          <w:spacing w:val="-6"/>
          <w:sz w:val="24"/>
          <w:szCs w:val="24"/>
        </w:rPr>
        <w:t>e</w:t>
      </w:r>
      <w:r w:rsidRPr="003806F1">
        <w:rPr>
          <w:rFonts w:eastAsia="Times New Roman" w:cstheme="minorHAnsi"/>
          <w:sz w:val="24"/>
          <w:szCs w:val="24"/>
        </w:rPr>
        <w:t xml:space="preserve">wide septic </w:t>
      </w:r>
      <w:r w:rsidRPr="003806F1">
        <w:rPr>
          <w:rFonts w:eastAsia="Times New Roman" w:cstheme="minorHAnsi"/>
          <w:spacing w:val="-6"/>
          <w:sz w:val="24"/>
          <w:szCs w:val="24"/>
        </w:rPr>
        <w:t>ev</w:t>
      </w:r>
      <w:r w:rsidRPr="003806F1">
        <w:rPr>
          <w:rFonts w:eastAsia="Times New Roman" w:cstheme="minorHAnsi"/>
          <w:sz w:val="24"/>
          <w:szCs w:val="24"/>
        </w:rPr>
        <w:t xml:space="preserve">aluation program to require septic </w:t>
      </w:r>
      <w:r w:rsidR="00A450DA">
        <w:rPr>
          <w:rFonts w:eastAsia="Times New Roman" w:cstheme="minorHAnsi"/>
          <w:sz w:val="24"/>
          <w:szCs w:val="24"/>
        </w:rPr>
        <w:t>system</w:t>
      </w:r>
      <w:r w:rsidR="00A450DA" w:rsidRPr="003806F1">
        <w:rPr>
          <w:rFonts w:eastAsia="Times New Roman" w:cstheme="minorHAnsi"/>
          <w:sz w:val="24"/>
          <w:szCs w:val="24"/>
        </w:rPr>
        <w:t xml:space="preserve"> </w:t>
      </w:r>
      <w:r w:rsidRPr="003806F1">
        <w:rPr>
          <w:rFonts w:eastAsia="Times New Roman" w:cstheme="minorHAnsi"/>
          <w:sz w:val="24"/>
          <w:szCs w:val="24"/>
        </w:rPr>
        <w:t>maintenance</w:t>
      </w:r>
      <w:r w:rsidR="00CD4AEF">
        <w:rPr>
          <w:rFonts w:eastAsia="Times New Roman" w:cstheme="minorHAnsi"/>
          <w:sz w:val="24"/>
          <w:szCs w:val="24"/>
        </w:rPr>
        <w:t xml:space="preserve">, but </w:t>
      </w:r>
      <w:r w:rsidRPr="003806F1">
        <w:rPr>
          <w:rFonts w:eastAsia="Times New Roman" w:cstheme="minorHAnsi"/>
          <w:sz w:val="24"/>
          <w:szCs w:val="24"/>
        </w:rPr>
        <w:t xml:space="preserve">this requirement </w:t>
      </w:r>
      <w:r w:rsidRPr="003806F1">
        <w:rPr>
          <w:rFonts w:eastAsia="Times New Roman" w:cstheme="minorHAnsi"/>
          <w:spacing w:val="-2"/>
          <w:sz w:val="24"/>
          <w:szCs w:val="24"/>
        </w:rPr>
        <w:t>w</w:t>
      </w:r>
      <w:r w:rsidRPr="003806F1">
        <w:rPr>
          <w:rFonts w:eastAsia="Times New Roman" w:cstheme="minorHAnsi"/>
          <w:sz w:val="24"/>
          <w:szCs w:val="24"/>
        </w:rPr>
        <w:t xml:space="preserve">as repealed in 2012. </w:t>
      </w:r>
      <w:r w:rsidR="00CD4AEF">
        <w:rPr>
          <w:rFonts w:eastAsia="Times New Roman" w:cstheme="minorHAnsi"/>
          <w:sz w:val="24"/>
          <w:szCs w:val="24"/>
        </w:rPr>
        <w:t>Destructive blue-green algal blooms and red tide blooms in 2018 have prompted legislators to reexamine the need for improved septic system maintenance and monitoring.</w:t>
      </w:r>
      <w:r w:rsidR="00A450DA">
        <w:rPr>
          <w:rFonts w:eastAsia="Times New Roman" w:cstheme="minorHAnsi"/>
          <w:sz w:val="24"/>
          <w:szCs w:val="24"/>
        </w:rPr>
        <w:t xml:space="preserve"> A bill mandating regular septic system maintenance </w:t>
      </w:r>
      <w:r w:rsidR="00B37056">
        <w:rPr>
          <w:rFonts w:eastAsia="Times New Roman" w:cstheme="minorHAnsi"/>
          <w:sz w:val="24"/>
          <w:szCs w:val="24"/>
        </w:rPr>
        <w:t xml:space="preserve">failed to pass during the 2019 </w:t>
      </w:r>
      <w:r w:rsidR="00F22346">
        <w:rPr>
          <w:rFonts w:eastAsia="Times New Roman" w:cstheme="minorHAnsi"/>
          <w:sz w:val="24"/>
          <w:szCs w:val="24"/>
        </w:rPr>
        <w:t xml:space="preserve">Florida </w:t>
      </w:r>
      <w:r w:rsidR="00B37056">
        <w:rPr>
          <w:rFonts w:eastAsia="Times New Roman" w:cstheme="minorHAnsi"/>
          <w:sz w:val="24"/>
          <w:szCs w:val="24"/>
        </w:rPr>
        <w:t>Legislative Session</w:t>
      </w:r>
      <w:r w:rsidR="00930E5C">
        <w:rPr>
          <w:rFonts w:eastAsia="Times New Roman" w:cstheme="minorHAnsi"/>
          <w:sz w:val="24"/>
          <w:szCs w:val="24"/>
        </w:rPr>
        <w:t>.</w:t>
      </w:r>
    </w:p>
    <w:p w14:paraId="1BE8E16A" w14:textId="77777777" w:rsidR="003806F1" w:rsidRPr="003806F1" w:rsidRDefault="003806F1" w:rsidP="003806F1">
      <w:pPr>
        <w:spacing w:after="0" w:line="240" w:lineRule="auto"/>
        <w:ind w:right="245"/>
        <w:rPr>
          <w:rFonts w:eastAsia="Times New Roman" w:cstheme="minorHAnsi"/>
          <w:sz w:val="24"/>
          <w:szCs w:val="24"/>
        </w:rPr>
      </w:pPr>
    </w:p>
    <w:p w14:paraId="32E1CC4D" w14:textId="3C38F6AC" w:rsidR="0030208D" w:rsidRDefault="008A4A64" w:rsidP="00397F55">
      <w:pPr>
        <w:keepNext/>
        <w:spacing w:after="0" w:line="240" w:lineRule="auto"/>
      </w:pPr>
      <w:r>
        <w:rPr>
          <w:noProof/>
        </w:rPr>
        <w:lastRenderedPageBreak/>
        <w:drawing>
          <wp:inline distT="0" distB="0" distL="0" distR="0" wp14:anchorId="3CBC01EE" wp14:editId="705BF7BA">
            <wp:extent cx="5660136" cy="7315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60136" cy="7315200"/>
                    </a:xfrm>
                    <a:prstGeom prst="rect">
                      <a:avLst/>
                    </a:prstGeom>
                    <a:noFill/>
                    <a:ln>
                      <a:noFill/>
                    </a:ln>
                  </pic:spPr>
                </pic:pic>
              </a:graphicData>
            </a:graphic>
          </wp:inline>
        </w:drawing>
      </w:r>
    </w:p>
    <w:p w14:paraId="6B91093B" w14:textId="471AE6FF" w:rsidR="003806F1" w:rsidRPr="003806F1" w:rsidRDefault="0030208D" w:rsidP="00CE3E20">
      <w:pPr>
        <w:pStyle w:val="Caption"/>
        <w:rPr>
          <w:rFonts w:eastAsia="Times New Roman" w:cstheme="minorHAnsi"/>
        </w:rPr>
      </w:pPr>
      <w:bookmarkStart w:id="30" w:name="_Ref5037203"/>
      <w:r>
        <w:t xml:space="preserve">Figure </w:t>
      </w:r>
      <w:r w:rsidR="00E02E64">
        <w:rPr>
          <w:noProof/>
        </w:rPr>
        <w:fldChar w:fldCharType="begin"/>
      </w:r>
      <w:r w:rsidR="00E02E64">
        <w:rPr>
          <w:noProof/>
        </w:rPr>
        <w:instrText xml:space="preserve"> SEQ Figure \* ARABIC </w:instrText>
      </w:r>
      <w:r w:rsidR="00E02E64">
        <w:rPr>
          <w:noProof/>
        </w:rPr>
        <w:fldChar w:fldCharType="separate"/>
      </w:r>
      <w:r w:rsidR="001903D0">
        <w:rPr>
          <w:noProof/>
        </w:rPr>
        <w:t>14</w:t>
      </w:r>
      <w:r w:rsidR="00E02E64">
        <w:rPr>
          <w:noProof/>
        </w:rPr>
        <w:fldChar w:fldCharType="end"/>
      </w:r>
      <w:bookmarkEnd w:id="30"/>
      <w:r>
        <w:t xml:space="preserve">. </w:t>
      </w:r>
      <w:r w:rsidR="00453104">
        <w:rPr>
          <w:rFonts w:eastAsia="Times New Roman" w:cstheme="minorHAnsi"/>
        </w:rPr>
        <w:t>An inventory of known onsite sewage treatment disposal systems (OSTD</w:t>
      </w:r>
      <w:r w:rsidR="005B37DA">
        <w:rPr>
          <w:rFonts w:eastAsia="Times New Roman" w:cstheme="minorHAnsi"/>
        </w:rPr>
        <w:t>S</w:t>
      </w:r>
      <w:r w:rsidR="00453104">
        <w:rPr>
          <w:rFonts w:eastAsia="Times New Roman" w:cstheme="minorHAnsi"/>
        </w:rPr>
        <w:t>) in the CHNEP area reveals hotspots near Charlotte Harbor and the Lakes Region. (SOURCE: FDOH, March 23, 2018)</w:t>
      </w:r>
    </w:p>
    <w:p w14:paraId="7FF68134" w14:textId="77777777" w:rsidR="00443D46" w:rsidRDefault="00443D46" w:rsidP="003806F1">
      <w:pPr>
        <w:spacing w:after="0" w:line="240" w:lineRule="auto"/>
        <w:rPr>
          <w:rFonts w:eastAsia="Times New Roman" w:cstheme="minorHAnsi"/>
          <w:sz w:val="24"/>
          <w:szCs w:val="24"/>
        </w:rPr>
      </w:pPr>
    </w:p>
    <w:p w14:paraId="361C1226" w14:textId="55AA43C3" w:rsidR="003806F1" w:rsidRPr="003806F1" w:rsidRDefault="003806F1" w:rsidP="003806F1">
      <w:pPr>
        <w:spacing w:after="0" w:line="240" w:lineRule="auto"/>
        <w:rPr>
          <w:rFonts w:cstheme="minorHAnsi"/>
          <w:color w:val="000000" w:themeColor="text1"/>
          <w:sz w:val="24"/>
          <w:szCs w:val="24"/>
        </w:rPr>
      </w:pPr>
      <w:r w:rsidRPr="003806F1">
        <w:rPr>
          <w:rFonts w:eastAsia="Times New Roman" w:cstheme="minorHAnsi"/>
          <w:sz w:val="24"/>
          <w:szCs w:val="24"/>
        </w:rPr>
        <w:t xml:space="preserve">For these reasons and others, municipalities and counties throughout </w:t>
      </w:r>
      <w:r w:rsidR="0081551D">
        <w:rPr>
          <w:rFonts w:eastAsia="Times New Roman" w:cstheme="minorHAnsi"/>
          <w:sz w:val="24"/>
          <w:szCs w:val="24"/>
        </w:rPr>
        <w:t>Southwest Florida</w:t>
      </w:r>
      <w:r w:rsidRPr="003806F1">
        <w:rPr>
          <w:rFonts w:eastAsia="Times New Roman" w:cstheme="minorHAnsi"/>
          <w:sz w:val="24"/>
          <w:szCs w:val="24"/>
        </w:rPr>
        <w:t xml:space="preserve"> have </w:t>
      </w:r>
      <w:r w:rsidRPr="003806F1">
        <w:rPr>
          <w:rFonts w:eastAsia="Times New Roman" w:cstheme="minorHAnsi"/>
          <w:color w:val="000000" w:themeColor="text1"/>
          <w:sz w:val="24"/>
          <w:szCs w:val="24"/>
        </w:rPr>
        <w:t>undertaken</w:t>
      </w:r>
      <w:r w:rsidRPr="003806F1">
        <w:rPr>
          <w:rFonts w:eastAsia="Times New Roman" w:cstheme="minorHAnsi"/>
          <w:sz w:val="24"/>
          <w:szCs w:val="24"/>
        </w:rPr>
        <w:t xml:space="preserve"> significant efforts to convert aging septic systems to central sewer, prioritizing areas near water bodies</w:t>
      </w:r>
      <w:r w:rsidR="00146BAE">
        <w:rPr>
          <w:rFonts w:eastAsia="Times New Roman" w:cstheme="minorHAnsi"/>
          <w:sz w:val="24"/>
          <w:szCs w:val="24"/>
        </w:rPr>
        <w:t xml:space="preserve"> (</w:t>
      </w:r>
      <w:r w:rsidR="00CF6D1C">
        <w:rPr>
          <w:rFonts w:eastAsia="Times New Roman" w:cstheme="minorHAnsi"/>
          <w:sz w:val="24"/>
          <w:szCs w:val="24"/>
        </w:rPr>
        <w:fldChar w:fldCharType="begin"/>
      </w:r>
      <w:r w:rsidR="00CF6D1C">
        <w:rPr>
          <w:rFonts w:eastAsia="Times New Roman" w:cstheme="minorHAnsi"/>
          <w:sz w:val="24"/>
          <w:szCs w:val="24"/>
        </w:rPr>
        <w:instrText xml:space="preserve"> REF _Ref5037203 \h </w:instrText>
      </w:r>
      <w:r w:rsidR="00CF6D1C">
        <w:rPr>
          <w:rFonts w:eastAsia="Times New Roman" w:cstheme="minorHAnsi"/>
          <w:sz w:val="24"/>
          <w:szCs w:val="24"/>
        </w:rPr>
      </w:r>
      <w:r w:rsidR="00CF6D1C">
        <w:rPr>
          <w:rFonts w:eastAsia="Times New Roman" w:cstheme="minorHAnsi"/>
          <w:sz w:val="24"/>
          <w:szCs w:val="24"/>
        </w:rPr>
        <w:fldChar w:fldCharType="separate"/>
      </w:r>
      <w:r w:rsidR="00CF6D1C">
        <w:t xml:space="preserve">Figure </w:t>
      </w:r>
      <w:r w:rsidR="00CF6D1C">
        <w:rPr>
          <w:noProof/>
        </w:rPr>
        <w:t>14</w:t>
      </w:r>
      <w:r w:rsidR="00CF6D1C">
        <w:rPr>
          <w:rFonts w:eastAsia="Times New Roman" w:cstheme="minorHAnsi"/>
          <w:sz w:val="24"/>
          <w:szCs w:val="24"/>
        </w:rPr>
        <w:fldChar w:fldCharType="end"/>
      </w:r>
      <w:r w:rsidR="00146BAE">
        <w:rPr>
          <w:rFonts w:eastAsia="Times New Roman" w:cstheme="minorHAnsi"/>
          <w:sz w:val="24"/>
          <w:szCs w:val="24"/>
        </w:rPr>
        <w:t>)</w:t>
      </w:r>
      <w:r w:rsidRPr="003806F1">
        <w:rPr>
          <w:rFonts w:eastAsia="Times New Roman" w:cstheme="minorHAnsi"/>
          <w:sz w:val="24"/>
          <w:szCs w:val="24"/>
        </w:rPr>
        <w:t>.</w:t>
      </w:r>
      <w:r w:rsidRPr="003806F1">
        <w:rPr>
          <w:rFonts w:cstheme="minorHAnsi"/>
          <w:b/>
          <w:bCs/>
          <w:color w:val="FF0000"/>
          <w:sz w:val="24"/>
          <w:szCs w:val="24"/>
        </w:rPr>
        <w:t xml:space="preserve"> </w:t>
      </w:r>
      <w:r w:rsidRPr="003806F1">
        <w:rPr>
          <w:rFonts w:cstheme="minorHAnsi"/>
          <w:color w:val="000000" w:themeColor="text1"/>
          <w:sz w:val="24"/>
          <w:szCs w:val="24"/>
        </w:rPr>
        <w:t xml:space="preserve">Conversion from septic to sewer service has financial challenges, including relatively high costs for hookup fees, higher water bills due to inclusion of sewer fees, and additional costs to local governments for expanding WWTP operating capacity. </w:t>
      </w:r>
    </w:p>
    <w:p w14:paraId="6DF0FD11" w14:textId="77777777" w:rsidR="003806F1" w:rsidRPr="003806F1" w:rsidRDefault="003806F1" w:rsidP="003806F1">
      <w:pPr>
        <w:spacing w:after="0" w:line="240" w:lineRule="auto"/>
        <w:rPr>
          <w:rFonts w:cstheme="minorHAnsi"/>
          <w:b/>
          <w:bCs/>
          <w:color w:val="FF0000"/>
          <w:sz w:val="24"/>
          <w:szCs w:val="24"/>
        </w:rPr>
      </w:pPr>
    </w:p>
    <w:p w14:paraId="51295708" w14:textId="47CE9E27" w:rsidR="003806F1" w:rsidRPr="003806F1" w:rsidRDefault="003806F1" w:rsidP="003806F1">
      <w:pPr>
        <w:spacing w:after="0" w:line="240" w:lineRule="auto"/>
        <w:rPr>
          <w:rFonts w:cstheme="minorHAnsi"/>
          <w:bCs/>
          <w:color w:val="000000" w:themeColor="text1"/>
          <w:sz w:val="24"/>
          <w:szCs w:val="24"/>
        </w:rPr>
      </w:pPr>
      <w:r w:rsidRPr="003806F1">
        <w:rPr>
          <w:rFonts w:cstheme="minorHAnsi"/>
          <w:bCs/>
          <w:color w:val="000000" w:themeColor="text1"/>
          <w:sz w:val="24"/>
          <w:szCs w:val="24"/>
        </w:rPr>
        <w:t>Examples of projects to convert septic to sewer systems in the CHNEP area include:</w:t>
      </w:r>
    </w:p>
    <w:p w14:paraId="39FCB070" w14:textId="24F77052" w:rsidR="003806F1" w:rsidRPr="003806F1" w:rsidRDefault="003806F1" w:rsidP="00454B90">
      <w:pPr>
        <w:numPr>
          <w:ilvl w:val="0"/>
          <w:numId w:val="6"/>
        </w:numPr>
        <w:spacing w:after="0" w:line="240" w:lineRule="auto"/>
        <w:contextualSpacing/>
        <w:rPr>
          <w:rFonts w:cstheme="minorHAnsi"/>
          <w:color w:val="000000" w:themeColor="text1"/>
          <w:sz w:val="24"/>
          <w:szCs w:val="24"/>
        </w:rPr>
      </w:pPr>
      <w:r w:rsidRPr="003806F1">
        <w:rPr>
          <w:rFonts w:cstheme="minorHAnsi"/>
          <w:color w:val="000000" w:themeColor="text1"/>
          <w:sz w:val="24"/>
          <w:szCs w:val="24"/>
        </w:rPr>
        <w:t xml:space="preserve">City of Cape Coral </w:t>
      </w:r>
      <w:r w:rsidR="00CD4AEF">
        <w:rPr>
          <w:rFonts w:cstheme="minorHAnsi"/>
          <w:color w:val="000000" w:themeColor="text1"/>
          <w:sz w:val="24"/>
          <w:szCs w:val="24"/>
        </w:rPr>
        <w:t>is providing</w:t>
      </w:r>
      <w:r w:rsidRPr="003806F1">
        <w:rPr>
          <w:rFonts w:cstheme="minorHAnsi"/>
          <w:color w:val="000000" w:themeColor="text1"/>
          <w:sz w:val="24"/>
          <w:szCs w:val="24"/>
        </w:rPr>
        <w:t xml:space="preserve"> municipal sewer service to 5</w:t>
      </w:r>
      <w:r w:rsidR="0044360E">
        <w:rPr>
          <w:rFonts w:cstheme="minorHAnsi"/>
          <w:color w:val="000000" w:themeColor="text1"/>
          <w:sz w:val="24"/>
          <w:szCs w:val="24"/>
        </w:rPr>
        <w:t>,</w:t>
      </w:r>
      <w:r w:rsidRPr="003806F1">
        <w:rPr>
          <w:rFonts w:cstheme="minorHAnsi"/>
          <w:color w:val="000000" w:themeColor="text1"/>
          <w:sz w:val="24"/>
          <w:szCs w:val="24"/>
        </w:rPr>
        <w:t>200 residential lots currently served by septic systems</w:t>
      </w:r>
      <w:r w:rsidR="00910A61">
        <w:rPr>
          <w:rFonts w:cstheme="minorHAnsi"/>
          <w:color w:val="000000" w:themeColor="text1"/>
          <w:sz w:val="24"/>
          <w:szCs w:val="24"/>
        </w:rPr>
        <w:t>;</w:t>
      </w:r>
    </w:p>
    <w:p w14:paraId="2E098D0F" w14:textId="19C9A3B7" w:rsidR="003806F1" w:rsidRPr="003806F1" w:rsidRDefault="003806F1" w:rsidP="00454B90">
      <w:pPr>
        <w:numPr>
          <w:ilvl w:val="0"/>
          <w:numId w:val="6"/>
        </w:numPr>
        <w:spacing w:after="0" w:line="240" w:lineRule="auto"/>
        <w:contextualSpacing/>
        <w:rPr>
          <w:rFonts w:cstheme="minorHAnsi"/>
          <w:color w:val="000000" w:themeColor="text1"/>
          <w:sz w:val="24"/>
          <w:szCs w:val="24"/>
        </w:rPr>
      </w:pPr>
      <w:r w:rsidRPr="003806F1">
        <w:rPr>
          <w:rFonts w:cstheme="minorHAnsi"/>
          <w:color w:val="000000" w:themeColor="text1"/>
          <w:sz w:val="24"/>
          <w:szCs w:val="24"/>
        </w:rPr>
        <w:t xml:space="preserve">City of Sanibel </w:t>
      </w:r>
      <w:r w:rsidR="00CD4AEF">
        <w:rPr>
          <w:rFonts w:cstheme="minorHAnsi"/>
          <w:color w:val="000000" w:themeColor="text1"/>
          <w:sz w:val="24"/>
          <w:szCs w:val="24"/>
        </w:rPr>
        <w:t>is expanding</w:t>
      </w:r>
      <w:r w:rsidRPr="003806F1">
        <w:rPr>
          <w:rFonts w:cstheme="minorHAnsi"/>
          <w:color w:val="000000" w:themeColor="text1"/>
          <w:sz w:val="24"/>
          <w:szCs w:val="24"/>
        </w:rPr>
        <w:t xml:space="preserve"> central sewer service to all remaining areas with septic systems</w:t>
      </w:r>
      <w:r w:rsidR="00910A61">
        <w:rPr>
          <w:rFonts w:cstheme="minorHAnsi"/>
          <w:color w:val="000000" w:themeColor="text1"/>
          <w:sz w:val="24"/>
          <w:szCs w:val="24"/>
        </w:rPr>
        <w:t>;</w:t>
      </w:r>
    </w:p>
    <w:p w14:paraId="3F754028" w14:textId="6788DAD9" w:rsidR="003806F1" w:rsidRPr="003806F1" w:rsidRDefault="003806F1" w:rsidP="00454B90">
      <w:pPr>
        <w:numPr>
          <w:ilvl w:val="0"/>
          <w:numId w:val="6"/>
        </w:numPr>
        <w:spacing w:after="0" w:line="240" w:lineRule="auto"/>
        <w:contextualSpacing/>
        <w:rPr>
          <w:rFonts w:cstheme="minorHAnsi"/>
          <w:color w:val="000000" w:themeColor="text1"/>
          <w:sz w:val="24"/>
          <w:szCs w:val="24"/>
        </w:rPr>
      </w:pPr>
      <w:r w:rsidRPr="003806F1">
        <w:rPr>
          <w:rFonts w:cstheme="minorHAnsi"/>
          <w:color w:val="000000" w:themeColor="text1"/>
          <w:sz w:val="24"/>
          <w:szCs w:val="24"/>
        </w:rPr>
        <w:t xml:space="preserve">City of Fort Myers </w:t>
      </w:r>
      <w:r w:rsidR="00CD4AEF">
        <w:rPr>
          <w:rFonts w:cstheme="minorHAnsi"/>
          <w:color w:val="000000" w:themeColor="text1"/>
          <w:sz w:val="24"/>
          <w:szCs w:val="24"/>
        </w:rPr>
        <w:t>is installing</w:t>
      </w:r>
      <w:r w:rsidRPr="003806F1">
        <w:rPr>
          <w:rFonts w:cstheme="minorHAnsi"/>
          <w:color w:val="000000" w:themeColor="text1"/>
          <w:sz w:val="24"/>
          <w:szCs w:val="24"/>
        </w:rPr>
        <w:t xml:space="preserve"> central sanitary sewer to priority areas with </w:t>
      </w:r>
      <w:r w:rsidR="00CD4AEF">
        <w:rPr>
          <w:rFonts w:cstheme="minorHAnsi"/>
          <w:color w:val="000000" w:themeColor="text1"/>
          <w:sz w:val="24"/>
          <w:szCs w:val="24"/>
        </w:rPr>
        <w:t>high concentrations of septic tanks</w:t>
      </w:r>
      <w:r w:rsidR="00910A61">
        <w:rPr>
          <w:rFonts w:cstheme="minorHAnsi"/>
          <w:color w:val="000000" w:themeColor="text1"/>
          <w:sz w:val="24"/>
          <w:szCs w:val="24"/>
        </w:rPr>
        <w:t>; and</w:t>
      </w:r>
    </w:p>
    <w:p w14:paraId="102B11DB" w14:textId="679A6ABC" w:rsidR="003806F1" w:rsidRPr="003806F1" w:rsidRDefault="003806F1" w:rsidP="00454B90">
      <w:pPr>
        <w:numPr>
          <w:ilvl w:val="0"/>
          <w:numId w:val="6"/>
        </w:numPr>
        <w:spacing w:after="0" w:line="240" w:lineRule="auto"/>
        <w:contextualSpacing/>
        <w:rPr>
          <w:rFonts w:cstheme="minorHAnsi"/>
          <w:color w:val="000000" w:themeColor="text1"/>
          <w:sz w:val="24"/>
          <w:szCs w:val="24"/>
        </w:rPr>
      </w:pPr>
      <w:r w:rsidRPr="003806F1">
        <w:rPr>
          <w:rFonts w:cstheme="minorHAnsi"/>
          <w:color w:val="000000" w:themeColor="text1"/>
          <w:sz w:val="24"/>
          <w:szCs w:val="24"/>
        </w:rPr>
        <w:t xml:space="preserve">Charlotte County </w:t>
      </w:r>
      <w:r w:rsidR="00CD4AEF">
        <w:rPr>
          <w:rFonts w:cstheme="minorHAnsi"/>
          <w:color w:val="000000" w:themeColor="text1"/>
          <w:sz w:val="24"/>
          <w:szCs w:val="24"/>
        </w:rPr>
        <w:t>is constructing</w:t>
      </w:r>
      <w:r w:rsidRPr="003806F1">
        <w:rPr>
          <w:rFonts w:cstheme="minorHAnsi"/>
          <w:color w:val="000000" w:themeColor="text1"/>
          <w:sz w:val="24"/>
          <w:szCs w:val="24"/>
        </w:rPr>
        <w:t xml:space="preserve"> a vacuum sewage collection system and install</w:t>
      </w:r>
      <w:r w:rsidR="00CD4AEF">
        <w:rPr>
          <w:rFonts w:cstheme="minorHAnsi"/>
          <w:color w:val="000000" w:themeColor="text1"/>
          <w:sz w:val="24"/>
          <w:szCs w:val="24"/>
        </w:rPr>
        <w:t>ing</w:t>
      </w:r>
      <w:r w:rsidRPr="003806F1">
        <w:rPr>
          <w:rFonts w:cstheme="minorHAnsi"/>
          <w:color w:val="000000" w:themeColor="text1"/>
          <w:sz w:val="24"/>
          <w:szCs w:val="24"/>
        </w:rPr>
        <w:t xml:space="preserve"> a reuse water main in the Spring Lake region.</w:t>
      </w:r>
    </w:p>
    <w:p w14:paraId="5F58B16F" w14:textId="77777777" w:rsidR="003806F1" w:rsidRPr="003806F1" w:rsidRDefault="003806F1" w:rsidP="003806F1">
      <w:pPr>
        <w:spacing w:after="0" w:line="240" w:lineRule="auto"/>
        <w:rPr>
          <w:rFonts w:cstheme="minorHAnsi"/>
          <w:color w:val="000000" w:themeColor="text1"/>
          <w:sz w:val="24"/>
          <w:szCs w:val="24"/>
        </w:rPr>
      </w:pPr>
    </w:p>
    <w:p w14:paraId="689BD5F9" w14:textId="6F8B1CD0" w:rsidR="003806F1" w:rsidRPr="003806F1" w:rsidRDefault="003806F1" w:rsidP="003806F1">
      <w:pPr>
        <w:spacing w:after="0" w:line="240" w:lineRule="auto"/>
        <w:rPr>
          <w:rFonts w:cstheme="minorHAnsi"/>
          <w:color w:val="000000" w:themeColor="text1"/>
          <w:sz w:val="24"/>
          <w:szCs w:val="24"/>
        </w:rPr>
      </w:pPr>
      <w:r w:rsidRPr="003806F1">
        <w:rPr>
          <w:rFonts w:cstheme="minorHAnsi"/>
          <w:color w:val="000000" w:themeColor="text1"/>
          <w:sz w:val="24"/>
          <w:szCs w:val="24"/>
        </w:rPr>
        <w:t xml:space="preserve">There is a need to better understand nitrogen and bacteria loading from septic systems in the CHNEP area and to improve septic system performance. Florida Atlantic University’s Harbor Branch Oceanographic Institute conducted a study in the Port Charlotte Area to better understand how septic systems contribute to nutrient and bacteria pollution in the Charlotte Harbor Estuary (Lapointe et al. 2016). Analysis of historic data and new sampling indicated that septic systems contributed significantly to nutrient and bacterial pollution of surface waters and groundwater. High concentrations of nitrogen and bacteria were consistently found </w:t>
      </w:r>
      <w:r w:rsidR="005F4867" w:rsidRPr="003806F1">
        <w:rPr>
          <w:rFonts w:cstheme="minorHAnsi"/>
          <w:color w:val="000000" w:themeColor="text1"/>
          <w:sz w:val="24"/>
          <w:szCs w:val="24"/>
        </w:rPr>
        <w:t>down gradient</w:t>
      </w:r>
      <w:r w:rsidRPr="003806F1">
        <w:rPr>
          <w:rFonts w:cstheme="minorHAnsi"/>
          <w:color w:val="000000" w:themeColor="text1"/>
          <w:sz w:val="24"/>
          <w:szCs w:val="24"/>
        </w:rPr>
        <w:t xml:space="preserve"> from septic systems. Moreover, stable nitrogen isotope ratios in macroalgae, oysters, and hydroids indicated that wastewater, rather than fertilizer, was the dominant nitrogen source from the Port Charlotte Area into Charlotte Harbor</w:t>
      </w:r>
      <w:r w:rsidR="006E755B">
        <w:rPr>
          <w:rFonts w:cstheme="minorHAnsi"/>
          <w:color w:val="000000" w:themeColor="text1"/>
          <w:sz w:val="24"/>
          <w:szCs w:val="24"/>
        </w:rPr>
        <w:t xml:space="preserve">. </w:t>
      </w:r>
      <w:r w:rsidRPr="003806F1">
        <w:rPr>
          <w:rFonts w:cstheme="minorHAnsi"/>
          <w:color w:val="000000" w:themeColor="text1"/>
          <w:sz w:val="24"/>
          <w:szCs w:val="24"/>
        </w:rPr>
        <w:t>Presence of sucralose, something only humans consume, in surface waters and groundwater also confirmed contamination from septic systems.</w:t>
      </w:r>
    </w:p>
    <w:p w14:paraId="3D6CABD1" w14:textId="77777777" w:rsidR="003806F1" w:rsidRPr="003806F1" w:rsidRDefault="003806F1" w:rsidP="003806F1">
      <w:pPr>
        <w:spacing w:after="0" w:line="240" w:lineRule="auto"/>
        <w:rPr>
          <w:rFonts w:cstheme="minorHAnsi"/>
          <w:color w:val="000000" w:themeColor="text1"/>
          <w:sz w:val="24"/>
          <w:szCs w:val="24"/>
        </w:rPr>
      </w:pPr>
    </w:p>
    <w:p w14:paraId="34791FB0" w14:textId="77777777" w:rsidR="00D067B0" w:rsidRDefault="001728FC" w:rsidP="001728FC">
      <w:pPr>
        <w:spacing w:after="0" w:line="240" w:lineRule="auto"/>
        <w:rPr>
          <w:rFonts w:eastAsia="Times New Roman" w:cstheme="minorHAnsi"/>
          <w:sz w:val="24"/>
          <w:szCs w:val="24"/>
        </w:rPr>
      </w:pPr>
      <w:r w:rsidRPr="003806F1">
        <w:rPr>
          <w:rFonts w:eastAsia="Times New Roman" w:cstheme="minorHAnsi"/>
          <w:b/>
          <w:sz w:val="24"/>
          <w:szCs w:val="24"/>
        </w:rPr>
        <w:t>STATUS:</w:t>
      </w:r>
    </w:p>
    <w:p w14:paraId="06B51FD2" w14:textId="77777777" w:rsidR="00D067B0" w:rsidRDefault="00D067B0" w:rsidP="001728FC">
      <w:pPr>
        <w:spacing w:after="0" w:line="240" w:lineRule="auto"/>
        <w:rPr>
          <w:rFonts w:eastAsia="Times New Roman" w:cstheme="minorHAnsi"/>
          <w:sz w:val="24"/>
          <w:szCs w:val="24"/>
        </w:rPr>
      </w:pPr>
    </w:p>
    <w:p w14:paraId="716945EA" w14:textId="25C1610E" w:rsidR="001728FC" w:rsidRDefault="001728FC" w:rsidP="001728FC">
      <w:pPr>
        <w:spacing w:after="0" w:line="240" w:lineRule="auto"/>
        <w:rPr>
          <w:rFonts w:eastAsia="Calibri" w:cstheme="minorHAnsi"/>
          <w:spacing w:val="-1"/>
          <w:sz w:val="24"/>
          <w:szCs w:val="24"/>
        </w:rPr>
      </w:pPr>
      <w:r w:rsidRPr="003806F1">
        <w:rPr>
          <w:rFonts w:cstheme="minorHAnsi"/>
          <w:sz w:val="24"/>
          <w:szCs w:val="24"/>
        </w:rPr>
        <w:t>Ongoing. Previous 2013</w:t>
      </w:r>
      <w:r>
        <w:rPr>
          <w:rFonts w:cstheme="minorHAnsi"/>
          <w:sz w:val="24"/>
          <w:szCs w:val="24"/>
        </w:rPr>
        <w:t>–2018</w:t>
      </w:r>
      <w:r w:rsidRPr="003806F1">
        <w:rPr>
          <w:rFonts w:cstheme="minorHAnsi"/>
          <w:sz w:val="24"/>
          <w:szCs w:val="24"/>
        </w:rPr>
        <w:t xml:space="preserve"> CHNEP</w:t>
      </w:r>
      <w:r>
        <w:rPr>
          <w:rFonts w:cstheme="minorHAnsi"/>
          <w:sz w:val="24"/>
          <w:szCs w:val="24"/>
        </w:rPr>
        <w:t>-</w:t>
      </w:r>
      <w:r w:rsidRPr="003806F1">
        <w:rPr>
          <w:rFonts w:cstheme="minorHAnsi"/>
          <w:sz w:val="24"/>
          <w:szCs w:val="24"/>
        </w:rPr>
        <w:t xml:space="preserve">CCMP Water Quality Actions WQ-H, WQ-J, and HA-O are combined here and updated to incorporate current information about improvements to wastewater treatment </w:t>
      </w:r>
      <w:r w:rsidRPr="003806F1">
        <w:rPr>
          <w:rFonts w:eastAsia="Calibri" w:cstheme="minorHAnsi"/>
          <w:sz w:val="24"/>
          <w:szCs w:val="24"/>
        </w:rPr>
        <w:t>a</w:t>
      </w:r>
      <w:r w:rsidRPr="003806F1">
        <w:rPr>
          <w:rFonts w:eastAsia="Calibri" w:cstheme="minorHAnsi"/>
          <w:spacing w:val="-1"/>
          <w:sz w:val="24"/>
          <w:szCs w:val="24"/>
        </w:rPr>
        <w:t>n</w:t>
      </w:r>
      <w:r w:rsidRPr="003806F1">
        <w:rPr>
          <w:rFonts w:eastAsia="Calibri" w:cstheme="minorHAnsi"/>
          <w:sz w:val="24"/>
          <w:szCs w:val="24"/>
        </w:rPr>
        <w:t>d</w:t>
      </w:r>
      <w:r w:rsidRPr="003806F1">
        <w:rPr>
          <w:rFonts w:eastAsia="Calibri" w:cstheme="minorHAnsi"/>
          <w:spacing w:val="-1"/>
          <w:sz w:val="24"/>
          <w:szCs w:val="24"/>
        </w:rPr>
        <w:t xml:space="preserve"> </w:t>
      </w:r>
      <w:r w:rsidRPr="003806F1">
        <w:rPr>
          <w:rFonts w:eastAsia="Calibri" w:cstheme="minorHAnsi"/>
          <w:spacing w:val="1"/>
          <w:sz w:val="24"/>
          <w:szCs w:val="24"/>
        </w:rPr>
        <w:t>t</w:t>
      </w:r>
      <w:r w:rsidRPr="003806F1">
        <w:rPr>
          <w:rFonts w:eastAsia="Calibri" w:cstheme="minorHAnsi"/>
          <w:spacing w:val="-1"/>
          <w:sz w:val="24"/>
          <w:szCs w:val="24"/>
        </w:rPr>
        <w:t>h</w:t>
      </w:r>
      <w:r w:rsidRPr="003806F1">
        <w:rPr>
          <w:rFonts w:eastAsia="Calibri" w:cstheme="minorHAnsi"/>
          <w:sz w:val="24"/>
          <w:szCs w:val="24"/>
        </w:rPr>
        <w:t>e red</w:t>
      </w:r>
      <w:r w:rsidRPr="003806F1">
        <w:rPr>
          <w:rFonts w:eastAsia="Calibri" w:cstheme="minorHAnsi"/>
          <w:spacing w:val="-1"/>
          <w:sz w:val="24"/>
          <w:szCs w:val="24"/>
        </w:rPr>
        <w:t>u</w:t>
      </w:r>
      <w:r w:rsidRPr="003806F1">
        <w:rPr>
          <w:rFonts w:eastAsia="Calibri" w:cstheme="minorHAnsi"/>
          <w:sz w:val="24"/>
          <w:szCs w:val="24"/>
        </w:rPr>
        <w:t>cti</w:t>
      </w:r>
      <w:r w:rsidRPr="003806F1">
        <w:rPr>
          <w:rFonts w:eastAsia="Calibri" w:cstheme="minorHAnsi"/>
          <w:spacing w:val="1"/>
          <w:sz w:val="24"/>
          <w:szCs w:val="24"/>
        </w:rPr>
        <w:t>o</w:t>
      </w:r>
      <w:r w:rsidRPr="003806F1">
        <w:rPr>
          <w:rFonts w:eastAsia="Calibri" w:cstheme="minorHAnsi"/>
          <w:sz w:val="24"/>
          <w:szCs w:val="24"/>
        </w:rPr>
        <w:t>n</w:t>
      </w:r>
      <w:r w:rsidRPr="003806F1">
        <w:rPr>
          <w:rFonts w:eastAsia="Calibri" w:cstheme="minorHAnsi"/>
          <w:spacing w:val="-3"/>
          <w:sz w:val="24"/>
          <w:szCs w:val="24"/>
        </w:rPr>
        <w:t xml:space="preserve"> </w:t>
      </w:r>
      <w:r w:rsidRPr="003806F1">
        <w:rPr>
          <w:rFonts w:eastAsia="Calibri" w:cstheme="minorHAnsi"/>
          <w:spacing w:val="1"/>
          <w:sz w:val="24"/>
          <w:szCs w:val="24"/>
        </w:rPr>
        <w:t>o</w:t>
      </w:r>
      <w:r w:rsidRPr="003806F1">
        <w:rPr>
          <w:rFonts w:eastAsia="Calibri" w:cstheme="minorHAnsi"/>
          <w:sz w:val="24"/>
          <w:szCs w:val="24"/>
        </w:rPr>
        <w:t xml:space="preserve">f </w:t>
      </w:r>
      <w:r w:rsidRPr="003806F1">
        <w:rPr>
          <w:rFonts w:eastAsia="Calibri" w:cstheme="minorHAnsi"/>
          <w:spacing w:val="-2"/>
          <w:sz w:val="24"/>
          <w:szCs w:val="24"/>
        </w:rPr>
        <w:t>s</w:t>
      </w:r>
      <w:r w:rsidRPr="003806F1">
        <w:rPr>
          <w:rFonts w:eastAsia="Calibri" w:cstheme="minorHAnsi"/>
          <w:sz w:val="24"/>
          <w:szCs w:val="24"/>
        </w:rPr>
        <w:t>e</w:t>
      </w:r>
      <w:r w:rsidRPr="003806F1">
        <w:rPr>
          <w:rFonts w:eastAsia="Calibri" w:cstheme="minorHAnsi"/>
          <w:spacing w:val="-1"/>
          <w:sz w:val="24"/>
          <w:szCs w:val="24"/>
        </w:rPr>
        <w:t>w</w:t>
      </w:r>
      <w:r w:rsidRPr="003806F1">
        <w:rPr>
          <w:rFonts w:eastAsia="Calibri" w:cstheme="minorHAnsi"/>
          <w:sz w:val="24"/>
          <w:szCs w:val="24"/>
        </w:rPr>
        <w:t>er</w:t>
      </w:r>
      <w:r w:rsidRPr="003806F1">
        <w:rPr>
          <w:rFonts w:eastAsia="Calibri" w:cstheme="minorHAnsi"/>
          <w:spacing w:val="1"/>
          <w:sz w:val="24"/>
          <w:szCs w:val="24"/>
        </w:rPr>
        <w:t xml:space="preserve"> </w:t>
      </w:r>
      <w:r w:rsidRPr="003806F1">
        <w:rPr>
          <w:rFonts w:eastAsia="Calibri" w:cstheme="minorHAnsi"/>
          <w:sz w:val="24"/>
          <w:szCs w:val="24"/>
        </w:rPr>
        <w:t>i</w:t>
      </w:r>
      <w:r w:rsidRPr="003806F1">
        <w:rPr>
          <w:rFonts w:eastAsia="Calibri" w:cstheme="minorHAnsi"/>
          <w:spacing w:val="-1"/>
          <w:sz w:val="24"/>
          <w:szCs w:val="24"/>
        </w:rPr>
        <w:t>n</w:t>
      </w:r>
      <w:r w:rsidRPr="003806F1">
        <w:rPr>
          <w:rFonts w:eastAsia="Calibri" w:cstheme="minorHAnsi"/>
          <w:sz w:val="24"/>
          <w:szCs w:val="24"/>
        </w:rPr>
        <w:t>fl</w:t>
      </w:r>
      <w:r w:rsidRPr="003806F1">
        <w:rPr>
          <w:rFonts w:eastAsia="Calibri" w:cstheme="minorHAnsi"/>
          <w:spacing w:val="-2"/>
          <w:sz w:val="24"/>
          <w:szCs w:val="24"/>
        </w:rPr>
        <w:t>o</w:t>
      </w:r>
      <w:r w:rsidRPr="003806F1">
        <w:rPr>
          <w:rFonts w:eastAsia="Calibri" w:cstheme="minorHAnsi"/>
          <w:sz w:val="24"/>
          <w:szCs w:val="24"/>
        </w:rPr>
        <w:t>w</w:t>
      </w:r>
      <w:r w:rsidRPr="003806F1">
        <w:rPr>
          <w:rFonts w:eastAsia="Calibri" w:cstheme="minorHAnsi"/>
          <w:spacing w:val="2"/>
          <w:sz w:val="24"/>
          <w:szCs w:val="24"/>
        </w:rPr>
        <w:t xml:space="preserve"> </w:t>
      </w:r>
      <w:r w:rsidRPr="003806F1">
        <w:rPr>
          <w:rFonts w:eastAsia="Calibri" w:cstheme="minorHAnsi"/>
          <w:spacing w:val="-3"/>
          <w:sz w:val="24"/>
          <w:szCs w:val="24"/>
        </w:rPr>
        <w:t>a</w:t>
      </w:r>
      <w:r w:rsidRPr="003806F1">
        <w:rPr>
          <w:rFonts w:eastAsia="Calibri" w:cstheme="minorHAnsi"/>
          <w:spacing w:val="-1"/>
          <w:sz w:val="24"/>
          <w:szCs w:val="24"/>
        </w:rPr>
        <w:t>n</w:t>
      </w:r>
      <w:r w:rsidRPr="003806F1">
        <w:rPr>
          <w:rFonts w:eastAsia="Calibri" w:cstheme="minorHAnsi"/>
          <w:sz w:val="24"/>
          <w:szCs w:val="24"/>
        </w:rPr>
        <w:t>d</w:t>
      </w:r>
      <w:r w:rsidRPr="003806F1">
        <w:rPr>
          <w:rFonts w:eastAsia="Calibri" w:cstheme="minorHAnsi"/>
          <w:spacing w:val="-1"/>
          <w:sz w:val="24"/>
          <w:szCs w:val="24"/>
        </w:rPr>
        <w:t xml:space="preserve"> </w:t>
      </w:r>
      <w:r w:rsidRPr="003806F1">
        <w:rPr>
          <w:rFonts w:eastAsia="Calibri" w:cstheme="minorHAnsi"/>
          <w:sz w:val="24"/>
          <w:szCs w:val="24"/>
        </w:rPr>
        <w:t>in</w:t>
      </w:r>
      <w:r w:rsidRPr="003806F1">
        <w:rPr>
          <w:rFonts w:eastAsia="Calibri" w:cstheme="minorHAnsi"/>
          <w:spacing w:val="-1"/>
          <w:sz w:val="24"/>
          <w:szCs w:val="24"/>
        </w:rPr>
        <w:t>f</w:t>
      </w:r>
      <w:r w:rsidRPr="003806F1">
        <w:rPr>
          <w:rFonts w:eastAsia="Calibri" w:cstheme="minorHAnsi"/>
          <w:sz w:val="24"/>
          <w:szCs w:val="24"/>
        </w:rPr>
        <w:t>iltrati</w:t>
      </w:r>
      <w:r w:rsidRPr="003806F1">
        <w:rPr>
          <w:rFonts w:eastAsia="Calibri" w:cstheme="minorHAnsi"/>
          <w:spacing w:val="1"/>
          <w:sz w:val="24"/>
          <w:szCs w:val="24"/>
        </w:rPr>
        <w:t>o</w:t>
      </w:r>
      <w:r w:rsidRPr="003806F1">
        <w:rPr>
          <w:rFonts w:eastAsia="Calibri" w:cstheme="minorHAnsi"/>
          <w:sz w:val="24"/>
          <w:szCs w:val="24"/>
        </w:rPr>
        <w:t>n</w:t>
      </w:r>
      <w:r w:rsidRPr="003806F1">
        <w:rPr>
          <w:rFonts w:eastAsia="Calibri" w:cstheme="minorHAnsi"/>
          <w:spacing w:val="-1"/>
          <w:sz w:val="24"/>
          <w:szCs w:val="24"/>
        </w:rPr>
        <w:t>.</w:t>
      </w:r>
    </w:p>
    <w:p w14:paraId="2AB890C6" w14:textId="77777777" w:rsidR="001728FC" w:rsidRPr="003806F1" w:rsidRDefault="001728FC" w:rsidP="001728FC">
      <w:pPr>
        <w:spacing w:after="0" w:line="240" w:lineRule="auto"/>
        <w:rPr>
          <w:rFonts w:cstheme="minorHAnsi"/>
          <w:sz w:val="24"/>
          <w:szCs w:val="24"/>
        </w:rPr>
      </w:pPr>
    </w:p>
    <w:p w14:paraId="6EAC1F23" w14:textId="6D926492" w:rsidR="001728FC" w:rsidRDefault="001728FC" w:rsidP="001728FC">
      <w:pPr>
        <w:spacing w:after="0" w:line="240" w:lineRule="auto"/>
        <w:ind w:right="65"/>
        <w:rPr>
          <w:rFonts w:eastAsia="Times New Roman" w:cstheme="minorHAnsi"/>
          <w:b/>
          <w:sz w:val="24"/>
          <w:szCs w:val="24"/>
        </w:rPr>
      </w:pPr>
      <w:r w:rsidRPr="003806F1">
        <w:rPr>
          <w:rFonts w:eastAsia="Times New Roman" w:cstheme="minorHAnsi"/>
          <w:b/>
          <w:sz w:val="24"/>
          <w:szCs w:val="24"/>
        </w:rPr>
        <w:t>RELATED ACTIONS:</w:t>
      </w:r>
    </w:p>
    <w:p w14:paraId="24293877" w14:textId="77777777" w:rsidR="00D067B0" w:rsidRPr="003806F1" w:rsidRDefault="00D067B0" w:rsidP="001728FC">
      <w:pPr>
        <w:spacing w:after="0" w:line="240" w:lineRule="auto"/>
        <w:ind w:right="65"/>
        <w:rPr>
          <w:rFonts w:eastAsia="Times New Roman" w:cstheme="minorHAnsi"/>
          <w:b/>
          <w:sz w:val="24"/>
          <w:szCs w:val="24"/>
        </w:rPr>
      </w:pPr>
    </w:p>
    <w:p w14:paraId="5C3368BD" w14:textId="46DD391E" w:rsidR="001728FC" w:rsidRPr="00607996" w:rsidRDefault="0087796A" w:rsidP="004B233A">
      <w:pPr>
        <w:spacing w:after="0" w:line="240" w:lineRule="auto"/>
        <w:ind w:left="720" w:hanging="720"/>
        <w:rPr>
          <w:rFonts w:eastAsia="Times New Roman" w:cstheme="minorHAnsi"/>
          <w:sz w:val="24"/>
          <w:szCs w:val="24"/>
        </w:rPr>
      </w:pPr>
      <w:r w:rsidRPr="00607996">
        <w:rPr>
          <w:sz w:val="24"/>
          <w:szCs w:val="24"/>
        </w:rPr>
        <w:t xml:space="preserve">Water Quality Improvement Action </w:t>
      </w:r>
      <w:r w:rsidR="001728FC" w:rsidRPr="00607996">
        <w:rPr>
          <w:rFonts w:eastAsia="Times New Roman" w:cstheme="minorHAnsi"/>
          <w:sz w:val="24"/>
          <w:szCs w:val="24"/>
        </w:rPr>
        <w:t>3 Reduce urban stormwater and agricultural runoff pollution</w:t>
      </w:r>
    </w:p>
    <w:p w14:paraId="3B461192" w14:textId="2FE520EC" w:rsidR="001728FC" w:rsidRPr="00607996" w:rsidRDefault="0087796A" w:rsidP="004B233A">
      <w:pPr>
        <w:spacing w:after="0" w:line="240" w:lineRule="auto"/>
        <w:ind w:left="720" w:hanging="720"/>
        <w:rPr>
          <w:rFonts w:eastAsia="Calibri" w:cstheme="minorHAnsi"/>
          <w:sz w:val="24"/>
          <w:szCs w:val="24"/>
        </w:rPr>
      </w:pPr>
      <w:r w:rsidRPr="00607996">
        <w:rPr>
          <w:sz w:val="24"/>
          <w:szCs w:val="24"/>
        </w:rPr>
        <w:t xml:space="preserve">Water Quality Improvement Action </w:t>
      </w:r>
      <w:r w:rsidR="001728FC" w:rsidRPr="00607996">
        <w:rPr>
          <w:rFonts w:eastAsia="Calibri" w:cstheme="minorHAnsi"/>
          <w:sz w:val="24"/>
          <w:szCs w:val="24"/>
        </w:rPr>
        <w:t>5 Reduce harmful algal blooms</w:t>
      </w:r>
    </w:p>
    <w:p w14:paraId="0A1CF1FF" w14:textId="042CBC3B" w:rsidR="001728FC" w:rsidRPr="00607996" w:rsidRDefault="008E1599" w:rsidP="004B233A">
      <w:pPr>
        <w:spacing w:after="0" w:line="240" w:lineRule="auto"/>
        <w:ind w:left="720" w:hanging="720"/>
        <w:rPr>
          <w:rFonts w:eastAsia="Calibri" w:cstheme="minorHAnsi"/>
          <w:sz w:val="24"/>
          <w:szCs w:val="24"/>
        </w:rPr>
      </w:pPr>
      <w:r w:rsidRPr="00262020">
        <w:rPr>
          <w:rFonts w:cstheme="minorHAnsi"/>
          <w:sz w:val="24"/>
          <w:szCs w:val="24"/>
        </w:rPr>
        <w:t xml:space="preserve">Fish, Wildlife, and Habitat Protection Action </w:t>
      </w:r>
      <w:r w:rsidR="001728FC" w:rsidRPr="00607996">
        <w:rPr>
          <w:rFonts w:eastAsia="Calibri" w:cstheme="minorHAnsi"/>
          <w:sz w:val="24"/>
          <w:szCs w:val="24"/>
        </w:rPr>
        <w:t>1 Protect, restore, and monitor estuarine habitats</w:t>
      </w:r>
    </w:p>
    <w:p w14:paraId="06AAB735" w14:textId="77777777" w:rsidR="001728FC" w:rsidRDefault="001728FC" w:rsidP="003806F1">
      <w:pPr>
        <w:spacing w:after="0" w:line="240" w:lineRule="auto"/>
        <w:rPr>
          <w:rFonts w:cstheme="minorHAnsi"/>
          <w:b/>
          <w:sz w:val="24"/>
          <w:szCs w:val="24"/>
        </w:rPr>
      </w:pPr>
    </w:p>
    <w:p w14:paraId="12F2B697" w14:textId="0276FC7E" w:rsidR="00581C43" w:rsidRDefault="003806F1" w:rsidP="003806F1">
      <w:pPr>
        <w:spacing w:after="0" w:line="240" w:lineRule="auto"/>
        <w:rPr>
          <w:rFonts w:cstheme="minorHAnsi"/>
          <w:b/>
          <w:sz w:val="24"/>
          <w:szCs w:val="24"/>
        </w:rPr>
      </w:pPr>
      <w:r w:rsidRPr="003806F1">
        <w:rPr>
          <w:rFonts w:cstheme="minorHAnsi"/>
          <w:b/>
          <w:sz w:val="24"/>
          <w:szCs w:val="24"/>
        </w:rPr>
        <w:lastRenderedPageBreak/>
        <w:t>STRATEGY:</w:t>
      </w:r>
    </w:p>
    <w:p w14:paraId="29C10DD8" w14:textId="77777777" w:rsidR="00674C28" w:rsidRPr="00743C57" w:rsidRDefault="00674C28" w:rsidP="003806F1">
      <w:pPr>
        <w:spacing w:after="0" w:line="240" w:lineRule="auto"/>
        <w:rPr>
          <w:rFonts w:cstheme="minorHAnsi"/>
          <w:bCs/>
          <w:iCs/>
          <w:sz w:val="24"/>
          <w:szCs w:val="24"/>
        </w:rPr>
      </w:pPr>
    </w:p>
    <w:p w14:paraId="0FF88C19" w14:textId="1F06E1B5" w:rsidR="003806F1" w:rsidRPr="003806F1" w:rsidRDefault="003806F1" w:rsidP="003806F1">
      <w:pPr>
        <w:spacing w:after="0" w:line="240" w:lineRule="auto"/>
        <w:ind w:left="1440" w:hanging="1440"/>
        <w:contextualSpacing/>
        <w:rPr>
          <w:rFonts w:cstheme="minorHAnsi"/>
          <w:sz w:val="24"/>
          <w:szCs w:val="24"/>
        </w:rPr>
      </w:pPr>
      <w:r w:rsidRPr="003806F1">
        <w:rPr>
          <w:rFonts w:cstheme="minorHAnsi"/>
          <w:b/>
          <w:sz w:val="24"/>
          <w:szCs w:val="24"/>
        </w:rPr>
        <w:t>Activity 4.1:</w:t>
      </w:r>
      <w:r w:rsidRPr="003806F1">
        <w:rPr>
          <w:rFonts w:cstheme="minorHAnsi"/>
          <w:sz w:val="24"/>
          <w:szCs w:val="24"/>
        </w:rPr>
        <w:t xml:space="preserve">  </w:t>
      </w:r>
      <w:r w:rsidRPr="003806F1">
        <w:rPr>
          <w:rFonts w:cstheme="minorHAnsi"/>
          <w:sz w:val="24"/>
          <w:szCs w:val="24"/>
        </w:rPr>
        <w:tab/>
        <w:t xml:space="preserve">Support wastewater treatment </w:t>
      </w:r>
      <w:r w:rsidR="00F35FC5">
        <w:rPr>
          <w:rFonts w:cstheme="minorHAnsi"/>
          <w:sz w:val="24"/>
          <w:szCs w:val="24"/>
        </w:rPr>
        <w:t>to AWT</w:t>
      </w:r>
      <w:r w:rsidR="00693423">
        <w:rPr>
          <w:rFonts w:cstheme="minorHAnsi"/>
          <w:sz w:val="24"/>
          <w:szCs w:val="24"/>
        </w:rPr>
        <w:t xml:space="preserve"> standards</w:t>
      </w:r>
      <w:r w:rsidRPr="003806F1">
        <w:rPr>
          <w:rFonts w:cstheme="minorHAnsi"/>
          <w:sz w:val="24"/>
          <w:szCs w:val="24"/>
        </w:rPr>
        <w:t xml:space="preserve">, encourage proactive inspection, maintenance, and replacement of failing or underperforming sanitary sewer infrastructure, including reduction of inflow and infiltration. Encourage, expand, and incentivize reuse </w:t>
      </w:r>
      <w:r w:rsidR="00E02E64">
        <w:rPr>
          <w:rFonts w:cstheme="minorHAnsi"/>
          <w:sz w:val="24"/>
          <w:szCs w:val="24"/>
        </w:rPr>
        <w:t xml:space="preserve">water, especially </w:t>
      </w:r>
      <w:r w:rsidR="000E1D3F">
        <w:rPr>
          <w:rFonts w:cstheme="minorHAnsi"/>
          <w:sz w:val="24"/>
          <w:szCs w:val="24"/>
        </w:rPr>
        <w:t>AWT</w:t>
      </w:r>
      <w:r w:rsidR="00CD4AEF">
        <w:rPr>
          <w:rFonts w:cstheme="minorHAnsi"/>
          <w:sz w:val="24"/>
          <w:szCs w:val="24"/>
        </w:rPr>
        <w:t xml:space="preserve"> waste</w:t>
      </w:r>
      <w:r w:rsidRPr="003806F1">
        <w:rPr>
          <w:rFonts w:cstheme="minorHAnsi"/>
          <w:sz w:val="24"/>
          <w:szCs w:val="24"/>
        </w:rPr>
        <w:t>water</w:t>
      </w:r>
      <w:r w:rsidR="00E02E64">
        <w:rPr>
          <w:rFonts w:cstheme="minorHAnsi"/>
          <w:sz w:val="24"/>
          <w:szCs w:val="24"/>
        </w:rPr>
        <w:t>,</w:t>
      </w:r>
      <w:r w:rsidRPr="003806F1">
        <w:rPr>
          <w:rFonts w:cstheme="minorHAnsi"/>
          <w:sz w:val="24"/>
          <w:szCs w:val="24"/>
        </w:rPr>
        <w:t xml:space="preserve"> </w:t>
      </w:r>
      <w:r w:rsidR="00E02E64">
        <w:rPr>
          <w:rFonts w:cstheme="minorHAnsi"/>
          <w:sz w:val="24"/>
          <w:szCs w:val="24"/>
        </w:rPr>
        <w:t>which</w:t>
      </w:r>
      <w:r w:rsidR="00E02E64" w:rsidRPr="003806F1">
        <w:rPr>
          <w:rFonts w:cstheme="minorHAnsi"/>
          <w:sz w:val="24"/>
          <w:szCs w:val="24"/>
        </w:rPr>
        <w:t xml:space="preserve"> </w:t>
      </w:r>
      <w:r w:rsidR="00CD4AEF">
        <w:rPr>
          <w:rFonts w:cstheme="minorHAnsi"/>
          <w:sz w:val="24"/>
          <w:szCs w:val="24"/>
        </w:rPr>
        <w:t>is</w:t>
      </w:r>
      <w:r w:rsidR="00CD4AEF" w:rsidRPr="003806F1">
        <w:rPr>
          <w:rFonts w:cstheme="minorHAnsi"/>
          <w:sz w:val="24"/>
          <w:szCs w:val="24"/>
        </w:rPr>
        <w:t xml:space="preserve"> </w:t>
      </w:r>
      <w:r w:rsidRPr="003806F1">
        <w:rPr>
          <w:rFonts w:cstheme="minorHAnsi"/>
          <w:sz w:val="24"/>
          <w:szCs w:val="24"/>
        </w:rPr>
        <w:t>protective of water quality and the natural hydrology in nearby waterways. Reduce discharges of treated wastewater to surface water</w:t>
      </w:r>
      <w:r w:rsidR="00A451E6">
        <w:rPr>
          <w:rFonts w:cstheme="minorHAnsi"/>
          <w:sz w:val="24"/>
          <w:szCs w:val="24"/>
        </w:rPr>
        <w:t>s</w:t>
      </w:r>
      <w:r w:rsidRPr="003806F1">
        <w:rPr>
          <w:rFonts w:cstheme="minorHAnsi"/>
          <w:sz w:val="24"/>
          <w:szCs w:val="24"/>
        </w:rPr>
        <w:t xml:space="preserve">. </w:t>
      </w:r>
      <w:r w:rsidRPr="003806F1">
        <w:rPr>
          <w:rFonts w:eastAsia="Times New Roman" w:cstheme="minorHAnsi"/>
          <w:color w:val="000000" w:themeColor="text1"/>
          <w:sz w:val="24"/>
          <w:szCs w:val="24"/>
        </w:rPr>
        <w:t>Support additional wastewater treatment capacity to prevent overflows and other impacts to wastewater infrastructure and performance due to climate stressors.</w:t>
      </w:r>
    </w:p>
    <w:p w14:paraId="4D234C16" w14:textId="77777777" w:rsidR="003806F1" w:rsidRPr="003806F1" w:rsidRDefault="003806F1" w:rsidP="003806F1">
      <w:pPr>
        <w:spacing w:after="0" w:line="240" w:lineRule="auto"/>
        <w:ind w:left="1440"/>
        <w:contextualSpacing/>
        <w:rPr>
          <w:rFonts w:eastAsia="Times New Roman" w:cstheme="minorHAnsi"/>
          <w:color w:val="000000" w:themeColor="text1"/>
          <w:sz w:val="24"/>
          <w:szCs w:val="24"/>
        </w:rPr>
      </w:pPr>
    </w:p>
    <w:p w14:paraId="5E2AB9E3" w14:textId="772C8FE5" w:rsidR="003806F1" w:rsidRPr="003806F1" w:rsidRDefault="003806F1" w:rsidP="003806F1">
      <w:pPr>
        <w:spacing w:after="0" w:line="240" w:lineRule="auto"/>
        <w:ind w:left="1440"/>
        <w:contextualSpacing/>
        <w:rPr>
          <w:rFonts w:cstheme="minorHAnsi"/>
          <w:sz w:val="24"/>
          <w:szCs w:val="24"/>
        </w:rPr>
      </w:pPr>
      <w:r w:rsidRPr="003806F1">
        <w:rPr>
          <w:rFonts w:cstheme="minorHAnsi"/>
          <w:b/>
          <w:i/>
          <w:sz w:val="24"/>
          <w:szCs w:val="24"/>
        </w:rPr>
        <w:t>Location:</w:t>
      </w:r>
      <w:r w:rsidRPr="003806F1">
        <w:rPr>
          <w:rFonts w:cstheme="minorHAnsi"/>
          <w:i/>
          <w:sz w:val="24"/>
          <w:szCs w:val="24"/>
        </w:rPr>
        <w:t xml:space="preserve"> </w:t>
      </w:r>
      <w:r w:rsidRPr="003806F1">
        <w:rPr>
          <w:rFonts w:cstheme="minorHAnsi"/>
          <w:sz w:val="24"/>
          <w:szCs w:val="24"/>
        </w:rPr>
        <w:t>CHNEP area.</w:t>
      </w:r>
    </w:p>
    <w:p w14:paraId="282A27C3" w14:textId="3D120F44" w:rsidR="003806F1" w:rsidRPr="003806F1" w:rsidRDefault="003806F1" w:rsidP="003806F1">
      <w:pPr>
        <w:spacing w:after="0" w:line="240" w:lineRule="auto"/>
        <w:ind w:left="1440"/>
        <w:contextualSpacing/>
        <w:rPr>
          <w:rFonts w:eastAsia="Times New Roman" w:cstheme="minorHAnsi"/>
          <w:color w:val="000000" w:themeColor="text1"/>
          <w:sz w:val="24"/>
          <w:szCs w:val="24"/>
        </w:rPr>
      </w:pPr>
      <w:r w:rsidRPr="003806F1">
        <w:rPr>
          <w:rFonts w:cstheme="minorHAnsi"/>
          <w:b/>
          <w:i/>
          <w:color w:val="000000" w:themeColor="text1"/>
          <w:sz w:val="24"/>
          <w:szCs w:val="24"/>
        </w:rPr>
        <w:t>Responsible parties:</w:t>
      </w:r>
      <w:r w:rsidRPr="003806F1">
        <w:rPr>
          <w:rFonts w:cstheme="minorHAnsi"/>
          <w:i/>
          <w:color w:val="000000" w:themeColor="text1"/>
          <w:sz w:val="24"/>
          <w:szCs w:val="24"/>
        </w:rPr>
        <w:t xml:space="preserve"> </w:t>
      </w:r>
      <w:r w:rsidR="00757C4A">
        <w:rPr>
          <w:rFonts w:cstheme="minorHAnsi"/>
          <w:color w:val="000000" w:themeColor="text1"/>
          <w:sz w:val="24"/>
          <w:szCs w:val="24"/>
        </w:rPr>
        <w:t>County and Municipal Governments</w:t>
      </w:r>
      <w:r w:rsidRPr="003806F1">
        <w:rPr>
          <w:rFonts w:cstheme="minorHAnsi"/>
          <w:color w:val="000000" w:themeColor="text1"/>
          <w:sz w:val="24"/>
          <w:szCs w:val="24"/>
        </w:rPr>
        <w:t xml:space="preserve"> (Leads), FDEP, FDOH, SWFWMD, SFWMD, CHNEP.</w:t>
      </w:r>
    </w:p>
    <w:p w14:paraId="744425B3" w14:textId="77777777" w:rsidR="003806F1" w:rsidRPr="003806F1" w:rsidRDefault="003806F1" w:rsidP="003806F1">
      <w:pPr>
        <w:spacing w:after="0" w:line="240" w:lineRule="auto"/>
        <w:ind w:left="1440"/>
        <w:rPr>
          <w:rFonts w:cstheme="minorHAnsi"/>
          <w:color w:val="000000" w:themeColor="text1"/>
          <w:sz w:val="24"/>
          <w:szCs w:val="24"/>
        </w:rPr>
      </w:pPr>
      <w:r w:rsidRPr="003806F1">
        <w:rPr>
          <w:rFonts w:cstheme="minorHAnsi"/>
          <w:b/>
          <w:i/>
          <w:color w:val="000000" w:themeColor="text1"/>
          <w:sz w:val="24"/>
          <w:szCs w:val="24"/>
        </w:rPr>
        <w:t>Timeframe:</w:t>
      </w:r>
      <w:r w:rsidRPr="003806F1">
        <w:rPr>
          <w:rFonts w:cstheme="minorHAnsi"/>
          <w:color w:val="000000" w:themeColor="text1"/>
          <w:sz w:val="24"/>
          <w:szCs w:val="24"/>
        </w:rPr>
        <w:t xml:space="preserve"> Ongoing.</w:t>
      </w:r>
    </w:p>
    <w:p w14:paraId="75673744" w14:textId="25FF2889" w:rsidR="003806F1" w:rsidRPr="003806F1" w:rsidRDefault="003806F1" w:rsidP="003806F1">
      <w:pPr>
        <w:spacing w:after="0" w:line="240" w:lineRule="auto"/>
        <w:ind w:left="1440"/>
        <w:rPr>
          <w:rFonts w:cstheme="minorHAnsi"/>
          <w:color w:val="000000" w:themeColor="text1"/>
          <w:sz w:val="24"/>
          <w:szCs w:val="24"/>
        </w:rPr>
      </w:pPr>
      <w:r w:rsidRPr="003806F1">
        <w:rPr>
          <w:rFonts w:cstheme="minorHAnsi"/>
          <w:b/>
          <w:i/>
          <w:color w:val="000000" w:themeColor="text1"/>
          <w:sz w:val="24"/>
          <w:szCs w:val="24"/>
        </w:rPr>
        <w:t>Potential annual cost and funding sources:</w:t>
      </w:r>
      <w:r w:rsidRPr="003806F1">
        <w:rPr>
          <w:rFonts w:cstheme="minorHAnsi"/>
          <w:b/>
          <w:color w:val="000000" w:themeColor="text1"/>
          <w:sz w:val="24"/>
          <w:szCs w:val="24"/>
        </w:rPr>
        <w:t xml:space="preserve"> </w:t>
      </w:r>
      <w:r w:rsidRPr="003806F1">
        <w:rPr>
          <w:rFonts w:cstheme="minorHAnsi"/>
          <w:color w:val="000000" w:themeColor="text1"/>
          <w:sz w:val="24"/>
          <w:szCs w:val="24"/>
        </w:rPr>
        <w:t>Studies to understand pollutant loading from reuse water: $-$$/Section 320 Funds, grants; Improvements to sanitary sewer operation and maintenance: $$$$$/</w:t>
      </w:r>
      <w:r w:rsidR="00757C4A">
        <w:rPr>
          <w:rFonts w:cstheme="minorHAnsi"/>
          <w:color w:val="000000" w:themeColor="text1"/>
          <w:sz w:val="24"/>
          <w:szCs w:val="24"/>
        </w:rPr>
        <w:t>County and Municipal Governments</w:t>
      </w:r>
      <w:r w:rsidRPr="003806F1">
        <w:rPr>
          <w:rFonts w:cstheme="minorHAnsi"/>
          <w:color w:val="000000" w:themeColor="text1"/>
          <w:sz w:val="24"/>
          <w:szCs w:val="24"/>
        </w:rPr>
        <w:t>, Section 319; Development of reuse water: $$$$$/</w:t>
      </w:r>
      <w:r w:rsidR="00757C4A">
        <w:rPr>
          <w:rFonts w:cstheme="minorHAnsi"/>
          <w:color w:val="000000" w:themeColor="text1"/>
          <w:sz w:val="24"/>
          <w:szCs w:val="24"/>
        </w:rPr>
        <w:t>County and Municipal Governments</w:t>
      </w:r>
      <w:r w:rsidRPr="003806F1">
        <w:rPr>
          <w:rFonts w:cstheme="minorHAnsi"/>
          <w:color w:val="000000" w:themeColor="text1"/>
          <w:sz w:val="24"/>
          <w:szCs w:val="24"/>
        </w:rPr>
        <w:t>, SWFWMD, SFWMD, FDEP.</w:t>
      </w:r>
    </w:p>
    <w:p w14:paraId="13C013A2" w14:textId="63F3CEB0" w:rsidR="003806F1" w:rsidRPr="003806F1" w:rsidRDefault="003806F1" w:rsidP="003806F1">
      <w:pPr>
        <w:spacing w:after="0" w:line="240" w:lineRule="auto"/>
        <w:ind w:left="1440"/>
        <w:rPr>
          <w:rFonts w:cstheme="minorHAnsi"/>
          <w:b/>
          <w:i/>
          <w:color w:val="000000" w:themeColor="text1"/>
          <w:sz w:val="24"/>
          <w:szCs w:val="24"/>
        </w:rPr>
      </w:pPr>
      <w:r w:rsidRPr="003806F1">
        <w:rPr>
          <w:rFonts w:cstheme="minorHAnsi"/>
          <w:b/>
          <w:i/>
          <w:color w:val="000000" w:themeColor="text1"/>
          <w:sz w:val="24"/>
          <w:szCs w:val="24"/>
        </w:rPr>
        <w:t>Benefits:</w:t>
      </w:r>
      <w:r w:rsidRPr="003806F1">
        <w:rPr>
          <w:rFonts w:cstheme="minorHAnsi"/>
          <w:color w:val="000000" w:themeColor="text1"/>
          <w:sz w:val="24"/>
          <w:szCs w:val="24"/>
        </w:rPr>
        <w:t xml:space="preserve"> Reduction in nutrient and bacteria loading in CHNEP area waterbodies. Improved water quality to support </w:t>
      </w:r>
      <w:r w:rsidR="00FA1D5C">
        <w:rPr>
          <w:rFonts w:cstheme="minorHAnsi"/>
          <w:color w:val="000000" w:themeColor="text1"/>
          <w:sz w:val="24"/>
          <w:szCs w:val="24"/>
        </w:rPr>
        <w:t>natural communities.</w:t>
      </w:r>
    </w:p>
    <w:p w14:paraId="4ABDDEEE" w14:textId="77777777" w:rsidR="003806F1" w:rsidRPr="003806F1" w:rsidRDefault="003806F1" w:rsidP="003806F1">
      <w:pPr>
        <w:spacing w:after="0" w:line="240" w:lineRule="auto"/>
        <w:ind w:left="1440"/>
        <w:rPr>
          <w:rFonts w:cstheme="minorHAnsi"/>
          <w:i/>
          <w:color w:val="000000" w:themeColor="text1"/>
          <w:sz w:val="24"/>
          <w:szCs w:val="24"/>
        </w:rPr>
      </w:pPr>
      <w:r w:rsidRPr="003806F1">
        <w:rPr>
          <w:rFonts w:cstheme="minorHAnsi"/>
          <w:b/>
          <w:i/>
          <w:color w:val="000000" w:themeColor="text1"/>
          <w:sz w:val="24"/>
          <w:szCs w:val="24"/>
        </w:rPr>
        <w:t xml:space="preserve">5-year Performance </w:t>
      </w:r>
      <w:r w:rsidR="00FC05BC">
        <w:rPr>
          <w:rFonts w:cstheme="minorHAnsi"/>
          <w:b/>
          <w:i/>
          <w:color w:val="000000" w:themeColor="text1"/>
          <w:sz w:val="24"/>
          <w:szCs w:val="24"/>
        </w:rPr>
        <w:t>measure</w:t>
      </w:r>
      <w:r w:rsidRPr="003806F1">
        <w:rPr>
          <w:rFonts w:cstheme="minorHAnsi"/>
          <w:b/>
          <w:i/>
          <w:color w:val="000000" w:themeColor="text1"/>
          <w:sz w:val="24"/>
          <w:szCs w:val="24"/>
        </w:rPr>
        <w:t>:</w:t>
      </w:r>
    </w:p>
    <w:p w14:paraId="711E2953" w14:textId="77777777" w:rsidR="003806F1" w:rsidRPr="003806F1" w:rsidRDefault="003806F1" w:rsidP="00454B90">
      <w:pPr>
        <w:numPr>
          <w:ilvl w:val="0"/>
          <w:numId w:val="13"/>
        </w:numPr>
        <w:spacing w:after="0" w:line="240" w:lineRule="auto"/>
        <w:rPr>
          <w:rFonts w:cstheme="minorHAnsi"/>
          <w:sz w:val="24"/>
          <w:szCs w:val="24"/>
        </w:rPr>
      </w:pPr>
      <w:r w:rsidRPr="003806F1">
        <w:rPr>
          <w:rFonts w:cstheme="minorHAnsi"/>
          <w:color w:val="000000" w:themeColor="text1"/>
          <w:sz w:val="24"/>
          <w:szCs w:val="24"/>
        </w:rPr>
        <w:t>Reduced sanitary sewer system overflows and releases.</w:t>
      </w:r>
    </w:p>
    <w:p w14:paraId="2D243F54" w14:textId="77777777" w:rsidR="003806F1" w:rsidRPr="003806F1" w:rsidRDefault="003806F1" w:rsidP="003806F1">
      <w:pPr>
        <w:spacing w:after="0" w:line="240" w:lineRule="auto"/>
        <w:ind w:left="2160"/>
        <w:rPr>
          <w:rFonts w:cstheme="minorHAnsi"/>
          <w:sz w:val="24"/>
          <w:szCs w:val="24"/>
        </w:rPr>
      </w:pPr>
    </w:p>
    <w:p w14:paraId="629E3BD3" w14:textId="49D57EA8" w:rsidR="003806F1" w:rsidRPr="003806F1" w:rsidRDefault="003806F1" w:rsidP="003806F1">
      <w:pPr>
        <w:spacing w:after="0" w:line="240" w:lineRule="auto"/>
        <w:ind w:left="1440" w:hanging="1440"/>
        <w:contextualSpacing/>
        <w:rPr>
          <w:rFonts w:cstheme="minorHAnsi"/>
          <w:sz w:val="24"/>
          <w:szCs w:val="24"/>
        </w:rPr>
      </w:pPr>
      <w:r w:rsidRPr="003806F1">
        <w:rPr>
          <w:rFonts w:cstheme="minorHAnsi"/>
          <w:b/>
          <w:sz w:val="24"/>
          <w:szCs w:val="24"/>
        </w:rPr>
        <w:t>Activity 4.2:</w:t>
      </w:r>
      <w:r w:rsidRPr="003806F1">
        <w:rPr>
          <w:rFonts w:cstheme="minorHAnsi"/>
          <w:sz w:val="24"/>
          <w:szCs w:val="24"/>
        </w:rPr>
        <w:t xml:space="preserve">  </w:t>
      </w:r>
      <w:r w:rsidRPr="003806F1">
        <w:rPr>
          <w:rFonts w:cstheme="minorHAnsi"/>
          <w:sz w:val="24"/>
          <w:szCs w:val="24"/>
        </w:rPr>
        <w:tab/>
        <w:t>Continue to inventory and map septic systems in the CHNEP area. Support conversion of septic systems to centralized sanitary sewer systems. Support increased sanitary sewer capacity to handle new inflows from conversions. Encourage regular maintenance and inspection of septic systems. Support studies to better understand pollutant loading from septic systems. Encourage evaluation and adoption of new nitrogen-reducing septic system technology.</w:t>
      </w:r>
    </w:p>
    <w:p w14:paraId="6B6A0456" w14:textId="77777777" w:rsidR="003806F1" w:rsidRPr="003806F1" w:rsidRDefault="003806F1" w:rsidP="003806F1">
      <w:pPr>
        <w:spacing w:after="0" w:line="240" w:lineRule="auto"/>
        <w:ind w:left="1440" w:hanging="1440"/>
        <w:contextualSpacing/>
        <w:rPr>
          <w:rFonts w:eastAsia="Times New Roman" w:cstheme="minorHAnsi"/>
          <w:color w:val="000000" w:themeColor="text1"/>
          <w:sz w:val="24"/>
          <w:szCs w:val="24"/>
        </w:rPr>
      </w:pPr>
    </w:p>
    <w:p w14:paraId="5D354CA7" w14:textId="15764256" w:rsidR="003806F1" w:rsidRPr="003806F1" w:rsidRDefault="003806F1" w:rsidP="003806F1">
      <w:pPr>
        <w:spacing w:after="0" w:line="240" w:lineRule="auto"/>
        <w:ind w:left="1440"/>
        <w:contextualSpacing/>
        <w:rPr>
          <w:rFonts w:cstheme="minorHAnsi"/>
          <w:sz w:val="24"/>
          <w:szCs w:val="24"/>
        </w:rPr>
      </w:pPr>
      <w:r w:rsidRPr="003806F1">
        <w:rPr>
          <w:rFonts w:cstheme="minorHAnsi"/>
          <w:b/>
          <w:i/>
          <w:sz w:val="24"/>
          <w:szCs w:val="24"/>
        </w:rPr>
        <w:t>Location:</w:t>
      </w:r>
      <w:r w:rsidRPr="003806F1">
        <w:rPr>
          <w:rFonts w:cstheme="minorHAnsi"/>
          <w:i/>
          <w:sz w:val="24"/>
          <w:szCs w:val="24"/>
        </w:rPr>
        <w:t xml:space="preserve"> </w:t>
      </w:r>
      <w:r w:rsidRPr="003806F1">
        <w:rPr>
          <w:rFonts w:cstheme="minorHAnsi"/>
          <w:sz w:val="24"/>
          <w:szCs w:val="24"/>
        </w:rPr>
        <w:t>CHNEP area, especially targeting areas designated as impaired for nutrients or bacterial contamination.</w:t>
      </w:r>
    </w:p>
    <w:p w14:paraId="60CA94C8" w14:textId="734793DE" w:rsidR="003806F1" w:rsidRPr="003806F1" w:rsidRDefault="003806F1" w:rsidP="003806F1">
      <w:pPr>
        <w:spacing w:after="0" w:line="240" w:lineRule="auto"/>
        <w:ind w:left="1440"/>
        <w:contextualSpacing/>
        <w:rPr>
          <w:rFonts w:eastAsia="Times New Roman" w:cstheme="minorHAnsi"/>
          <w:color w:val="000000" w:themeColor="text1"/>
          <w:sz w:val="24"/>
          <w:szCs w:val="24"/>
        </w:rPr>
      </w:pPr>
      <w:r w:rsidRPr="003806F1">
        <w:rPr>
          <w:rFonts w:cstheme="minorHAnsi"/>
          <w:b/>
          <w:i/>
          <w:color w:val="000000" w:themeColor="text1"/>
          <w:sz w:val="24"/>
          <w:szCs w:val="24"/>
        </w:rPr>
        <w:t>Responsible parties:</w:t>
      </w:r>
      <w:r w:rsidRPr="003806F1">
        <w:rPr>
          <w:rFonts w:cstheme="minorHAnsi"/>
          <w:i/>
          <w:color w:val="000000" w:themeColor="text1"/>
          <w:sz w:val="24"/>
          <w:szCs w:val="24"/>
        </w:rPr>
        <w:t xml:space="preserve"> </w:t>
      </w:r>
      <w:r w:rsidR="00757C4A">
        <w:rPr>
          <w:rFonts w:cstheme="minorHAnsi"/>
          <w:color w:val="000000" w:themeColor="text1"/>
          <w:sz w:val="24"/>
          <w:szCs w:val="24"/>
        </w:rPr>
        <w:t>County and Municipal Governments</w:t>
      </w:r>
      <w:r w:rsidRPr="003806F1">
        <w:rPr>
          <w:rFonts w:cstheme="minorHAnsi"/>
          <w:color w:val="000000" w:themeColor="text1"/>
          <w:sz w:val="24"/>
          <w:szCs w:val="24"/>
        </w:rPr>
        <w:t xml:space="preserve"> (Leads), FDEP, FDOH, CHNEP.</w:t>
      </w:r>
    </w:p>
    <w:p w14:paraId="56BAAEFF" w14:textId="77777777" w:rsidR="003806F1" w:rsidRPr="003806F1" w:rsidRDefault="003806F1" w:rsidP="003806F1">
      <w:pPr>
        <w:spacing w:after="0" w:line="240" w:lineRule="auto"/>
        <w:ind w:left="1440"/>
        <w:rPr>
          <w:rFonts w:cstheme="minorHAnsi"/>
          <w:color w:val="000000" w:themeColor="text1"/>
          <w:sz w:val="24"/>
          <w:szCs w:val="24"/>
        </w:rPr>
      </w:pPr>
      <w:r w:rsidRPr="003806F1">
        <w:rPr>
          <w:rFonts w:cstheme="minorHAnsi"/>
          <w:b/>
          <w:i/>
          <w:color w:val="000000" w:themeColor="text1"/>
          <w:sz w:val="24"/>
          <w:szCs w:val="24"/>
        </w:rPr>
        <w:t>Timeframe:</w:t>
      </w:r>
      <w:r w:rsidRPr="003806F1">
        <w:rPr>
          <w:rFonts w:cstheme="minorHAnsi"/>
          <w:color w:val="000000" w:themeColor="text1"/>
          <w:sz w:val="24"/>
          <w:szCs w:val="24"/>
        </w:rPr>
        <w:t xml:space="preserve"> Ongoing.</w:t>
      </w:r>
    </w:p>
    <w:p w14:paraId="52D84D85" w14:textId="54B8E41A" w:rsidR="003806F1" w:rsidRPr="003806F1" w:rsidRDefault="003806F1" w:rsidP="003806F1">
      <w:pPr>
        <w:spacing w:after="0" w:line="240" w:lineRule="auto"/>
        <w:ind w:left="1440"/>
        <w:rPr>
          <w:rFonts w:cstheme="minorHAnsi"/>
          <w:color w:val="000000" w:themeColor="text1"/>
          <w:sz w:val="24"/>
          <w:szCs w:val="24"/>
        </w:rPr>
      </w:pPr>
      <w:r w:rsidRPr="003806F1">
        <w:rPr>
          <w:rFonts w:cstheme="minorHAnsi"/>
          <w:b/>
          <w:i/>
          <w:color w:val="000000" w:themeColor="text1"/>
          <w:sz w:val="24"/>
          <w:szCs w:val="24"/>
        </w:rPr>
        <w:t>Potential annual cost and funding sources:</w:t>
      </w:r>
      <w:r w:rsidRPr="003806F1">
        <w:rPr>
          <w:rFonts w:cstheme="minorHAnsi"/>
          <w:b/>
          <w:color w:val="000000" w:themeColor="text1"/>
          <w:sz w:val="24"/>
          <w:szCs w:val="24"/>
        </w:rPr>
        <w:t xml:space="preserve"> </w:t>
      </w:r>
      <w:r w:rsidRPr="003806F1">
        <w:rPr>
          <w:rFonts w:cstheme="minorHAnsi"/>
          <w:color w:val="000000" w:themeColor="text1"/>
          <w:sz w:val="24"/>
          <w:szCs w:val="24"/>
        </w:rPr>
        <w:t>Inventory septic systems and track septic to sewer conversion:</w:t>
      </w:r>
      <w:r w:rsidRPr="003806F1">
        <w:rPr>
          <w:rFonts w:cstheme="minorHAnsi"/>
          <w:b/>
          <w:color w:val="000000" w:themeColor="text1"/>
          <w:sz w:val="24"/>
          <w:szCs w:val="24"/>
        </w:rPr>
        <w:t xml:space="preserve"> </w:t>
      </w:r>
      <w:r w:rsidRPr="003806F1">
        <w:rPr>
          <w:rFonts w:cstheme="minorHAnsi"/>
          <w:color w:val="000000" w:themeColor="text1"/>
          <w:sz w:val="24"/>
          <w:szCs w:val="24"/>
        </w:rPr>
        <w:t xml:space="preserve">$$$/Section 319 Funds, </w:t>
      </w:r>
      <w:r w:rsidR="00757C4A">
        <w:rPr>
          <w:rFonts w:cstheme="minorHAnsi"/>
          <w:color w:val="000000" w:themeColor="text1"/>
          <w:sz w:val="24"/>
          <w:szCs w:val="24"/>
        </w:rPr>
        <w:t>County and Municipal Governments</w:t>
      </w:r>
      <w:r w:rsidRPr="003806F1">
        <w:rPr>
          <w:rFonts w:cstheme="minorHAnsi"/>
          <w:b/>
          <w:color w:val="000000" w:themeColor="text1"/>
          <w:sz w:val="24"/>
          <w:szCs w:val="24"/>
        </w:rPr>
        <w:t xml:space="preserve">; </w:t>
      </w:r>
      <w:r w:rsidRPr="003806F1">
        <w:rPr>
          <w:rFonts w:cstheme="minorHAnsi"/>
          <w:color w:val="000000" w:themeColor="text1"/>
          <w:sz w:val="24"/>
          <w:szCs w:val="24"/>
        </w:rPr>
        <w:t>Studies to understand pollutant loading from septic systems: $$$-$$$$/Section 320 Funds, grants; Septic to sewer conversion: $$$$$/</w:t>
      </w:r>
      <w:r w:rsidR="00757C4A">
        <w:rPr>
          <w:rFonts w:cstheme="minorHAnsi"/>
          <w:color w:val="000000" w:themeColor="text1"/>
          <w:sz w:val="24"/>
          <w:szCs w:val="24"/>
        </w:rPr>
        <w:t xml:space="preserve">County </w:t>
      </w:r>
      <w:r w:rsidR="00757C4A">
        <w:rPr>
          <w:rFonts w:cstheme="minorHAnsi"/>
          <w:color w:val="000000" w:themeColor="text1"/>
          <w:sz w:val="24"/>
          <w:szCs w:val="24"/>
        </w:rPr>
        <w:lastRenderedPageBreak/>
        <w:t>and Municipal Governments</w:t>
      </w:r>
      <w:r w:rsidRPr="003806F1">
        <w:rPr>
          <w:rFonts w:cstheme="minorHAnsi"/>
          <w:color w:val="000000" w:themeColor="text1"/>
          <w:sz w:val="24"/>
          <w:szCs w:val="24"/>
        </w:rPr>
        <w:t xml:space="preserve">, State of Florida; Improvements to septic system siting, design, and maintenance: $$$$/grants. </w:t>
      </w:r>
    </w:p>
    <w:p w14:paraId="4F22BBD6" w14:textId="4A0C9319" w:rsidR="003806F1" w:rsidRPr="003806F1" w:rsidRDefault="003806F1" w:rsidP="003806F1">
      <w:pPr>
        <w:spacing w:after="0" w:line="240" w:lineRule="auto"/>
        <w:ind w:left="1440"/>
        <w:rPr>
          <w:rFonts w:cstheme="minorHAnsi"/>
          <w:b/>
          <w:i/>
          <w:color w:val="000000" w:themeColor="text1"/>
          <w:sz w:val="24"/>
          <w:szCs w:val="24"/>
        </w:rPr>
      </w:pPr>
      <w:r w:rsidRPr="003806F1">
        <w:rPr>
          <w:rFonts w:cstheme="minorHAnsi"/>
          <w:b/>
          <w:i/>
          <w:color w:val="000000" w:themeColor="text1"/>
          <w:sz w:val="24"/>
          <w:szCs w:val="24"/>
        </w:rPr>
        <w:t>Benefits:</w:t>
      </w:r>
      <w:r w:rsidRPr="003806F1">
        <w:rPr>
          <w:rFonts w:cstheme="minorHAnsi"/>
          <w:color w:val="000000" w:themeColor="text1"/>
          <w:sz w:val="24"/>
          <w:szCs w:val="24"/>
        </w:rPr>
        <w:t xml:space="preserve"> Reduction in nutrient and bacterial contamination in CHNEP area waterways. Improved water quality to support living resources.</w:t>
      </w:r>
    </w:p>
    <w:p w14:paraId="028CD664" w14:textId="77777777" w:rsidR="003806F1" w:rsidRPr="003806F1" w:rsidRDefault="003806F1" w:rsidP="003806F1">
      <w:pPr>
        <w:spacing w:after="0" w:line="240" w:lineRule="auto"/>
        <w:ind w:left="1440"/>
        <w:rPr>
          <w:rFonts w:cstheme="minorHAnsi"/>
          <w:i/>
          <w:color w:val="000000" w:themeColor="text1"/>
          <w:sz w:val="24"/>
          <w:szCs w:val="24"/>
        </w:rPr>
      </w:pPr>
      <w:r w:rsidRPr="003806F1">
        <w:rPr>
          <w:rFonts w:cstheme="minorHAnsi"/>
          <w:b/>
          <w:i/>
          <w:color w:val="000000" w:themeColor="text1"/>
          <w:sz w:val="24"/>
          <w:szCs w:val="24"/>
        </w:rPr>
        <w:t xml:space="preserve">5-year Performance </w:t>
      </w:r>
      <w:r w:rsidR="00FC05BC">
        <w:rPr>
          <w:rFonts w:cstheme="minorHAnsi"/>
          <w:b/>
          <w:i/>
          <w:color w:val="000000" w:themeColor="text1"/>
          <w:sz w:val="24"/>
          <w:szCs w:val="24"/>
        </w:rPr>
        <w:t>measure</w:t>
      </w:r>
      <w:r w:rsidRPr="003806F1">
        <w:rPr>
          <w:rFonts w:cstheme="minorHAnsi"/>
          <w:b/>
          <w:i/>
          <w:color w:val="000000" w:themeColor="text1"/>
          <w:sz w:val="24"/>
          <w:szCs w:val="24"/>
        </w:rPr>
        <w:t>:</w:t>
      </w:r>
    </w:p>
    <w:p w14:paraId="70095F0A" w14:textId="416C5752" w:rsidR="003806F1" w:rsidRPr="003806F1" w:rsidRDefault="003806F1" w:rsidP="00454B90">
      <w:pPr>
        <w:numPr>
          <w:ilvl w:val="0"/>
          <w:numId w:val="13"/>
        </w:numPr>
        <w:spacing w:after="0" w:line="240" w:lineRule="auto"/>
        <w:rPr>
          <w:rFonts w:cstheme="minorHAnsi"/>
          <w:sz w:val="24"/>
          <w:szCs w:val="24"/>
        </w:rPr>
      </w:pPr>
      <w:r w:rsidRPr="003806F1">
        <w:rPr>
          <w:rFonts w:cstheme="minorHAnsi"/>
          <w:color w:val="000000" w:themeColor="text1"/>
          <w:sz w:val="24"/>
          <w:szCs w:val="24"/>
        </w:rPr>
        <w:t xml:space="preserve">Reduced number of septic systems and small package plants threatening surface </w:t>
      </w:r>
      <w:r w:rsidR="00A82FCF">
        <w:rPr>
          <w:rFonts w:cstheme="minorHAnsi"/>
          <w:color w:val="000000" w:themeColor="text1"/>
          <w:sz w:val="24"/>
          <w:szCs w:val="24"/>
        </w:rPr>
        <w:t xml:space="preserve">water </w:t>
      </w:r>
      <w:r w:rsidRPr="003806F1">
        <w:rPr>
          <w:rFonts w:cstheme="minorHAnsi"/>
          <w:color w:val="000000" w:themeColor="text1"/>
          <w:sz w:val="24"/>
          <w:szCs w:val="24"/>
        </w:rPr>
        <w:t>and groundwater.</w:t>
      </w:r>
    </w:p>
    <w:p w14:paraId="4A6F5C9C" w14:textId="77777777" w:rsidR="00EC19C6" w:rsidRDefault="00EC19C6" w:rsidP="00942AC6"/>
    <w:p w14:paraId="2D40B13A" w14:textId="77777777" w:rsidR="001728FC" w:rsidRPr="003806F1" w:rsidRDefault="001728FC" w:rsidP="001728FC">
      <w:pPr>
        <w:spacing w:after="0" w:line="240" w:lineRule="auto"/>
        <w:rPr>
          <w:rFonts w:cstheme="minorHAnsi"/>
          <w:b/>
          <w:sz w:val="24"/>
          <w:szCs w:val="24"/>
        </w:rPr>
      </w:pPr>
      <w:r w:rsidRPr="003806F1">
        <w:rPr>
          <w:rFonts w:cstheme="minorHAnsi"/>
          <w:b/>
          <w:sz w:val="24"/>
          <w:szCs w:val="24"/>
        </w:rPr>
        <w:t>Key to Potential Costs:</w:t>
      </w:r>
    </w:p>
    <w:p w14:paraId="25DBCEC5" w14:textId="77777777" w:rsidR="001728FC" w:rsidRPr="003806F1" w:rsidRDefault="001728FC" w:rsidP="001728FC">
      <w:pPr>
        <w:tabs>
          <w:tab w:val="left" w:pos="1080"/>
        </w:tabs>
        <w:spacing w:after="0" w:line="240" w:lineRule="auto"/>
        <w:rPr>
          <w:rFonts w:cstheme="minorHAnsi"/>
          <w:sz w:val="24"/>
          <w:szCs w:val="24"/>
        </w:rPr>
      </w:pPr>
      <w:r w:rsidRPr="003806F1">
        <w:rPr>
          <w:rFonts w:cstheme="minorHAnsi"/>
          <w:sz w:val="24"/>
          <w:szCs w:val="24"/>
        </w:rPr>
        <w:t xml:space="preserve">$ </w:t>
      </w:r>
      <w:r w:rsidRPr="003806F1">
        <w:rPr>
          <w:rFonts w:cstheme="minorHAnsi"/>
          <w:sz w:val="24"/>
          <w:szCs w:val="24"/>
        </w:rPr>
        <w:tab/>
        <w:t>&lt; $25,000</w:t>
      </w:r>
    </w:p>
    <w:p w14:paraId="7C982717" w14:textId="77777777" w:rsidR="001728FC" w:rsidRPr="003806F1" w:rsidRDefault="001728FC" w:rsidP="001728FC">
      <w:pPr>
        <w:tabs>
          <w:tab w:val="left" w:pos="1080"/>
        </w:tabs>
        <w:spacing w:after="0" w:line="240" w:lineRule="auto"/>
        <w:rPr>
          <w:rFonts w:cstheme="minorHAnsi"/>
          <w:sz w:val="24"/>
          <w:szCs w:val="24"/>
        </w:rPr>
      </w:pPr>
      <w:r w:rsidRPr="003806F1">
        <w:rPr>
          <w:rFonts w:cstheme="minorHAnsi"/>
          <w:sz w:val="24"/>
          <w:szCs w:val="24"/>
        </w:rPr>
        <w:t xml:space="preserve">$$ </w:t>
      </w:r>
      <w:r w:rsidRPr="003806F1">
        <w:rPr>
          <w:rFonts w:cstheme="minorHAnsi"/>
          <w:sz w:val="24"/>
          <w:szCs w:val="24"/>
        </w:rPr>
        <w:tab/>
        <w:t>$25,000–$99,999</w:t>
      </w:r>
    </w:p>
    <w:p w14:paraId="7420A127" w14:textId="77777777" w:rsidR="001728FC" w:rsidRPr="003806F1" w:rsidRDefault="001728FC" w:rsidP="001728FC">
      <w:pPr>
        <w:tabs>
          <w:tab w:val="left" w:pos="1080"/>
        </w:tabs>
        <w:spacing w:after="0" w:line="240" w:lineRule="auto"/>
        <w:rPr>
          <w:rFonts w:cstheme="minorHAnsi"/>
          <w:sz w:val="24"/>
          <w:szCs w:val="24"/>
        </w:rPr>
      </w:pPr>
      <w:r w:rsidRPr="003806F1">
        <w:rPr>
          <w:rFonts w:cstheme="minorHAnsi"/>
          <w:sz w:val="24"/>
          <w:szCs w:val="24"/>
        </w:rPr>
        <w:t>$$$</w:t>
      </w:r>
      <w:r w:rsidRPr="003806F1">
        <w:rPr>
          <w:rFonts w:cstheme="minorHAnsi"/>
          <w:sz w:val="24"/>
          <w:szCs w:val="24"/>
        </w:rPr>
        <w:tab/>
        <w:t>$100,000–$499,999</w:t>
      </w:r>
    </w:p>
    <w:p w14:paraId="22D3427E" w14:textId="77777777" w:rsidR="001728FC" w:rsidRPr="003806F1" w:rsidRDefault="001728FC" w:rsidP="001728FC">
      <w:pPr>
        <w:tabs>
          <w:tab w:val="left" w:pos="1080"/>
        </w:tabs>
        <w:spacing w:after="0" w:line="240" w:lineRule="auto"/>
        <w:rPr>
          <w:rFonts w:cstheme="minorHAnsi"/>
          <w:sz w:val="24"/>
          <w:szCs w:val="24"/>
        </w:rPr>
      </w:pPr>
      <w:r w:rsidRPr="003806F1">
        <w:rPr>
          <w:rFonts w:cstheme="minorHAnsi"/>
          <w:sz w:val="24"/>
          <w:szCs w:val="24"/>
        </w:rPr>
        <w:t>$$$$</w:t>
      </w:r>
      <w:r w:rsidRPr="003806F1">
        <w:rPr>
          <w:rFonts w:cstheme="minorHAnsi"/>
          <w:sz w:val="24"/>
          <w:szCs w:val="24"/>
        </w:rPr>
        <w:tab/>
        <w:t>$500,000–$999,999</w:t>
      </w:r>
    </w:p>
    <w:p w14:paraId="1DAA8FDA" w14:textId="77777777" w:rsidR="001728FC" w:rsidRPr="003806F1" w:rsidRDefault="001728FC" w:rsidP="001728FC">
      <w:pPr>
        <w:tabs>
          <w:tab w:val="left" w:pos="1080"/>
        </w:tabs>
        <w:spacing w:after="0" w:line="240" w:lineRule="auto"/>
        <w:rPr>
          <w:rFonts w:cstheme="minorHAnsi"/>
          <w:sz w:val="24"/>
          <w:szCs w:val="24"/>
        </w:rPr>
      </w:pPr>
      <w:r w:rsidRPr="003806F1">
        <w:rPr>
          <w:rFonts w:cstheme="minorHAnsi"/>
          <w:sz w:val="24"/>
          <w:szCs w:val="24"/>
        </w:rPr>
        <w:t>$$$$$</w:t>
      </w:r>
      <w:r w:rsidRPr="003806F1">
        <w:rPr>
          <w:rFonts w:cstheme="minorHAnsi"/>
          <w:sz w:val="24"/>
          <w:szCs w:val="24"/>
        </w:rPr>
        <w:tab/>
        <w:t>$1M–10M</w:t>
      </w:r>
    </w:p>
    <w:p w14:paraId="5D043E2D" w14:textId="335D5AE3" w:rsidR="006B4557" w:rsidRPr="005E6567" w:rsidRDefault="001728FC" w:rsidP="00D067B0">
      <w:pPr>
        <w:rPr>
          <w:b/>
        </w:rPr>
        <w:sectPr w:rsidR="006B4557" w:rsidRPr="005E6567" w:rsidSect="00732E75">
          <w:headerReference w:type="default" r:id="rId31"/>
          <w:footerReference w:type="default" r:id="rId32"/>
          <w:pgSz w:w="12240" w:h="15840"/>
          <w:pgMar w:top="1440" w:right="1440" w:bottom="1440" w:left="1530" w:header="720" w:footer="720" w:gutter="0"/>
          <w:cols w:space="720"/>
          <w:docGrid w:linePitch="360"/>
        </w:sectPr>
      </w:pPr>
      <w:r w:rsidRPr="003806F1">
        <w:rPr>
          <w:rFonts w:cstheme="minorHAnsi"/>
          <w:sz w:val="24"/>
          <w:szCs w:val="24"/>
        </w:rPr>
        <w:t>$$$$$$       &gt; $10M</w:t>
      </w:r>
    </w:p>
    <w:p w14:paraId="57ED47FF" w14:textId="433DC347" w:rsidR="003806F1" w:rsidRPr="003806F1" w:rsidRDefault="0087796A" w:rsidP="00397F55">
      <w:pPr>
        <w:pStyle w:val="Heading2"/>
      </w:pPr>
      <w:bookmarkStart w:id="31" w:name="_Toc11584930"/>
      <w:r>
        <w:lastRenderedPageBreak/>
        <w:t xml:space="preserve">Water Quality Improvement Action </w:t>
      </w:r>
      <w:r w:rsidR="003806F1" w:rsidRPr="003806F1">
        <w:t>5: Reduce harmful algal blooms</w:t>
      </w:r>
      <w:bookmarkEnd w:id="31"/>
    </w:p>
    <w:p w14:paraId="44EFF40D" w14:textId="0F4CF46C" w:rsidR="003806F1" w:rsidRPr="003806F1" w:rsidRDefault="003806F1" w:rsidP="003806F1">
      <w:pPr>
        <w:spacing w:after="0" w:line="240" w:lineRule="auto"/>
        <w:rPr>
          <w:rFonts w:eastAsia="Times New Roman" w:cstheme="minorHAnsi"/>
          <w:b/>
          <w:sz w:val="24"/>
          <w:szCs w:val="24"/>
        </w:rPr>
      </w:pPr>
    </w:p>
    <w:p w14:paraId="64A93F39" w14:textId="77777777" w:rsidR="004920AC" w:rsidRDefault="003806F1" w:rsidP="003806F1">
      <w:pPr>
        <w:spacing w:after="0" w:line="240" w:lineRule="auto"/>
        <w:rPr>
          <w:rFonts w:eastAsia="Times New Roman" w:cstheme="minorHAnsi"/>
          <w:sz w:val="24"/>
          <w:szCs w:val="24"/>
        </w:rPr>
      </w:pPr>
      <w:r w:rsidRPr="003806F1">
        <w:rPr>
          <w:rFonts w:eastAsia="Times New Roman" w:cstheme="minorHAnsi"/>
          <w:b/>
          <w:sz w:val="24"/>
          <w:szCs w:val="24"/>
        </w:rPr>
        <w:t>OBJECTIVES:</w:t>
      </w:r>
    </w:p>
    <w:p w14:paraId="1C16382E" w14:textId="77777777" w:rsidR="004920AC" w:rsidRDefault="004920AC" w:rsidP="003806F1">
      <w:pPr>
        <w:spacing w:after="0" w:line="240" w:lineRule="auto"/>
        <w:rPr>
          <w:rFonts w:eastAsia="Times New Roman" w:cstheme="minorHAnsi"/>
          <w:sz w:val="24"/>
          <w:szCs w:val="24"/>
        </w:rPr>
      </w:pPr>
    </w:p>
    <w:p w14:paraId="44727E93" w14:textId="4BEB472C" w:rsidR="003806F1" w:rsidRPr="003806F1" w:rsidRDefault="003806F1" w:rsidP="003806F1">
      <w:pPr>
        <w:spacing w:after="0" w:line="240" w:lineRule="auto"/>
        <w:rPr>
          <w:rFonts w:eastAsia="Times New Roman" w:cstheme="minorHAnsi"/>
          <w:sz w:val="24"/>
          <w:szCs w:val="24"/>
        </w:rPr>
      </w:pPr>
      <w:r w:rsidRPr="003806F1">
        <w:rPr>
          <w:rFonts w:cstheme="minorHAnsi"/>
          <w:sz w:val="24"/>
          <w:szCs w:val="24"/>
        </w:rPr>
        <w:t>Support measures to reduce harmful algal blooms, including studying the natural phytoplankton composition and background levels, and relationships between phytoplankton and algal blooms and macro- and micronutrient limitation, physical conditions like circulation, rainfall</w:t>
      </w:r>
      <w:r w:rsidR="00FA1D5C">
        <w:rPr>
          <w:rFonts w:cstheme="minorHAnsi"/>
          <w:sz w:val="24"/>
          <w:szCs w:val="24"/>
        </w:rPr>
        <w:t>,</w:t>
      </w:r>
      <w:r w:rsidRPr="003806F1">
        <w:rPr>
          <w:rFonts w:cstheme="minorHAnsi"/>
          <w:sz w:val="24"/>
          <w:szCs w:val="24"/>
        </w:rPr>
        <w:t xml:space="preserve"> and freshwater pulses, and trophic dynamics with zooplankton and fish.</w:t>
      </w:r>
    </w:p>
    <w:p w14:paraId="796D6330" w14:textId="77777777" w:rsidR="003806F1" w:rsidRPr="003806F1" w:rsidRDefault="003806F1" w:rsidP="003806F1">
      <w:pPr>
        <w:spacing w:after="0" w:line="240" w:lineRule="auto"/>
        <w:rPr>
          <w:rFonts w:eastAsia="Times New Roman" w:cstheme="minorHAnsi"/>
          <w:b/>
          <w:sz w:val="24"/>
          <w:szCs w:val="24"/>
        </w:rPr>
      </w:pPr>
    </w:p>
    <w:p w14:paraId="163AA42F" w14:textId="7992E2E7" w:rsidR="004433B3" w:rsidRDefault="00397F55" w:rsidP="004433B3">
      <w:pPr>
        <w:spacing w:after="0" w:line="240" w:lineRule="auto"/>
        <w:rPr>
          <w:rFonts w:eastAsia="Times New Roman" w:cstheme="minorHAnsi"/>
          <w:b/>
          <w:sz w:val="24"/>
          <w:szCs w:val="24"/>
        </w:rPr>
      </w:pPr>
      <w:r>
        <w:rPr>
          <w:rFonts w:eastAsia="Times New Roman" w:cstheme="minorHAnsi"/>
          <w:b/>
          <w:sz w:val="24"/>
          <w:szCs w:val="24"/>
        </w:rPr>
        <w:t>B</w:t>
      </w:r>
      <w:r w:rsidR="004433B3" w:rsidRPr="003806F1">
        <w:rPr>
          <w:rFonts w:eastAsia="Times New Roman" w:cstheme="minorHAnsi"/>
          <w:b/>
          <w:sz w:val="24"/>
          <w:szCs w:val="24"/>
        </w:rPr>
        <w:t>ACKGROUND:</w:t>
      </w:r>
    </w:p>
    <w:p w14:paraId="62B955B2" w14:textId="77777777" w:rsidR="004433B3" w:rsidRPr="003806F1" w:rsidRDefault="004433B3" w:rsidP="004433B3">
      <w:pPr>
        <w:spacing w:after="0" w:line="240" w:lineRule="auto"/>
        <w:rPr>
          <w:rFonts w:eastAsia="Times New Roman" w:cstheme="minorHAnsi"/>
          <w:b/>
          <w:sz w:val="24"/>
          <w:szCs w:val="24"/>
        </w:rPr>
      </w:pPr>
    </w:p>
    <w:p w14:paraId="3729B316" w14:textId="77777777" w:rsidR="00491730" w:rsidRDefault="00491730" w:rsidP="00491730">
      <w:pPr>
        <w:spacing w:after="0" w:line="240" w:lineRule="auto"/>
        <w:ind w:right="81"/>
        <w:rPr>
          <w:rFonts w:eastAsia="Times New Roman" w:cstheme="minorHAnsi"/>
          <w:sz w:val="24"/>
          <w:szCs w:val="24"/>
        </w:rPr>
      </w:pPr>
      <w:r w:rsidRPr="003806F1">
        <w:rPr>
          <w:rFonts w:eastAsia="Times New Roman" w:cstheme="minorHAnsi"/>
          <w:sz w:val="24"/>
          <w:szCs w:val="24"/>
        </w:rPr>
        <w:t>Harmful algal blooms (HABs) are the excess proliferation of harmful or nuisance algae</w:t>
      </w:r>
      <w:r>
        <w:rPr>
          <w:rFonts w:eastAsia="Times New Roman" w:cstheme="minorHAnsi"/>
          <w:sz w:val="24"/>
          <w:szCs w:val="24"/>
        </w:rPr>
        <w:t>. HABs can be generated by microscopic single-celled micro-algae or larger multicellular macroalgae.</w:t>
      </w:r>
    </w:p>
    <w:p w14:paraId="55C83659" w14:textId="77777777" w:rsidR="00491730" w:rsidRPr="003806F1" w:rsidRDefault="00491730" w:rsidP="00491730">
      <w:pPr>
        <w:spacing w:after="0" w:line="240" w:lineRule="auto"/>
        <w:ind w:right="81"/>
        <w:rPr>
          <w:rFonts w:eastAsia="Times New Roman" w:cstheme="minorHAnsi"/>
          <w:sz w:val="24"/>
          <w:szCs w:val="24"/>
        </w:rPr>
      </w:pPr>
      <w:r w:rsidRPr="003806F1">
        <w:rPr>
          <w:rFonts w:eastAsia="Times New Roman" w:cstheme="minorHAnsi"/>
          <w:sz w:val="24"/>
          <w:szCs w:val="24"/>
        </w:rPr>
        <w:t xml:space="preserve">HABs can </w:t>
      </w:r>
      <w:r>
        <w:rPr>
          <w:rFonts w:eastAsia="Times New Roman" w:cstheme="minorHAnsi"/>
          <w:sz w:val="24"/>
          <w:szCs w:val="24"/>
        </w:rPr>
        <w:t xml:space="preserve">reduce water quality, </w:t>
      </w:r>
      <w:r w:rsidRPr="003806F1">
        <w:rPr>
          <w:rFonts w:eastAsia="Times New Roman" w:cstheme="minorHAnsi"/>
          <w:sz w:val="24"/>
          <w:szCs w:val="24"/>
        </w:rPr>
        <w:t xml:space="preserve">smother aquatic vegetation and hardbottom habitats, </w:t>
      </w:r>
      <w:r>
        <w:rPr>
          <w:rFonts w:eastAsia="Times New Roman" w:cstheme="minorHAnsi"/>
          <w:sz w:val="24"/>
          <w:szCs w:val="24"/>
        </w:rPr>
        <w:t>reduce sunlight availability for</w:t>
      </w:r>
      <w:r w:rsidRPr="003806F1">
        <w:rPr>
          <w:rFonts w:eastAsia="Times New Roman" w:cstheme="minorHAnsi"/>
          <w:sz w:val="24"/>
          <w:szCs w:val="24"/>
        </w:rPr>
        <w:t xml:space="preserve"> seagrasses, and kill aquatic invertebrates, fish, seabirds, turtles, and marine mammals. HABs can also impact public health </w:t>
      </w:r>
      <w:r>
        <w:rPr>
          <w:rFonts w:eastAsia="Times New Roman" w:cstheme="minorHAnsi"/>
          <w:sz w:val="24"/>
          <w:szCs w:val="24"/>
        </w:rPr>
        <w:t>via release of</w:t>
      </w:r>
      <w:r w:rsidRPr="003806F1">
        <w:rPr>
          <w:rFonts w:eastAsia="Times New Roman" w:cstheme="minorHAnsi"/>
          <w:sz w:val="24"/>
          <w:szCs w:val="24"/>
        </w:rPr>
        <w:t xml:space="preserve"> airborne toxins or bioaccumulation of toxins in edible </w:t>
      </w:r>
      <w:r>
        <w:rPr>
          <w:rFonts w:eastAsia="Times New Roman" w:cstheme="minorHAnsi"/>
          <w:sz w:val="24"/>
          <w:szCs w:val="24"/>
        </w:rPr>
        <w:t>seafood and can impact recreational and economic activities</w:t>
      </w:r>
      <w:r w:rsidRPr="003806F1">
        <w:rPr>
          <w:rFonts w:eastAsia="Times New Roman" w:cstheme="minorHAnsi"/>
          <w:sz w:val="24"/>
          <w:szCs w:val="24"/>
        </w:rPr>
        <w:t>.</w:t>
      </w:r>
      <w:r>
        <w:rPr>
          <w:rFonts w:eastAsia="Times New Roman" w:cstheme="minorHAnsi"/>
          <w:sz w:val="24"/>
          <w:szCs w:val="24"/>
        </w:rPr>
        <w:t xml:space="preserve"> </w:t>
      </w:r>
    </w:p>
    <w:p w14:paraId="7CD9C89F" w14:textId="77777777" w:rsidR="00491730" w:rsidRDefault="00491730" w:rsidP="00491730">
      <w:pPr>
        <w:spacing w:after="0" w:line="240" w:lineRule="auto"/>
        <w:ind w:right="81"/>
        <w:rPr>
          <w:rFonts w:eastAsia="Times New Roman" w:cstheme="minorHAnsi"/>
          <w:sz w:val="24"/>
          <w:szCs w:val="24"/>
        </w:rPr>
      </w:pPr>
    </w:p>
    <w:p w14:paraId="49F2893A" w14:textId="77777777" w:rsidR="00491730" w:rsidRDefault="00491730" w:rsidP="00491730">
      <w:pPr>
        <w:spacing w:after="0" w:line="240" w:lineRule="auto"/>
        <w:ind w:right="81"/>
        <w:rPr>
          <w:rFonts w:eastAsia="Times New Roman" w:cstheme="minorHAnsi"/>
          <w:sz w:val="24"/>
          <w:szCs w:val="24"/>
        </w:rPr>
      </w:pPr>
      <w:r>
        <w:rPr>
          <w:rFonts w:eastAsia="Times New Roman" w:cstheme="minorHAnsi"/>
          <w:sz w:val="24"/>
          <w:szCs w:val="24"/>
        </w:rPr>
        <w:t xml:space="preserve">HABs have generally increased in frequency, extent, and duration throughout the world’s waters (Anderson et al. 2002). In many cases, anthropogenic (human caused) nutrient pollution is a contributing factor. In addition to nutrient availability, HABs are influenced by </w:t>
      </w:r>
      <w:r w:rsidRPr="003806F1">
        <w:rPr>
          <w:rFonts w:eastAsia="Times New Roman" w:cstheme="minorHAnsi"/>
          <w:sz w:val="24"/>
          <w:szCs w:val="24"/>
        </w:rPr>
        <w:t xml:space="preserve">water temperature, </w:t>
      </w:r>
      <w:r>
        <w:rPr>
          <w:rFonts w:eastAsia="Times New Roman" w:cstheme="minorHAnsi"/>
          <w:sz w:val="24"/>
          <w:szCs w:val="24"/>
        </w:rPr>
        <w:t xml:space="preserve">salinity, </w:t>
      </w:r>
      <w:r w:rsidRPr="003806F1">
        <w:rPr>
          <w:rFonts w:eastAsia="Times New Roman" w:cstheme="minorHAnsi"/>
          <w:sz w:val="24"/>
          <w:szCs w:val="24"/>
        </w:rPr>
        <w:t>light availability, rainfall</w:t>
      </w:r>
      <w:r>
        <w:rPr>
          <w:rFonts w:eastAsia="Times New Roman" w:cstheme="minorHAnsi"/>
          <w:sz w:val="24"/>
          <w:szCs w:val="24"/>
        </w:rPr>
        <w:t>,</w:t>
      </w:r>
      <w:r w:rsidRPr="003806F1">
        <w:rPr>
          <w:rFonts w:eastAsia="Times New Roman" w:cstheme="minorHAnsi"/>
          <w:sz w:val="24"/>
          <w:szCs w:val="24"/>
        </w:rPr>
        <w:t xml:space="preserve"> and water circulation. They are also influenced by biotic interactions, such as competition with other algae</w:t>
      </w:r>
      <w:r>
        <w:rPr>
          <w:rFonts w:eastAsia="Times New Roman" w:cstheme="minorHAnsi"/>
          <w:sz w:val="24"/>
          <w:szCs w:val="24"/>
        </w:rPr>
        <w:t>,</w:t>
      </w:r>
      <w:r w:rsidRPr="003806F1">
        <w:rPr>
          <w:rFonts w:eastAsia="Times New Roman" w:cstheme="minorHAnsi"/>
          <w:sz w:val="24"/>
          <w:szCs w:val="24"/>
        </w:rPr>
        <w:t xml:space="preserve"> and grazing by zooplankton and shellfish (Smayda 2008). </w:t>
      </w:r>
      <w:r>
        <w:rPr>
          <w:rFonts w:eastAsia="Times New Roman" w:cstheme="minorHAnsi"/>
          <w:sz w:val="24"/>
          <w:szCs w:val="24"/>
        </w:rPr>
        <w:t>In addition to directly impacting ecosystems by blocking sunlight and releasing toxins, w</w:t>
      </w:r>
      <w:r w:rsidRPr="003806F1">
        <w:rPr>
          <w:rFonts w:eastAsia="Times New Roman" w:cstheme="minorHAnsi"/>
          <w:sz w:val="24"/>
          <w:szCs w:val="24"/>
        </w:rPr>
        <w:t>hen algae die and decay</w:t>
      </w:r>
      <w:r>
        <w:rPr>
          <w:rFonts w:eastAsia="Times New Roman" w:cstheme="minorHAnsi"/>
          <w:sz w:val="24"/>
          <w:szCs w:val="24"/>
        </w:rPr>
        <w:t xml:space="preserve"> — they deplete </w:t>
      </w:r>
      <w:r w:rsidRPr="003806F1">
        <w:rPr>
          <w:rFonts w:eastAsia="Times New Roman" w:cstheme="minorHAnsi"/>
          <w:sz w:val="24"/>
          <w:szCs w:val="24"/>
        </w:rPr>
        <w:t>dissolved oxygen</w:t>
      </w:r>
      <w:r>
        <w:rPr>
          <w:rFonts w:eastAsia="Times New Roman" w:cstheme="minorHAnsi"/>
          <w:sz w:val="24"/>
          <w:szCs w:val="24"/>
        </w:rPr>
        <w:t xml:space="preserve"> in the water — resulting in additional mortality of </w:t>
      </w:r>
      <w:r w:rsidRPr="003806F1">
        <w:rPr>
          <w:rFonts w:eastAsia="Times New Roman" w:cstheme="minorHAnsi"/>
          <w:sz w:val="24"/>
          <w:szCs w:val="24"/>
        </w:rPr>
        <w:t xml:space="preserve">aquatic </w:t>
      </w:r>
      <w:r>
        <w:rPr>
          <w:rFonts w:eastAsia="Times New Roman" w:cstheme="minorHAnsi"/>
          <w:sz w:val="24"/>
          <w:szCs w:val="24"/>
        </w:rPr>
        <w:t xml:space="preserve">life. </w:t>
      </w:r>
      <w:r w:rsidRPr="00A4214C">
        <w:rPr>
          <w:rFonts w:eastAsia="Times New Roman" w:cstheme="minorHAnsi"/>
          <w:sz w:val="24"/>
          <w:szCs w:val="24"/>
        </w:rPr>
        <w:t>Th</w:t>
      </w:r>
      <w:r>
        <w:rPr>
          <w:rFonts w:eastAsia="Times New Roman" w:cstheme="minorHAnsi"/>
          <w:sz w:val="24"/>
          <w:szCs w:val="24"/>
        </w:rPr>
        <w:t>ese</w:t>
      </w:r>
      <w:r w:rsidRPr="00A4214C">
        <w:rPr>
          <w:rFonts w:eastAsia="Times New Roman" w:cstheme="minorHAnsi"/>
          <w:sz w:val="24"/>
          <w:szCs w:val="24"/>
        </w:rPr>
        <w:t xml:space="preserve"> </w:t>
      </w:r>
      <w:r>
        <w:rPr>
          <w:rFonts w:eastAsia="Times New Roman" w:cstheme="minorHAnsi"/>
          <w:sz w:val="24"/>
          <w:szCs w:val="24"/>
        </w:rPr>
        <w:t>cascading mortality events provide additional nutrition to sustain blooms.</w:t>
      </w:r>
    </w:p>
    <w:p w14:paraId="78874D82" w14:textId="77777777" w:rsidR="00491730" w:rsidRDefault="00491730" w:rsidP="00491730">
      <w:pPr>
        <w:spacing w:after="0" w:line="240" w:lineRule="auto"/>
        <w:ind w:right="81"/>
        <w:rPr>
          <w:rFonts w:eastAsia="Times New Roman" w:cstheme="minorHAnsi"/>
          <w:sz w:val="24"/>
          <w:szCs w:val="24"/>
        </w:rPr>
      </w:pPr>
    </w:p>
    <w:p w14:paraId="79B57374" w14:textId="5028E1E6" w:rsidR="00491730" w:rsidRDefault="00491730" w:rsidP="00491730">
      <w:pPr>
        <w:spacing w:after="0" w:line="240" w:lineRule="auto"/>
        <w:ind w:right="81"/>
        <w:rPr>
          <w:rFonts w:eastAsia="Times New Roman" w:cstheme="minorHAnsi"/>
          <w:sz w:val="24"/>
          <w:szCs w:val="24"/>
        </w:rPr>
      </w:pPr>
      <w:r w:rsidRPr="00AA42D1">
        <w:rPr>
          <w:rFonts w:eastAsia="Times New Roman" w:cstheme="minorHAnsi"/>
          <w:sz w:val="24"/>
          <w:szCs w:val="24"/>
        </w:rPr>
        <w:t xml:space="preserve">HABs may </w:t>
      </w:r>
      <w:r>
        <w:rPr>
          <w:rFonts w:eastAsia="Times New Roman" w:cstheme="minorHAnsi"/>
          <w:sz w:val="24"/>
          <w:szCs w:val="24"/>
        </w:rPr>
        <w:t xml:space="preserve">also </w:t>
      </w:r>
      <w:r w:rsidRPr="00AA42D1">
        <w:rPr>
          <w:rFonts w:eastAsia="Times New Roman" w:cstheme="minorHAnsi"/>
          <w:sz w:val="24"/>
          <w:szCs w:val="24"/>
        </w:rPr>
        <w:t>respond to climate-driven changes in water parameters, such as increasing temperature, lower solubility of oxygen, increased stratification</w:t>
      </w:r>
      <w:r w:rsidR="00C03B36">
        <w:rPr>
          <w:rFonts w:eastAsia="Times New Roman" w:cstheme="minorHAnsi"/>
          <w:sz w:val="24"/>
          <w:szCs w:val="24"/>
        </w:rPr>
        <w:t xml:space="preserve"> in the water column</w:t>
      </w:r>
      <w:r w:rsidRPr="00AA42D1">
        <w:rPr>
          <w:rFonts w:eastAsia="Times New Roman" w:cstheme="minorHAnsi"/>
          <w:sz w:val="24"/>
          <w:szCs w:val="24"/>
        </w:rPr>
        <w:t>, variable salinity, and increased acidity</w:t>
      </w:r>
      <w:r w:rsidR="00C03B36">
        <w:rPr>
          <w:rFonts w:eastAsia="Times New Roman" w:cstheme="minorHAnsi"/>
          <w:sz w:val="24"/>
          <w:szCs w:val="24"/>
        </w:rPr>
        <w:t>;</w:t>
      </w:r>
      <w:r w:rsidRPr="00AA42D1">
        <w:rPr>
          <w:rFonts w:eastAsia="Times New Roman" w:cstheme="minorHAnsi"/>
          <w:sz w:val="24"/>
          <w:szCs w:val="24"/>
        </w:rPr>
        <w:t xml:space="preserve"> which may alter nutrient cycling, primary productivity, </w:t>
      </w:r>
      <w:r>
        <w:rPr>
          <w:rFonts w:eastAsia="Times New Roman" w:cstheme="minorHAnsi"/>
          <w:sz w:val="24"/>
          <w:szCs w:val="24"/>
        </w:rPr>
        <w:t xml:space="preserve">competing </w:t>
      </w:r>
      <w:r w:rsidRPr="00AA42D1">
        <w:rPr>
          <w:rFonts w:eastAsia="Times New Roman" w:cstheme="minorHAnsi"/>
          <w:sz w:val="24"/>
          <w:szCs w:val="24"/>
        </w:rPr>
        <w:t>algal communities, and cause cascading food chain effects (O’Brien et al. 2016). Harmful algae may have a competitive advantage over non-harmful species under conditions of warmer temperatures, higher nutrients, and ocean acidification (Paerl and Huisman 2008). Our limited understanding of the response of marine microalgae to physiochemical climate drivers — for example, whether their geographic range will expand or whether they will become increasingly toxic — requires more monitoring and study (Hallegraeff 2010).</w:t>
      </w:r>
    </w:p>
    <w:p w14:paraId="411B1377" w14:textId="77777777" w:rsidR="00491730" w:rsidRDefault="00491730" w:rsidP="00491730">
      <w:pPr>
        <w:spacing w:after="0" w:line="240" w:lineRule="auto"/>
        <w:ind w:right="81"/>
        <w:rPr>
          <w:rFonts w:eastAsia="Times New Roman" w:cstheme="minorHAnsi"/>
          <w:sz w:val="24"/>
          <w:szCs w:val="24"/>
        </w:rPr>
      </w:pPr>
    </w:p>
    <w:p w14:paraId="46C68C7B" w14:textId="33795C33" w:rsidR="00491730" w:rsidRDefault="00491730" w:rsidP="00491730">
      <w:pPr>
        <w:spacing w:after="0" w:line="240" w:lineRule="auto"/>
        <w:ind w:right="81"/>
        <w:rPr>
          <w:rFonts w:eastAsia="Times New Roman" w:cstheme="minorHAnsi"/>
          <w:sz w:val="24"/>
          <w:szCs w:val="24"/>
        </w:rPr>
      </w:pPr>
      <w:r>
        <w:rPr>
          <w:rFonts w:eastAsia="Times New Roman" w:cstheme="minorHAnsi"/>
          <w:sz w:val="24"/>
          <w:szCs w:val="24"/>
        </w:rPr>
        <w:t>The relationships between nutrient pollution and HABs are species-specific and can be complex (Anderson et al. 200</w:t>
      </w:r>
      <w:r w:rsidR="0051042A">
        <w:rPr>
          <w:rFonts w:eastAsia="Times New Roman" w:cstheme="minorHAnsi"/>
          <w:sz w:val="24"/>
          <w:szCs w:val="24"/>
        </w:rPr>
        <w:t>2</w:t>
      </w:r>
      <w:r>
        <w:rPr>
          <w:rFonts w:eastAsia="Times New Roman" w:cstheme="minorHAnsi"/>
          <w:sz w:val="24"/>
          <w:szCs w:val="24"/>
        </w:rPr>
        <w:t>, Heil et al. 2014). This concept is illustrated in the cases of two of the most unpopular phytoplankton HABs in southwest Florida: blue-green algal blooms and Red Tide.</w:t>
      </w:r>
    </w:p>
    <w:p w14:paraId="4A0812C4" w14:textId="77777777" w:rsidR="00491730" w:rsidRPr="003806F1" w:rsidRDefault="00491730" w:rsidP="00491730">
      <w:pPr>
        <w:spacing w:after="0" w:line="240" w:lineRule="auto"/>
        <w:ind w:right="81"/>
        <w:rPr>
          <w:rFonts w:eastAsia="Times New Roman" w:cstheme="minorHAnsi"/>
          <w:sz w:val="24"/>
          <w:szCs w:val="24"/>
        </w:rPr>
      </w:pPr>
    </w:p>
    <w:p w14:paraId="32C4B901" w14:textId="70F892A7" w:rsidR="00491730" w:rsidRDefault="00491730" w:rsidP="00491730">
      <w:pPr>
        <w:keepNext/>
        <w:spacing w:after="0" w:line="240" w:lineRule="auto"/>
        <w:ind w:right="81"/>
      </w:pPr>
      <w:r>
        <w:rPr>
          <w:rFonts w:eastAsia="Times New Roman" w:cstheme="minorHAnsi"/>
          <w:noProof/>
          <w:sz w:val="24"/>
          <w:szCs w:val="24"/>
        </w:rPr>
        <w:drawing>
          <wp:inline distT="0" distB="0" distL="0" distR="0" wp14:anchorId="6723F002" wp14:editId="68BB70B7">
            <wp:extent cx="5881370" cy="4411345"/>
            <wp:effectExtent l="0" t="0" r="508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81370" cy="4411345"/>
                    </a:xfrm>
                    <a:prstGeom prst="rect">
                      <a:avLst/>
                    </a:prstGeom>
                    <a:noFill/>
                    <a:ln>
                      <a:noFill/>
                    </a:ln>
                  </pic:spPr>
                </pic:pic>
              </a:graphicData>
            </a:graphic>
          </wp:inline>
        </w:drawing>
      </w:r>
    </w:p>
    <w:p w14:paraId="3FFA1FFF" w14:textId="036EE412" w:rsidR="00491730" w:rsidRDefault="00491730" w:rsidP="00491730">
      <w:pPr>
        <w:pStyle w:val="Caption"/>
      </w:pPr>
      <w:r>
        <w:t xml:space="preserve">Figure </w:t>
      </w:r>
      <w:r w:rsidR="00A97E97">
        <w:rPr>
          <w:noProof/>
        </w:rPr>
        <w:fldChar w:fldCharType="begin"/>
      </w:r>
      <w:r w:rsidR="00A97E97">
        <w:rPr>
          <w:noProof/>
        </w:rPr>
        <w:instrText xml:space="preserve"> SEQ Figure \* ARABIC </w:instrText>
      </w:r>
      <w:r w:rsidR="00A97E97">
        <w:rPr>
          <w:noProof/>
        </w:rPr>
        <w:fldChar w:fldCharType="separate"/>
      </w:r>
      <w:r w:rsidR="001903D0">
        <w:rPr>
          <w:noProof/>
        </w:rPr>
        <w:t>15</w:t>
      </w:r>
      <w:r w:rsidR="00A97E97">
        <w:rPr>
          <w:noProof/>
        </w:rPr>
        <w:fldChar w:fldCharType="end"/>
      </w:r>
      <w:r>
        <w:t>. Formation of harmful algal blooms (HABs) is a complex interaction of physical, biological, and human factors that affect the timing and severity. (SOURCE: FWRI)</w:t>
      </w:r>
    </w:p>
    <w:p w14:paraId="79AA6229" w14:textId="77777777" w:rsidR="00491730" w:rsidRPr="00D23C5D" w:rsidRDefault="00491730" w:rsidP="00491730"/>
    <w:p w14:paraId="1884A7A6" w14:textId="77777777" w:rsidR="00491730" w:rsidRPr="00F415B5" w:rsidRDefault="00491730" w:rsidP="00491730">
      <w:pPr>
        <w:spacing w:after="0" w:line="240" w:lineRule="auto"/>
        <w:ind w:right="81"/>
        <w:rPr>
          <w:rFonts w:eastAsia="Times New Roman" w:cstheme="minorHAnsi"/>
          <w:b/>
          <w:bCs/>
          <w:i/>
          <w:sz w:val="24"/>
          <w:szCs w:val="24"/>
        </w:rPr>
      </w:pPr>
      <w:r w:rsidRPr="00F415B5">
        <w:rPr>
          <w:rFonts w:eastAsia="Times New Roman" w:cstheme="minorHAnsi"/>
          <w:b/>
          <w:bCs/>
          <w:i/>
          <w:sz w:val="24"/>
          <w:szCs w:val="24"/>
        </w:rPr>
        <w:t>Blue-Green Algal Blooms</w:t>
      </w:r>
    </w:p>
    <w:p w14:paraId="34203C62" w14:textId="77777777" w:rsidR="00491730" w:rsidRDefault="00491730" w:rsidP="00491730">
      <w:pPr>
        <w:spacing w:after="0" w:line="240" w:lineRule="auto"/>
        <w:ind w:right="81"/>
        <w:rPr>
          <w:rFonts w:eastAsia="Times New Roman" w:cstheme="minorHAnsi"/>
          <w:sz w:val="24"/>
          <w:szCs w:val="24"/>
        </w:rPr>
      </w:pPr>
    </w:p>
    <w:p w14:paraId="53B95477" w14:textId="1F1BA537" w:rsidR="00491730" w:rsidRDefault="00491730" w:rsidP="00491730">
      <w:pPr>
        <w:spacing w:after="0" w:line="240" w:lineRule="auto"/>
        <w:ind w:right="81"/>
        <w:rPr>
          <w:rFonts w:eastAsia="Times New Roman" w:cstheme="minorHAnsi"/>
          <w:sz w:val="24"/>
          <w:szCs w:val="24"/>
        </w:rPr>
      </w:pPr>
      <w:r>
        <w:rPr>
          <w:rFonts w:eastAsia="Times New Roman" w:cstheme="minorHAnsi"/>
          <w:sz w:val="24"/>
          <w:szCs w:val="24"/>
        </w:rPr>
        <w:t xml:space="preserve">A common freshwater HAB in the CHNEP area is produced by the toxin-producing, single-celled blue-green algae (cyanobactera) </w:t>
      </w:r>
      <w:r w:rsidRPr="002617DC">
        <w:rPr>
          <w:rFonts w:eastAsia="Times New Roman" w:cstheme="minorHAnsi"/>
          <w:i/>
          <w:sz w:val="24"/>
          <w:szCs w:val="24"/>
        </w:rPr>
        <w:t>Microsystis</w:t>
      </w:r>
      <w:r>
        <w:rPr>
          <w:rFonts w:eastAsia="Times New Roman" w:cstheme="minorHAnsi"/>
          <w:sz w:val="24"/>
          <w:szCs w:val="24"/>
        </w:rPr>
        <w:t xml:space="preserve">. The most common species is </w:t>
      </w:r>
      <w:r w:rsidRPr="002617DC">
        <w:rPr>
          <w:rFonts w:eastAsia="Times New Roman" w:cstheme="minorHAnsi"/>
          <w:i/>
          <w:sz w:val="24"/>
          <w:szCs w:val="24"/>
        </w:rPr>
        <w:t>M</w:t>
      </w:r>
      <w:r w:rsidR="00B56633">
        <w:rPr>
          <w:rFonts w:eastAsia="Times New Roman" w:cstheme="minorHAnsi"/>
          <w:i/>
          <w:sz w:val="24"/>
          <w:szCs w:val="24"/>
        </w:rPr>
        <w:t>i</w:t>
      </w:r>
      <w:r w:rsidRPr="002617DC">
        <w:rPr>
          <w:rFonts w:eastAsia="Times New Roman" w:cstheme="minorHAnsi"/>
          <w:i/>
          <w:sz w:val="24"/>
          <w:szCs w:val="24"/>
        </w:rPr>
        <w:t>crosystis aeruginosa</w:t>
      </w:r>
      <w:r>
        <w:rPr>
          <w:rFonts w:eastAsia="Times New Roman" w:cstheme="minorHAnsi"/>
          <w:sz w:val="24"/>
          <w:szCs w:val="24"/>
        </w:rPr>
        <w:t>, which has small gas spaces in its cell that causes it to float to the top of the water column. This ability allows it to block sunlight to other phytoplankton and monopolize nutrients</w:t>
      </w:r>
      <w:r w:rsidR="00C02B66">
        <w:rPr>
          <w:rFonts w:eastAsia="Times New Roman" w:cstheme="minorHAnsi"/>
          <w:sz w:val="24"/>
          <w:szCs w:val="24"/>
        </w:rPr>
        <w:t xml:space="preserve">. </w:t>
      </w:r>
      <w:r>
        <w:rPr>
          <w:rFonts w:eastAsia="Times New Roman" w:cstheme="minorHAnsi"/>
          <w:sz w:val="24"/>
          <w:szCs w:val="24"/>
        </w:rPr>
        <w:t xml:space="preserve">Its blooms are characterized by a thick, paint-like green slick, and can grow rapidly until they either run out of nutrients or encounter adverse environmental conditions like increasing salinity. Upon death, </w:t>
      </w:r>
      <w:r w:rsidRPr="002617DC">
        <w:rPr>
          <w:rFonts w:eastAsia="Times New Roman" w:cstheme="minorHAnsi"/>
          <w:i/>
          <w:sz w:val="24"/>
          <w:szCs w:val="24"/>
        </w:rPr>
        <w:t>Microcystis</w:t>
      </w:r>
      <w:r>
        <w:rPr>
          <w:rFonts w:eastAsia="Times New Roman" w:cstheme="minorHAnsi"/>
          <w:sz w:val="24"/>
          <w:szCs w:val="24"/>
        </w:rPr>
        <w:t xml:space="preserve"> releases toxins called microsystins, which can persist </w:t>
      </w:r>
      <w:r w:rsidRPr="0031358F">
        <w:rPr>
          <w:rFonts w:eastAsia="Times New Roman" w:cstheme="minorHAnsi"/>
          <w:sz w:val="24"/>
          <w:szCs w:val="24"/>
        </w:rPr>
        <w:t>in the water</w:t>
      </w:r>
      <w:r>
        <w:rPr>
          <w:rFonts w:eastAsia="Times New Roman" w:cstheme="minorHAnsi"/>
          <w:sz w:val="24"/>
          <w:szCs w:val="24"/>
        </w:rPr>
        <w:t xml:space="preserve"> weeks to months. Microcystin can also bioaccumulate in aquatic animals and be transferred through the food web to higher trophic levels, including humans (</w:t>
      </w:r>
      <w:r w:rsidRPr="00F415B5">
        <w:rPr>
          <w:rFonts w:eastAsia="Times New Roman" w:cstheme="minorHAnsi"/>
          <w:i/>
          <w:iCs/>
          <w:sz w:val="24"/>
          <w:szCs w:val="24"/>
        </w:rPr>
        <w:t>e.g.,</w:t>
      </w:r>
      <w:r>
        <w:rPr>
          <w:rFonts w:eastAsia="Times New Roman" w:cstheme="minorHAnsi"/>
          <w:sz w:val="24"/>
          <w:szCs w:val="24"/>
        </w:rPr>
        <w:t xml:space="preserve"> Smith and Haney 2006). In addition to their environmental impacts, microsystins can cause abdominal pain, headache, nausea, vomiting</w:t>
      </w:r>
      <w:r w:rsidR="00C25D99">
        <w:rPr>
          <w:rFonts w:eastAsia="Times New Roman" w:cstheme="minorHAnsi"/>
          <w:sz w:val="24"/>
          <w:szCs w:val="24"/>
        </w:rPr>
        <w:t>,</w:t>
      </w:r>
      <w:r>
        <w:rPr>
          <w:rFonts w:eastAsia="Times New Roman" w:cstheme="minorHAnsi"/>
          <w:sz w:val="24"/>
          <w:szCs w:val="24"/>
        </w:rPr>
        <w:t xml:space="preserve"> liver and kidney damage, and potential tumor growth promotion in humans. Microsystins are listed on the EPA’s third drinking water </w:t>
      </w:r>
      <w:r>
        <w:rPr>
          <w:rFonts w:eastAsia="Times New Roman" w:cstheme="minorHAnsi"/>
          <w:sz w:val="24"/>
          <w:szCs w:val="24"/>
        </w:rPr>
        <w:lastRenderedPageBreak/>
        <w:t>Candidate Contaminant list (EPA 2014)</w:t>
      </w:r>
      <w:r w:rsidR="00C25D99">
        <w:rPr>
          <w:rFonts w:eastAsia="Times New Roman" w:cstheme="minorHAnsi"/>
          <w:sz w:val="24"/>
          <w:szCs w:val="24"/>
        </w:rPr>
        <w:t>,</w:t>
      </w:r>
      <w:r>
        <w:rPr>
          <w:rFonts w:eastAsia="Times New Roman" w:cstheme="minorHAnsi"/>
          <w:sz w:val="24"/>
          <w:szCs w:val="24"/>
        </w:rPr>
        <w:t xml:space="preserve"> and t</w:t>
      </w:r>
      <w:r w:rsidRPr="00FB676B">
        <w:rPr>
          <w:rFonts w:eastAsia="Times New Roman" w:cstheme="minorHAnsi"/>
          <w:sz w:val="24"/>
          <w:szCs w:val="24"/>
        </w:rPr>
        <w:t>he International Agency for Research and Cancer has classified Microcystin-LR as a possible human carcinogen.</w:t>
      </w:r>
      <w:r>
        <w:rPr>
          <w:rFonts w:eastAsia="Times New Roman" w:cstheme="minorHAnsi"/>
          <w:sz w:val="24"/>
          <w:szCs w:val="24"/>
        </w:rPr>
        <w:t xml:space="preserve"> Pathways of human exposure include swallowing, skin contact, or inhalation of contaminated water. More research on the human health impacts of algal toxins is needed.</w:t>
      </w:r>
    </w:p>
    <w:p w14:paraId="07EA4368" w14:textId="77777777" w:rsidR="00491730" w:rsidRDefault="00491730" w:rsidP="00491730">
      <w:pPr>
        <w:spacing w:after="0" w:line="240" w:lineRule="auto"/>
        <w:ind w:right="81"/>
        <w:rPr>
          <w:rFonts w:eastAsia="Times New Roman" w:cstheme="minorHAnsi"/>
          <w:sz w:val="24"/>
          <w:szCs w:val="24"/>
        </w:rPr>
      </w:pPr>
    </w:p>
    <w:p w14:paraId="4128AF05" w14:textId="0E1F6F27" w:rsidR="00491730" w:rsidRPr="003806F1" w:rsidRDefault="00491730" w:rsidP="00491730">
      <w:pPr>
        <w:spacing w:after="0" w:line="240" w:lineRule="auto"/>
        <w:ind w:right="81"/>
        <w:rPr>
          <w:rFonts w:eastAsia="Times New Roman" w:cstheme="minorHAnsi"/>
          <w:sz w:val="24"/>
          <w:szCs w:val="24"/>
        </w:rPr>
      </w:pPr>
      <w:r>
        <w:rPr>
          <w:rFonts w:eastAsia="Times New Roman" w:cstheme="minorHAnsi"/>
          <w:sz w:val="24"/>
          <w:szCs w:val="24"/>
        </w:rPr>
        <w:t xml:space="preserve">In the summer of 2018, a large </w:t>
      </w:r>
      <w:r w:rsidRPr="008919D6">
        <w:rPr>
          <w:rFonts w:eastAsia="Times New Roman" w:cstheme="minorHAnsi"/>
          <w:i/>
          <w:sz w:val="24"/>
          <w:szCs w:val="24"/>
        </w:rPr>
        <w:t>M</w:t>
      </w:r>
      <w:r w:rsidR="00B56633">
        <w:rPr>
          <w:rFonts w:eastAsia="Times New Roman" w:cstheme="minorHAnsi"/>
          <w:i/>
          <w:sz w:val="24"/>
          <w:szCs w:val="24"/>
        </w:rPr>
        <w:t>i</w:t>
      </w:r>
      <w:r w:rsidRPr="008919D6">
        <w:rPr>
          <w:rFonts w:eastAsia="Times New Roman" w:cstheme="minorHAnsi"/>
          <w:i/>
          <w:sz w:val="24"/>
          <w:szCs w:val="24"/>
        </w:rPr>
        <w:t>crocystis</w:t>
      </w:r>
      <w:r>
        <w:rPr>
          <w:rFonts w:eastAsia="Times New Roman" w:cstheme="minorHAnsi"/>
          <w:sz w:val="24"/>
          <w:szCs w:val="24"/>
        </w:rPr>
        <w:t xml:space="preserve"> </w:t>
      </w:r>
      <w:r w:rsidRPr="003806F1">
        <w:rPr>
          <w:rFonts w:eastAsia="Times New Roman" w:cstheme="minorHAnsi"/>
          <w:sz w:val="24"/>
          <w:szCs w:val="24"/>
        </w:rPr>
        <w:t xml:space="preserve">HAB formed in Lake Okeechobee. The bloom was fueled by </w:t>
      </w:r>
      <w:r>
        <w:rPr>
          <w:rFonts w:eastAsia="Times New Roman" w:cstheme="minorHAnsi"/>
          <w:sz w:val="24"/>
          <w:szCs w:val="24"/>
        </w:rPr>
        <w:t>sunlight</w:t>
      </w:r>
      <w:r w:rsidRPr="003806F1">
        <w:rPr>
          <w:rFonts w:eastAsia="Times New Roman" w:cstheme="minorHAnsi"/>
          <w:sz w:val="24"/>
          <w:szCs w:val="24"/>
        </w:rPr>
        <w:t xml:space="preserve">, warm temperatures, and high levels of nitrogen and phosphorus </w:t>
      </w:r>
      <w:r w:rsidRPr="002617DC">
        <w:rPr>
          <w:rFonts w:eastAsia="Times New Roman" w:cstheme="minorHAnsi"/>
          <w:sz w:val="24"/>
          <w:szCs w:val="24"/>
        </w:rPr>
        <w:t>from agricultural runoff</w:t>
      </w:r>
      <w:r w:rsidRPr="003806F1">
        <w:rPr>
          <w:rFonts w:eastAsia="Times New Roman" w:cstheme="minorHAnsi"/>
          <w:sz w:val="24"/>
          <w:szCs w:val="24"/>
        </w:rPr>
        <w:t>.</w:t>
      </w:r>
      <w:r>
        <w:rPr>
          <w:rFonts w:eastAsia="Times New Roman" w:cstheme="minorHAnsi"/>
          <w:sz w:val="24"/>
          <w:szCs w:val="24"/>
        </w:rPr>
        <w:t xml:space="preserve"> </w:t>
      </w:r>
      <w:r w:rsidRPr="003806F1">
        <w:rPr>
          <w:rFonts w:eastAsia="Times New Roman" w:cstheme="minorHAnsi"/>
          <w:sz w:val="24"/>
          <w:szCs w:val="24"/>
        </w:rPr>
        <w:t>In anticipation of the summer hurricane season, the U</w:t>
      </w:r>
      <w:r w:rsidR="00372DB8">
        <w:rPr>
          <w:rFonts w:eastAsia="Times New Roman" w:cstheme="minorHAnsi"/>
          <w:sz w:val="24"/>
          <w:szCs w:val="24"/>
        </w:rPr>
        <w:t>.</w:t>
      </w:r>
      <w:r w:rsidRPr="003806F1">
        <w:rPr>
          <w:rFonts w:eastAsia="Times New Roman" w:cstheme="minorHAnsi"/>
          <w:sz w:val="24"/>
          <w:szCs w:val="24"/>
        </w:rPr>
        <w:t>S</w:t>
      </w:r>
      <w:r w:rsidR="00372DB8">
        <w:rPr>
          <w:rFonts w:eastAsia="Times New Roman" w:cstheme="minorHAnsi"/>
          <w:sz w:val="24"/>
          <w:szCs w:val="24"/>
        </w:rPr>
        <w:t>.</w:t>
      </w:r>
      <w:r w:rsidRPr="003806F1">
        <w:rPr>
          <w:rFonts w:eastAsia="Times New Roman" w:cstheme="minorHAnsi"/>
          <w:sz w:val="24"/>
          <w:szCs w:val="24"/>
        </w:rPr>
        <w:t xml:space="preserve"> Army Corps of Engineers released large quantities of polluted water and </w:t>
      </w:r>
      <w:r w:rsidRPr="001B517F">
        <w:rPr>
          <w:rFonts w:eastAsia="Times New Roman" w:cstheme="minorHAnsi"/>
          <w:i/>
          <w:sz w:val="24"/>
          <w:szCs w:val="24"/>
        </w:rPr>
        <w:t>Microcystis</w:t>
      </w:r>
      <w:r>
        <w:rPr>
          <w:rFonts w:eastAsia="Times New Roman" w:cstheme="minorHAnsi"/>
          <w:sz w:val="24"/>
          <w:szCs w:val="24"/>
        </w:rPr>
        <w:t xml:space="preserve"> from Lake Okeechobee </w:t>
      </w:r>
      <w:r w:rsidRPr="003806F1">
        <w:rPr>
          <w:rFonts w:eastAsia="Times New Roman" w:cstheme="minorHAnsi"/>
          <w:sz w:val="24"/>
          <w:szCs w:val="24"/>
        </w:rPr>
        <w:t xml:space="preserve">downstream to the St. Lucie Estuary on the </w:t>
      </w:r>
      <w:r w:rsidR="00372DB8">
        <w:rPr>
          <w:rFonts w:eastAsia="Times New Roman" w:cstheme="minorHAnsi"/>
          <w:sz w:val="24"/>
          <w:szCs w:val="24"/>
        </w:rPr>
        <w:t>e</w:t>
      </w:r>
      <w:r w:rsidRPr="003806F1">
        <w:rPr>
          <w:rFonts w:eastAsia="Times New Roman" w:cstheme="minorHAnsi"/>
          <w:sz w:val="24"/>
          <w:szCs w:val="24"/>
        </w:rPr>
        <w:t xml:space="preserve">ast </w:t>
      </w:r>
      <w:r w:rsidR="00372DB8">
        <w:rPr>
          <w:rFonts w:eastAsia="Times New Roman" w:cstheme="minorHAnsi"/>
          <w:sz w:val="24"/>
          <w:szCs w:val="24"/>
        </w:rPr>
        <w:t>c</w:t>
      </w:r>
      <w:r w:rsidRPr="003806F1">
        <w:rPr>
          <w:rFonts w:eastAsia="Times New Roman" w:cstheme="minorHAnsi"/>
          <w:sz w:val="24"/>
          <w:szCs w:val="24"/>
        </w:rPr>
        <w:t xml:space="preserve">oast and to Charlotte Harbor on the west coast. </w:t>
      </w:r>
      <w:r>
        <w:rPr>
          <w:rFonts w:eastAsia="Times New Roman" w:cstheme="minorHAnsi"/>
          <w:sz w:val="24"/>
          <w:szCs w:val="24"/>
        </w:rPr>
        <w:t xml:space="preserve">In the Caloosahatchee </w:t>
      </w:r>
      <w:r w:rsidR="00C03B36">
        <w:rPr>
          <w:rFonts w:eastAsia="Times New Roman" w:cstheme="minorHAnsi"/>
          <w:sz w:val="24"/>
          <w:szCs w:val="24"/>
        </w:rPr>
        <w:t>River</w:t>
      </w:r>
      <w:r>
        <w:rPr>
          <w:rFonts w:eastAsia="Times New Roman" w:cstheme="minorHAnsi"/>
          <w:sz w:val="24"/>
          <w:szCs w:val="24"/>
        </w:rPr>
        <w:t>, the bloom further benefited from Caloosahatchee watershed runoff</w:t>
      </w:r>
      <w:r w:rsidR="00091463">
        <w:rPr>
          <w:rFonts w:eastAsia="Times New Roman" w:cstheme="minorHAnsi"/>
          <w:sz w:val="24"/>
          <w:szCs w:val="24"/>
        </w:rPr>
        <w:t xml:space="preserve"> </w:t>
      </w:r>
      <w:r>
        <w:rPr>
          <w:rFonts w:eastAsia="Times New Roman" w:cstheme="minorHAnsi"/>
          <w:sz w:val="24"/>
          <w:szCs w:val="24"/>
        </w:rPr>
        <w:t xml:space="preserve">— allowing the bloom to extend from the Lake along the entire length of the Caloosahatchee River into downtown Fort Myers. </w:t>
      </w:r>
      <w:r w:rsidRPr="003806F1">
        <w:rPr>
          <w:rFonts w:eastAsia="Times New Roman" w:cstheme="minorHAnsi"/>
          <w:sz w:val="24"/>
          <w:szCs w:val="24"/>
        </w:rPr>
        <w:t xml:space="preserve">The toxic </w:t>
      </w:r>
      <w:r>
        <w:rPr>
          <w:rFonts w:eastAsia="Times New Roman" w:cstheme="minorHAnsi"/>
          <w:sz w:val="24"/>
          <w:szCs w:val="24"/>
        </w:rPr>
        <w:t>blue-green HAB</w:t>
      </w:r>
      <w:r w:rsidRPr="003806F1">
        <w:rPr>
          <w:rFonts w:eastAsia="Times New Roman" w:cstheme="minorHAnsi"/>
          <w:sz w:val="24"/>
          <w:szCs w:val="24"/>
        </w:rPr>
        <w:t xml:space="preserve"> caused significant environmental and economic damage </w:t>
      </w:r>
      <w:r>
        <w:rPr>
          <w:rFonts w:eastAsia="Times New Roman" w:cstheme="minorHAnsi"/>
          <w:sz w:val="24"/>
          <w:szCs w:val="24"/>
        </w:rPr>
        <w:t xml:space="preserve">on both coasts </w:t>
      </w:r>
      <w:r w:rsidRPr="003806F1">
        <w:rPr>
          <w:rFonts w:eastAsia="Times New Roman" w:cstheme="minorHAnsi"/>
          <w:sz w:val="24"/>
          <w:szCs w:val="24"/>
        </w:rPr>
        <w:t>and prompted Florida Governor Rick Scott t</w:t>
      </w:r>
      <w:r>
        <w:rPr>
          <w:rFonts w:eastAsia="Times New Roman" w:cstheme="minorHAnsi"/>
          <w:sz w:val="24"/>
          <w:szCs w:val="24"/>
        </w:rPr>
        <w:t>o declare a state of emergency for seven Florida counties: Lee, Hendry, Glades, Martin, Okeechobee, St. Lucie, and Palm Beach.</w:t>
      </w:r>
    </w:p>
    <w:p w14:paraId="50CF1C2C" w14:textId="77777777" w:rsidR="00491730" w:rsidRDefault="00491730" w:rsidP="00491730">
      <w:pPr>
        <w:spacing w:after="0" w:line="240" w:lineRule="auto"/>
        <w:ind w:right="81"/>
        <w:rPr>
          <w:rFonts w:eastAsia="Times New Roman" w:cstheme="minorHAnsi"/>
          <w:sz w:val="24"/>
          <w:szCs w:val="24"/>
        </w:rPr>
      </w:pPr>
    </w:p>
    <w:p w14:paraId="34789728" w14:textId="77777777" w:rsidR="00491730" w:rsidRPr="00F415B5" w:rsidRDefault="00491730" w:rsidP="00491730">
      <w:pPr>
        <w:spacing w:after="0" w:line="240" w:lineRule="auto"/>
        <w:ind w:right="81"/>
        <w:rPr>
          <w:rFonts w:eastAsia="Times New Roman" w:cstheme="minorHAnsi"/>
          <w:b/>
          <w:bCs/>
          <w:i/>
          <w:sz w:val="24"/>
          <w:szCs w:val="24"/>
        </w:rPr>
      </w:pPr>
      <w:r w:rsidRPr="00F415B5">
        <w:rPr>
          <w:rFonts w:eastAsia="Times New Roman" w:cstheme="minorHAnsi"/>
          <w:b/>
          <w:bCs/>
          <w:i/>
          <w:sz w:val="24"/>
          <w:szCs w:val="24"/>
        </w:rPr>
        <w:t>Florida Red Tide</w:t>
      </w:r>
    </w:p>
    <w:p w14:paraId="114BA4D6" w14:textId="77777777" w:rsidR="00491730" w:rsidRPr="003806F1" w:rsidRDefault="00491730" w:rsidP="00491730">
      <w:pPr>
        <w:spacing w:after="0" w:line="240" w:lineRule="auto"/>
        <w:ind w:right="81"/>
        <w:rPr>
          <w:rFonts w:eastAsia="Times New Roman" w:cstheme="minorHAnsi"/>
          <w:sz w:val="24"/>
          <w:szCs w:val="24"/>
        </w:rPr>
      </w:pPr>
    </w:p>
    <w:p w14:paraId="1DFF6E46" w14:textId="1D296D25" w:rsidR="00491730" w:rsidRDefault="00491730" w:rsidP="00491730">
      <w:pPr>
        <w:spacing w:after="0" w:line="240" w:lineRule="auto"/>
        <w:ind w:right="81"/>
        <w:rPr>
          <w:rFonts w:eastAsia="Times New Roman" w:cstheme="minorHAnsi"/>
          <w:sz w:val="24"/>
          <w:szCs w:val="24"/>
        </w:rPr>
      </w:pPr>
      <w:r w:rsidRPr="002617DC">
        <w:rPr>
          <w:rFonts w:eastAsia="Times New Roman" w:cstheme="minorHAnsi"/>
          <w:sz w:val="24"/>
          <w:szCs w:val="24"/>
        </w:rPr>
        <w:t xml:space="preserve">Florida Red Tide is a common saltwater HAB in the CHNEP area, formed by the toxic dinoflagellate </w:t>
      </w:r>
      <w:r w:rsidRPr="002617DC">
        <w:rPr>
          <w:rFonts w:eastAsia="Times New Roman" w:cstheme="minorHAnsi"/>
          <w:i/>
          <w:sz w:val="24"/>
          <w:szCs w:val="24"/>
        </w:rPr>
        <w:t>Karenia brevis</w:t>
      </w:r>
      <w:r>
        <w:rPr>
          <w:rFonts w:eastAsia="Times New Roman" w:cstheme="minorHAnsi"/>
          <w:sz w:val="24"/>
          <w:szCs w:val="24"/>
        </w:rPr>
        <w:t xml:space="preserve">. </w:t>
      </w:r>
      <w:r w:rsidRPr="002617DC">
        <w:rPr>
          <w:rFonts w:eastAsia="Times New Roman" w:cstheme="minorHAnsi"/>
          <w:sz w:val="24"/>
          <w:szCs w:val="24"/>
        </w:rPr>
        <w:t>This phytoplankton species produces brev</w:t>
      </w:r>
      <w:r>
        <w:rPr>
          <w:rFonts w:eastAsia="Times New Roman" w:cstheme="minorHAnsi"/>
          <w:sz w:val="24"/>
          <w:szCs w:val="24"/>
        </w:rPr>
        <w:t>e</w:t>
      </w:r>
      <w:r w:rsidRPr="002617DC">
        <w:rPr>
          <w:rFonts w:eastAsia="Times New Roman" w:cstheme="minorHAnsi"/>
          <w:sz w:val="24"/>
          <w:szCs w:val="24"/>
        </w:rPr>
        <w:t>toxin</w:t>
      </w:r>
      <w:r>
        <w:rPr>
          <w:rFonts w:eastAsia="Times New Roman" w:cstheme="minorHAnsi"/>
          <w:sz w:val="24"/>
          <w:szCs w:val="24"/>
        </w:rPr>
        <w:t>s</w:t>
      </w:r>
      <w:r w:rsidRPr="002617DC">
        <w:rPr>
          <w:rFonts w:eastAsia="Times New Roman" w:cstheme="minorHAnsi"/>
          <w:sz w:val="24"/>
          <w:szCs w:val="24"/>
        </w:rPr>
        <w:t>, a neurotoxin that can bioaccumulate and kill fish, seabirds, turtles, and marine mammals.</w:t>
      </w:r>
      <w:r>
        <w:rPr>
          <w:rFonts w:eastAsia="Times New Roman" w:cstheme="minorHAnsi"/>
          <w:sz w:val="24"/>
          <w:szCs w:val="24"/>
        </w:rPr>
        <w:t xml:space="preserve"> </w:t>
      </w:r>
      <w:r w:rsidRPr="001A47A4">
        <w:rPr>
          <w:rFonts w:eastAsia="Times New Roman" w:cstheme="minorHAnsi"/>
          <w:sz w:val="24"/>
          <w:szCs w:val="24"/>
        </w:rPr>
        <w:t>Aerosols of the toxin can also cause respiratory distress in humans, resulting in people avoiding bays and beaches.</w:t>
      </w:r>
    </w:p>
    <w:p w14:paraId="6B3646AC" w14:textId="77777777" w:rsidR="00491730" w:rsidRDefault="00491730" w:rsidP="00491730">
      <w:pPr>
        <w:spacing w:after="0" w:line="240" w:lineRule="auto"/>
        <w:ind w:right="81"/>
        <w:rPr>
          <w:rFonts w:eastAsia="Times New Roman" w:cstheme="minorHAnsi"/>
          <w:sz w:val="24"/>
          <w:szCs w:val="24"/>
        </w:rPr>
      </w:pPr>
    </w:p>
    <w:p w14:paraId="1C422D1F" w14:textId="73915581" w:rsidR="00491730" w:rsidRDefault="00491730" w:rsidP="00491730">
      <w:pPr>
        <w:spacing w:after="0" w:line="240" w:lineRule="auto"/>
        <w:ind w:right="81"/>
        <w:rPr>
          <w:rFonts w:eastAsia="Times New Roman" w:cstheme="minorHAnsi"/>
          <w:sz w:val="24"/>
          <w:szCs w:val="24"/>
        </w:rPr>
      </w:pPr>
      <w:r>
        <w:rPr>
          <w:rFonts w:eastAsia="Times New Roman" w:cstheme="minorHAnsi"/>
          <w:sz w:val="24"/>
          <w:szCs w:val="24"/>
        </w:rPr>
        <w:t xml:space="preserve">Scientists characterize the life cycle of </w:t>
      </w:r>
      <w:r w:rsidR="00743C57">
        <w:rPr>
          <w:rFonts w:eastAsia="Times New Roman" w:cstheme="minorHAnsi"/>
          <w:sz w:val="24"/>
          <w:szCs w:val="24"/>
        </w:rPr>
        <w:t xml:space="preserve">red tide </w:t>
      </w:r>
      <w:r>
        <w:rPr>
          <w:rFonts w:eastAsia="Times New Roman" w:cstheme="minorHAnsi"/>
          <w:sz w:val="24"/>
          <w:szCs w:val="24"/>
        </w:rPr>
        <w:t xml:space="preserve">blooms as having four stages: initiation, growth, maintenance, and termination (Steidinger 1975). </w:t>
      </w:r>
      <w:r w:rsidRPr="002617DC">
        <w:rPr>
          <w:rFonts w:eastAsia="Times New Roman" w:cstheme="minorHAnsi"/>
          <w:i/>
          <w:sz w:val="24"/>
          <w:szCs w:val="24"/>
        </w:rPr>
        <w:t>K. brevis</w:t>
      </w:r>
      <w:r>
        <w:rPr>
          <w:rFonts w:eastAsia="Times New Roman" w:cstheme="minorHAnsi"/>
          <w:sz w:val="24"/>
          <w:szCs w:val="24"/>
        </w:rPr>
        <w:t xml:space="preserve"> is commonly found in background concentrations throughout the Gulf of Mexico (Geesey and Tester 1991). Initiation typically occurs in deeper water 10–40 miles offshore. </w:t>
      </w:r>
      <w:r w:rsidRPr="002617DC">
        <w:rPr>
          <w:rFonts w:eastAsia="Times New Roman" w:cstheme="minorHAnsi"/>
          <w:i/>
          <w:sz w:val="24"/>
          <w:szCs w:val="24"/>
        </w:rPr>
        <w:t>K. brevis</w:t>
      </w:r>
      <w:r>
        <w:rPr>
          <w:rFonts w:eastAsia="Times New Roman" w:cstheme="minorHAnsi"/>
          <w:sz w:val="24"/>
          <w:szCs w:val="24"/>
        </w:rPr>
        <w:t xml:space="preserve"> grows slowly and can utilize low concentrations of a broad range of organic and inorganic nutrients. In these low-nutrient environments, cells can be supported by recycling or regenerating nutrients. Blooms can be transported inshore by currents and winds, where they can be maintained and intensified by land-based nutrients. Termination of a </w:t>
      </w:r>
      <w:r w:rsidR="00743C57">
        <w:rPr>
          <w:rFonts w:eastAsia="Times New Roman" w:cstheme="minorHAnsi"/>
          <w:sz w:val="24"/>
          <w:szCs w:val="24"/>
        </w:rPr>
        <w:t xml:space="preserve">red tide </w:t>
      </w:r>
      <w:r>
        <w:rPr>
          <w:rFonts w:eastAsia="Times New Roman" w:cstheme="minorHAnsi"/>
          <w:sz w:val="24"/>
          <w:szCs w:val="24"/>
        </w:rPr>
        <w:t xml:space="preserve">bloom may result from a variety of stressors including changing nutrient ratios and nutrient limitation, dilution of water masses, or suboptimal temperatures or salinities. In the field, </w:t>
      </w:r>
      <w:r w:rsidRPr="00166B89">
        <w:rPr>
          <w:rFonts w:eastAsia="Times New Roman" w:cstheme="minorHAnsi"/>
          <w:i/>
          <w:sz w:val="24"/>
          <w:szCs w:val="24"/>
        </w:rPr>
        <w:t>K. brevis</w:t>
      </w:r>
      <w:r>
        <w:rPr>
          <w:rFonts w:eastAsia="Times New Roman" w:cstheme="minorHAnsi"/>
          <w:sz w:val="24"/>
          <w:szCs w:val="24"/>
        </w:rPr>
        <w:t xml:space="preserve"> can survive in water temperatures between 48–91 degrees F and is largely absent from </w:t>
      </w:r>
      <w:r w:rsidR="00275A38">
        <w:rPr>
          <w:rFonts w:eastAsia="Times New Roman" w:cstheme="minorHAnsi"/>
          <w:sz w:val="24"/>
          <w:szCs w:val="24"/>
        </w:rPr>
        <w:t xml:space="preserve">brackish </w:t>
      </w:r>
      <w:r>
        <w:rPr>
          <w:rFonts w:eastAsia="Times New Roman" w:cstheme="minorHAnsi"/>
          <w:sz w:val="24"/>
          <w:szCs w:val="24"/>
        </w:rPr>
        <w:t xml:space="preserve">waters </w:t>
      </w:r>
      <w:r w:rsidR="00275A38">
        <w:rPr>
          <w:rFonts w:eastAsia="Times New Roman" w:cstheme="minorHAnsi"/>
          <w:sz w:val="24"/>
          <w:szCs w:val="24"/>
        </w:rPr>
        <w:t xml:space="preserve">with </w:t>
      </w:r>
      <w:r>
        <w:rPr>
          <w:rFonts w:eastAsia="Times New Roman" w:cstheme="minorHAnsi"/>
          <w:sz w:val="24"/>
          <w:szCs w:val="24"/>
        </w:rPr>
        <w:t>salinities lower than 24</w:t>
      </w:r>
      <w:r w:rsidR="00D10691" w:rsidRPr="00D10691">
        <w:rPr>
          <w:rFonts w:cstheme="minorHAnsi"/>
          <w:sz w:val="24"/>
          <w:szCs w:val="24"/>
        </w:rPr>
        <w:t xml:space="preserve"> </w:t>
      </w:r>
      <w:r w:rsidR="00D10691" w:rsidRPr="00770160">
        <w:rPr>
          <w:rFonts w:cstheme="minorHAnsi"/>
          <w:sz w:val="24"/>
          <w:szCs w:val="24"/>
        </w:rPr>
        <w:t>parts per thousand (PPT) of salt</w:t>
      </w:r>
      <w:r>
        <w:rPr>
          <w:rFonts w:eastAsia="Times New Roman" w:cstheme="minorHAnsi"/>
          <w:sz w:val="24"/>
          <w:szCs w:val="24"/>
        </w:rPr>
        <w:t xml:space="preserve"> (Steidinger 2009).</w:t>
      </w:r>
    </w:p>
    <w:p w14:paraId="31C9C2D3" w14:textId="77777777" w:rsidR="00491730" w:rsidRDefault="00491730" w:rsidP="00491730">
      <w:pPr>
        <w:spacing w:after="0" w:line="240" w:lineRule="auto"/>
        <w:ind w:right="81"/>
        <w:rPr>
          <w:rFonts w:eastAsia="Times New Roman" w:cstheme="minorHAnsi"/>
          <w:sz w:val="24"/>
          <w:szCs w:val="24"/>
        </w:rPr>
      </w:pPr>
    </w:p>
    <w:p w14:paraId="2443D3D9" w14:textId="0C8AA0D4" w:rsidR="00491730" w:rsidRPr="003806F1" w:rsidRDefault="00491730" w:rsidP="00491730">
      <w:pPr>
        <w:spacing w:after="0" w:line="240" w:lineRule="auto"/>
        <w:ind w:right="81"/>
        <w:rPr>
          <w:rFonts w:eastAsia="Times New Roman" w:cstheme="minorHAnsi"/>
          <w:sz w:val="24"/>
          <w:szCs w:val="24"/>
        </w:rPr>
      </w:pPr>
      <w:r>
        <w:rPr>
          <w:rFonts w:eastAsia="Times New Roman" w:cstheme="minorHAnsi"/>
          <w:sz w:val="24"/>
          <w:szCs w:val="24"/>
        </w:rPr>
        <w:t xml:space="preserve">The 2017–2019 red tide bloom outbreak in west Florida persisted for over 15 months and littered creeks, bays, and beaches with dead marine life. As of January 2019, Manatee County picked up 316 tons and Sarasota County picked up 255 tons of dead aquatic life. FWC attributed over 589 sea turtle and 213 manatee deaths to the bloom and NOAA attributed over 127 bottlenose dolphin deaths to it. Aerosolized brevetoxins can cause eye, nose, and </w:t>
      </w:r>
      <w:r>
        <w:rPr>
          <w:rFonts w:eastAsia="Times New Roman" w:cstheme="minorHAnsi"/>
          <w:sz w:val="24"/>
          <w:szCs w:val="24"/>
        </w:rPr>
        <w:lastRenderedPageBreak/>
        <w:t xml:space="preserve">throat irritation and more serious consequences for people with existing respiratory issues, like asthma (Kirkpatrick et al. 2004). Rotting aquatic life in the water and along the shoreline poses additional health threats. Impacts of the 2017–2019 </w:t>
      </w:r>
      <w:r w:rsidR="00C54E59">
        <w:rPr>
          <w:rFonts w:eastAsia="Times New Roman" w:cstheme="minorHAnsi"/>
          <w:sz w:val="24"/>
          <w:szCs w:val="24"/>
        </w:rPr>
        <w:t>b</w:t>
      </w:r>
      <w:r>
        <w:rPr>
          <w:rFonts w:eastAsia="Times New Roman" w:cstheme="minorHAnsi"/>
          <w:sz w:val="24"/>
          <w:szCs w:val="24"/>
        </w:rPr>
        <w:t>loom to beach-goers, boaters, charters, and fishers were severe, resulting in significant impacts to local tourism.  For example, Visit Sarasota County reported that hotel occupancy dropped by 11.3 percent in the County during the last three months of 2018, the steepest decline in that period since the September 11, 2001 terrorist attacks.</w:t>
      </w:r>
    </w:p>
    <w:p w14:paraId="5922F257" w14:textId="77777777" w:rsidR="00491730" w:rsidRDefault="00491730" w:rsidP="00491730">
      <w:pPr>
        <w:spacing w:after="0" w:line="240" w:lineRule="auto"/>
        <w:ind w:right="81"/>
        <w:rPr>
          <w:rFonts w:eastAsia="Times New Roman" w:cstheme="minorHAnsi"/>
          <w:sz w:val="24"/>
          <w:szCs w:val="24"/>
        </w:rPr>
      </w:pPr>
    </w:p>
    <w:p w14:paraId="2CB7CA86" w14:textId="73404B45" w:rsidR="00491730" w:rsidRDefault="00491730" w:rsidP="00491730">
      <w:pPr>
        <w:spacing w:after="0" w:line="240" w:lineRule="auto"/>
        <w:ind w:right="81"/>
        <w:rPr>
          <w:rFonts w:eastAsia="Times New Roman" w:cstheme="minorHAnsi"/>
          <w:sz w:val="24"/>
          <w:szCs w:val="24"/>
        </w:rPr>
      </w:pPr>
      <w:r>
        <w:rPr>
          <w:rFonts w:eastAsia="Times New Roman" w:cstheme="minorHAnsi"/>
          <w:sz w:val="24"/>
          <w:szCs w:val="24"/>
        </w:rPr>
        <w:t xml:space="preserve">Red </w:t>
      </w:r>
      <w:r w:rsidR="003C33D6">
        <w:rPr>
          <w:rFonts w:eastAsia="Times New Roman" w:cstheme="minorHAnsi"/>
          <w:sz w:val="24"/>
          <w:szCs w:val="24"/>
        </w:rPr>
        <w:t xml:space="preserve">tide </w:t>
      </w:r>
      <w:r>
        <w:rPr>
          <w:rFonts w:eastAsia="Times New Roman" w:cstheme="minorHAnsi"/>
          <w:sz w:val="24"/>
          <w:szCs w:val="24"/>
        </w:rPr>
        <w:t xml:space="preserve">blooms have long impacted Florida’s west coast, though some believe the problem is getting worse (Brand and Compton 2007). In this study, researchers concluded that </w:t>
      </w:r>
      <w:r w:rsidRPr="00A07291">
        <w:rPr>
          <w:rFonts w:eastAsia="Times New Roman" w:cstheme="minorHAnsi"/>
          <w:i/>
          <w:sz w:val="24"/>
          <w:szCs w:val="24"/>
        </w:rPr>
        <w:t>K. brevis</w:t>
      </w:r>
      <w:r>
        <w:rPr>
          <w:rFonts w:eastAsia="Times New Roman" w:cstheme="minorHAnsi"/>
          <w:sz w:val="24"/>
          <w:szCs w:val="24"/>
        </w:rPr>
        <w:t xml:space="preserve"> was 13-18 times more abundant in the 1994–2003 time period than it was in 1954–1963, and that it was approximately 20 times more abundant within 5 km of the shoreline than 20-30 km offshore. They hypothesized that greater nutrient availability in the ecosystem was the most likely cause for the increase and that human population growth and activity played a major role. Their analyses were based on a HAB monitoring database compiled and maintained by the Florida Fish and Wildlife Research Institute (FWRI) (Haverkamp et al. 2004). FWRI has cautioned that, due to a variety of limitations (reviewed in Alcock 2007), their database cannot be used to determine if red tides have increased in frequency or severity in the past 60 years. Other researchers (Heil et al. 2014) stress that complex bloom dynamics, multiple nutrient sources, and the importance of regenerated nitrogen in supporting blooms make singling out one unique cause for </w:t>
      </w:r>
      <w:r w:rsidR="00A63511">
        <w:rPr>
          <w:rFonts w:eastAsia="Times New Roman" w:cstheme="minorHAnsi"/>
          <w:sz w:val="24"/>
          <w:szCs w:val="24"/>
        </w:rPr>
        <w:t>r</w:t>
      </w:r>
      <w:r>
        <w:rPr>
          <w:rFonts w:eastAsia="Times New Roman" w:cstheme="minorHAnsi"/>
          <w:sz w:val="24"/>
          <w:szCs w:val="24"/>
        </w:rPr>
        <w:t xml:space="preserve">ed </w:t>
      </w:r>
      <w:r w:rsidR="00A63511">
        <w:rPr>
          <w:rFonts w:eastAsia="Times New Roman" w:cstheme="minorHAnsi"/>
          <w:sz w:val="24"/>
          <w:szCs w:val="24"/>
        </w:rPr>
        <w:t>t</w:t>
      </w:r>
      <w:r>
        <w:rPr>
          <w:rFonts w:eastAsia="Times New Roman" w:cstheme="minorHAnsi"/>
          <w:sz w:val="24"/>
          <w:szCs w:val="24"/>
        </w:rPr>
        <w:t xml:space="preserve">ide </w:t>
      </w:r>
      <w:r w:rsidR="00372DB8">
        <w:rPr>
          <w:rFonts w:eastAsia="Times New Roman" w:cstheme="minorHAnsi"/>
          <w:sz w:val="24"/>
          <w:szCs w:val="24"/>
        </w:rPr>
        <w:t>b</w:t>
      </w:r>
      <w:r>
        <w:rPr>
          <w:rFonts w:eastAsia="Times New Roman" w:cstheme="minorHAnsi"/>
          <w:sz w:val="24"/>
          <w:szCs w:val="24"/>
        </w:rPr>
        <w:t xml:space="preserve">looms oversimplified. </w:t>
      </w:r>
    </w:p>
    <w:p w14:paraId="21E14522" w14:textId="77777777" w:rsidR="00491730" w:rsidRDefault="00491730" w:rsidP="00491730">
      <w:pPr>
        <w:spacing w:after="0" w:line="240" w:lineRule="auto"/>
        <w:ind w:right="81"/>
        <w:rPr>
          <w:rFonts w:eastAsia="Times New Roman" w:cstheme="minorHAnsi"/>
          <w:sz w:val="24"/>
          <w:szCs w:val="24"/>
        </w:rPr>
      </w:pPr>
    </w:p>
    <w:p w14:paraId="5A25E3A5" w14:textId="275A2F0D" w:rsidR="00491730" w:rsidRDefault="00491730" w:rsidP="00491730">
      <w:pPr>
        <w:spacing w:after="0" w:line="240" w:lineRule="auto"/>
        <w:ind w:right="81"/>
        <w:rPr>
          <w:rFonts w:eastAsia="Times New Roman" w:cstheme="minorHAnsi"/>
          <w:sz w:val="24"/>
          <w:szCs w:val="24"/>
        </w:rPr>
      </w:pPr>
      <w:r>
        <w:rPr>
          <w:rFonts w:eastAsia="Times New Roman" w:cstheme="minorHAnsi"/>
          <w:sz w:val="24"/>
          <w:szCs w:val="24"/>
        </w:rPr>
        <w:t xml:space="preserve">More research and standardized monitoring are needed to better predict and track Red Tide blooms and to better understand the complex interaction between nutrients and bloom dynamics throughout the life cycle of a bloom. Our growing understanding of </w:t>
      </w:r>
      <w:r w:rsidR="00A63511">
        <w:rPr>
          <w:rFonts w:eastAsia="Times New Roman" w:cstheme="minorHAnsi"/>
          <w:sz w:val="24"/>
          <w:szCs w:val="24"/>
        </w:rPr>
        <w:t>r</w:t>
      </w:r>
      <w:r>
        <w:rPr>
          <w:rFonts w:eastAsia="Times New Roman" w:cstheme="minorHAnsi"/>
          <w:sz w:val="24"/>
          <w:szCs w:val="24"/>
        </w:rPr>
        <w:t xml:space="preserve">ed </w:t>
      </w:r>
      <w:r w:rsidR="00A63511">
        <w:rPr>
          <w:rFonts w:eastAsia="Times New Roman" w:cstheme="minorHAnsi"/>
          <w:sz w:val="24"/>
          <w:szCs w:val="24"/>
        </w:rPr>
        <w:t>t</w:t>
      </w:r>
      <w:r>
        <w:rPr>
          <w:rFonts w:eastAsia="Times New Roman" w:cstheme="minorHAnsi"/>
          <w:sz w:val="24"/>
          <w:szCs w:val="24"/>
        </w:rPr>
        <w:t xml:space="preserve">ide blooms suggests that it may be difficult to altogether prevent the periodic recurrence of Florida </w:t>
      </w:r>
      <w:r w:rsidR="00A63511">
        <w:rPr>
          <w:rFonts w:eastAsia="Times New Roman" w:cstheme="minorHAnsi"/>
          <w:sz w:val="24"/>
          <w:szCs w:val="24"/>
        </w:rPr>
        <w:t>r</w:t>
      </w:r>
      <w:r>
        <w:rPr>
          <w:rFonts w:eastAsia="Times New Roman" w:cstheme="minorHAnsi"/>
          <w:sz w:val="24"/>
          <w:szCs w:val="24"/>
        </w:rPr>
        <w:t xml:space="preserve">ed </w:t>
      </w:r>
      <w:r w:rsidR="00A63511">
        <w:rPr>
          <w:rFonts w:eastAsia="Times New Roman" w:cstheme="minorHAnsi"/>
          <w:sz w:val="24"/>
          <w:szCs w:val="24"/>
        </w:rPr>
        <w:t>t</w:t>
      </w:r>
      <w:r>
        <w:rPr>
          <w:rFonts w:eastAsia="Times New Roman" w:cstheme="minorHAnsi"/>
          <w:sz w:val="24"/>
          <w:szCs w:val="24"/>
        </w:rPr>
        <w:t xml:space="preserve">ides, though reducing anthropogenic nutrient sources with the aim to decrease the intensity and duration of blooms once they start is a rational strategy (Alcock 2007, Heil et al. 2014). </w:t>
      </w:r>
    </w:p>
    <w:p w14:paraId="7A9B16EA" w14:textId="77777777" w:rsidR="00491730" w:rsidRDefault="00491730" w:rsidP="00491730">
      <w:pPr>
        <w:spacing w:after="0" w:line="240" w:lineRule="auto"/>
        <w:ind w:right="81"/>
        <w:rPr>
          <w:rFonts w:eastAsia="Times New Roman" w:cstheme="minorHAnsi"/>
          <w:sz w:val="24"/>
          <w:szCs w:val="24"/>
        </w:rPr>
      </w:pPr>
    </w:p>
    <w:p w14:paraId="2ACB1761" w14:textId="77777777" w:rsidR="00491730" w:rsidRPr="00F415B5" w:rsidRDefault="00491730" w:rsidP="00491730">
      <w:pPr>
        <w:spacing w:after="0" w:line="240" w:lineRule="auto"/>
        <w:ind w:right="81"/>
        <w:rPr>
          <w:rFonts w:eastAsia="Times New Roman" w:cstheme="minorHAnsi"/>
          <w:b/>
          <w:bCs/>
          <w:i/>
          <w:sz w:val="24"/>
          <w:szCs w:val="24"/>
        </w:rPr>
      </w:pPr>
      <w:r w:rsidRPr="00F415B5">
        <w:rPr>
          <w:rFonts w:eastAsia="Times New Roman" w:cstheme="minorHAnsi"/>
          <w:b/>
          <w:bCs/>
          <w:i/>
          <w:sz w:val="24"/>
          <w:szCs w:val="24"/>
        </w:rPr>
        <w:t>Macroalgal Blooms</w:t>
      </w:r>
    </w:p>
    <w:p w14:paraId="4C4CAE31" w14:textId="77777777" w:rsidR="00491730" w:rsidRDefault="00491730" w:rsidP="00491730">
      <w:pPr>
        <w:spacing w:after="0" w:line="240" w:lineRule="auto"/>
        <w:ind w:right="81"/>
        <w:rPr>
          <w:rFonts w:eastAsia="Times New Roman" w:cstheme="minorHAnsi"/>
          <w:sz w:val="24"/>
          <w:szCs w:val="24"/>
        </w:rPr>
      </w:pPr>
    </w:p>
    <w:p w14:paraId="34C3725B" w14:textId="77777777" w:rsidR="00491730" w:rsidRPr="003806F1" w:rsidRDefault="00491730" w:rsidP="00491730">
      <w:pPr>
        <w:spacing w:after="0" w:line="240" w:lineRule="auto"/>
        <w:ind w:right="81"/>
        <w:rPr>
          <w:rFonts w:eastAsia="Times New Roman" w:cstheme="minorHAnsi"/>
          <w:sz w:val="24"/>
          <w:szCs w:val="24"/>
        </w:rPr>
      </w:pPr>
      <w:r>
        <w:rPr>
          <w:rFonts w:eastAsia="Times New Roman" w:cstheme="minorHAnsi"/>
          <w:sz w:val="24"/>
          <w:szCs w:val="24"/>
        </w:rPr>
        <w:t>Nuisance blooms of drifting and attached macroalgae can decrease</w:t>
      </w:r>
      <w:r w:rsidRPr="003806F1">
        <w:rPr>
          <w:rFonts w:eastAsia="Times New Roman" w:cstheme="minorHAnsi"/>
          <w:sz w:val="24"/>
          <w:szCs w:val="24"/>
        </w:rPr>
        <w:t xml:space="preserve"> light availability to seagrasses, resulting in lower seagrass productivity, habitat loss, low dissolved oxygen, and eventual die-offs of sensitive species. Large drifts of macroalgae can </w:t>
      </w:r>
      <w:r>
        <w:rPr>
          <w:rFonts w:eastAsia="Times New Roman" w:cstheme="minorHAnsi"/>
          <w:sz w:val="24"/>
          <w:szCs w:val="24"/>
        </w:rPr>
        <w:t xml:space="preserve">also </w:t>
      </w:r>
      <w:r w:rsidRPr="003806F1">
        <w:rPr>
          <w:rFonts w:eastAsia="Times New Roman" w:cstheme="minorHAnsi"/>
          <w:sz w:val="24"/>
          <w:szCs w:val="24"/>
        </w:rPr>
        <w:t>wash onto beaches and decay, interfering with recreation</w:t>
      </w:r>
      <w:r>
        <w:rPr>
          <w:rFonts w:eastAsia="Times New Roman" w:cstheme="minorHAnsi"/>
          <w:sz w:val="24"/>
          <w:szCs w:val="24"/>
        </w:rPr>
        <w:t xml:space="preserve"> and tourism</w:t>
      </w:r>
      <w:r w:rsidRPr="003806F1">
        <w:rPr>
          <w:rFonts w:eastAsia="Times New Roman" w:cstheme="minorHAnsi"/>
          <w:sz w:val="24"/>
          <w:szCs w:val="24"/>
        </w:rPr>
        <w:t>.</w:t>
      </w:r>
    </w:p>
    <w:p w14:paraId="4906DDC2" w14:textId="77777777" w:rsidR="00491730" w:rsidRPr="003806F1" w:rsidRDefault="00491730" w:rsidP="00491730">
      <w:pPr>
        <w:spacing w:after="0" w:line="240" w:lineRule="auto"/>
        <w:ind w:right="81"/>
        <w:rPr>
          <w:rFonts w:eastAsia="Times New Roman" w:cstheme="minorHAnsi"/>
          <w:sz w:val="24"/>
          <w:szCs w:val="24"/>
        </w:rPr>
      </w:pPr>
    </w:p>
    <w:p w14:paraId="27762702" w14:textId="77777777" w:rsidR="00491730" w:rsidRPr="00F415B5" w:rsidRDefault="00491730" w:rsidP="00491730">
      <w:pPr>
        <w:spacing w:after="0" w:line="240" w:lineRule="auto"/>
        <w:ind w:right="81"/>
        <w:rPr>
          <w:rFonts w:eastAsia="Times New Roman" w:cstheme="minorHAnsi"/>
          <w:b/>
          <w:bCs/>
          <w:i/>
          <w:sz w:val="24"/>
          <w:szCs w:val="24"/>
        </w:rPr>
      </w:pPr>
      <w:r w:rsidRPr="00F415B5">
        <w:rPr>
          <w:rFonts w:eastAsia="Times New Roman" w:cstheme="minorHAnsi"/>
          <w:b/>
          <w:bCs/>
          <w:i/>
          <w:sz w:val="24"/>
          <w:szCs w:val="24"/>
        </w:rPr>
        <w:t>Management Needs</w:t>
      </w:r>
    </w:p>
    <w:p w14:paraId="7AC32ECC" w14:textId="77777777" w:rsidR="00491730" w:rsidRPr="003806F1" w:rsidRDefault="00491730" w:rsidP="00491730">
      <w:pPr>
        <w:spacing w:after="0" w:line="240" w:lineRule="auto"/>
        <w:rPr>
          <w:rFonts w:cstheme="minorHAnsi"/>
          <w:sz w:val="24"/>
          <w:szCs w:val="24"/>
        </w:rPr>
      </w:pPr>
    </w:p>
    <w:p w14:paraId="2CE7355B" w14:textId="2CA2D09E" w:rsidR="00491730" w:rsidRDefault="00491730" w:rsidP="00491730">
      <w:pPr>
        <w:spacing w:after="0" w:line="240" w:lineRule="auto"/>
        <w:ind w:right="81"/>
        <w:rPr>
          <w:rFonts w:eastAsia="Times New Roman" w:cstheme="minorHAnsi"/>
          <w:sz w:val="24"/>
          <w:szCs w:val="24"/>
        </w:rPr>
      </w:pPr>
      <w:r>
        <w:rPr>
          <w:rFonts w:cstheme="minorHAnsi"/>
          <w:sz w:val="24"/>
          <w:szCs w:val="24"/>
        </w:rPr>
        <w:t>We</w:t>
      </w:r>
      <w:r w:rsidRPr="003806F1">
        <w:rPr>
          <w:rFonts w:cstheme="minorHAnsi"/>
          <w:sz w:val="24"/>
          <w:szCs w:val="24"/>
        </w:rPr>
        <w:t xml:space="preserve"> need to better understand and monitor t</w:t>
      </w:r>
      <w:r w:rsidRPr="003806F1">
        <w:rPr>
          <w:rFonts w:eastAsia="Times New Roman" w:cstheme="minorHAnsi"/>
          <w:sz w:val="24"/>
          <w:szCs w:val="24"/>
        </w:rPr>
        <w:t>axonomic composition, s</w:t>
      </w:r>
      <w:r w:rsidRPr="003806F1">
        <w:rPr>
          <w:rFonts w:eastAsia="Times New Roman" w:cstheme="minorHAnsi"/>
          <w:spacing w:val="-6"/>
          <w:sz w:val="24"/>
          <w:szCs w:val="24"/>
        </w:rPr>
        <w:t>e</w:t>
      </w:r>
      <w:r w:rsidRPr="003806F1">
        <w:rPr>
          <w:rFonts w:eastAsia="Times New Roman" w:cstheme="minorHAnsi"/>
          <w:spacing w:val="-4"/>
          <w:sz w:val="24"/>
          <w:szCs w:val="24"/>
        </w:rPr>
        <w:t>v</w:t>
      </w:r>
      <w:r w:rsidRPr="003806F1">
        <w:rPr>
          <w:rFonts w:eastAsia="Times New Roman" w:cstheme="minorHAnsi"/>
          <w:sz w:val="24"/>
          <w:szCs w:val="24"/>
        </w:rPr>
        <w:t xml:space="preserve">erity (cell </w:t>
      </w:r>
      <w:r>
        <w:rPr>
          <w:rFonts w:eastAsia="Times New Roman" w:cstheme="minorHAnsi"/>
          <w:sz w:val="24"/>
          <w:szCs w:val="24"/>
        </w:rPr>
        <w:t>concentration</w:t>
      </w:r>
      <w:r w:rsidRPr="003806F1">
        <w:rPr>
          <w:rFonts w:eastAsia="Times New Roman" w:cstheme="minorHAnsi"/>
          <w:sz w:val="24"/>
          <w:szCs w:val="24"/>
        </w:rPr>
        <w:t xml:space="preserve">), </w:t>
      </w:r>
      <w:r w:rsidRPr="003806F1">
        <w:rPr>
          <w:rFonts w:eastAsia="Times New Roman" w:cstheme="minorHAnsi"/>
          <w:spacing w:val="-4"/>
          <w:sz w:val="24"/>
          <w:szCs w:val="24"/>
        </w:rPr>
        <w:t>e</w:t>
      </w:r>
      <w:r w:rsidRPr="003806F1">
        <w:rPr>
          <w:rFonts w:eastAsia="Times New Roman" w:cstheme="minorHAnsi"/>
          <w:sz w:val="24"/>
          <w:szCs w:val="24"/>
        </w:rPr>
        <w:t xml:space="preserve">xtent, and duration of </w:t>
      </w:r>
      <w:r>
        <w:rPr>
          <w:rFonts w:eastAsia="Times New Roman" w:cstheme="minorHAnsi"/>
          <w:sz w:val="24"/>
          <w:szCs w:val="24"/>
        </w:rPr>
        <w:t xml:space="preserve">blooms of </w:t>
      </w:r>
      <w:r w:rsidRPr="003E4BA6">
        <w:rPr>
          <w:rFonts w:eastAsia="Times New Roman" w:cstheme="minorHAnsi"/>
          <w:i/>
          <w:iCs/>
          <w:sz w:val="24"/>
          <w:szCs w:val="24"/>
        </w:rPr>
        <w:t>K. brevis</w:t>
      </w:r>
      <w:r w:rsidRPr="003806F1">
        <w:rPr>
          <w:rFonts w:eastAsia="Times New Roman" w:cstheme="minorHAnsi"/>
          <w:sz w:val="24"/>
          <w:szCs w:val="24"/>
        </w:rPr>
        <w:t>, blue-green al</w:t>
      </w:r>
      <w:r w:rsidRPr="003806F1">
        <w:rPr>
          <w:rFonts w:eastAsia="Times New Roman" w:cstheme="minorHAnsi"/>
          <w:spacing w:val="-1"/>
          <w:sz w:val="24"/>
          <w:szCs w:val="24"/>
        </w:rPr>
        <w:t>g</w:t>
      </w:r>
      <w:r>
        <w:rPr>
          <w:rFonts w:eastAsia="Times New Roman" w:cstheme="minorHAnsi"/>
          <w:sz w:val="24"/>
          <w:szCs w:val="24"/>
        </w:rPr>
        <w:t>ae</w:t>
      </w:r>
      <w:r w:rsidRPr="003806F1">
        <w:rPr>
          <w:rFonts w:eastAsia="Times New Roman" w:cstheme="minorHAnsi"/>
          <w:sz w:val="24"/>
          <w:szCs w:val="24"/>
        </w:rPr>
        <w:t>, macroal</w:t>
      </w:r>
      <w:r w:rsidRPr="003806F1">
        <w:rPr>
          <w:rFonts w:eastAsia="Times New Roman" w:cstheme="minorHAnsi"/>
          <w:spacing w:val="-1"/>
          <w:sz w:val="24"/>
          <w:szCs w:val="24"/>
        </w:rPr>
        <w:t>g</w:t>
      </w:r>
      <w:r w:rsidRPr="003806F1">
        <w:rPr>
          <w:rFonts w:eastAsia="Times New Roman" w:cstheme="minorHAnsi"/>
          <w:sz w:val="24"/>
          <w:szCs w:val="24"/>
        </w:rPr>
        <w:t>ae</w:t>
      </w:r>
      <w:r>
        <w:rPr>
          <w:rFonts w:eastAsia="Times New Roman" w:cstheme="minorHAnsi"/>
          <w:sz w:val="24"/>
          <w:szCs w:val="24"/>
        </w:rPr>
        <w:t xml:space="preserve">, </w:t>
      </w:r>
      <w:r w:rsidRPr="003806F1">
        <w:rPr>
          <w:rFonts w:eastAsia="Times New Roman" w:cstheme="minorHAnsi"/>
          <w:sz w:val="24"/>
          <w:szCs w:val="24"/>
        </w:rPr>
        <w:t>filamentous</w:t>
      </w:r>
      <w:r w:rsidRPr="003806F1">
        <w:rPr>
          <w:rFonts w:eastAsia="Times New Roman" w:cstheme="minorHAnsi"/>
          <w:spacing w:val="-23"/>
          <w:sz w:val="24"/>
          <w:szCs w:val="24"/>
        </w:rPr>
        <w:t xml:space="preserve"> </w:t>
      </w:r>
      <w:r w:rsidRPr="003806F1">
        <w:rPr>
          <w:rFonts w:eastAsia="Times New Roman" w:cstheme="minorHAnsi"/>
          <w:sz w:val="24"/>
          <w:szCs w:val="24"/>
        </w:rPr>
        <w:t>green al</w:t>
      </w:r>
      <w:r w:rsidRPr="003806F1">
        <w:rPr>
          <w:rFonts w:eastAsia="Times New Roman" w:cstheme="minorHAnsi"/>
          <w:spacing w:val="-1"/>
          <w:sz w:val="24"/>
          <w:szCs w:val="24"/>
        </w:rPr>
        <w:t>g</w:t>
      </w:r>
      <w:r w:rsidRPr="003806F1">
        <w:rPr>
          <w:rFonts w:eastAsia="Times New Roman" w:cstheme="minorHAnsi"/>
          <w:sz w:val="24"/>
          <w:szCs w:val="24"/>
        </w:rPr>
        <w:t>a</w:t>
      </w:r>
      <w:r>
        <w:rPr>
          <w:rFonts w:eastAsia="Times New Roman" w:cstheme="minorHAnsi"/>
          <w:sz w:val="24"/>
          <w:szCs w:val="24"/>
        </w:rPr>
        <w:t>e</w:t>
      </w:r>
      <w:r w:rsidRPr="003806F1">
        <w:rPr>
          <w:rFonts w:eastAsia="Times New Roman" w:cstheme="minorHAnsi"/>
          <w:sz w:val="24"/>
          <w:szCs w:val="24"/>
        </w:rPr>
        <w:t xml:space="preserve">, and other </w:t>
      </w:r>
      <w:r>
        <w:rPr>
          <w:rFonts w:eastAsia="Times New Roman" w:cstheme="minorHAnsi"/>
          <w:sz w:val="24"/>
          <w:szCs w:val="24"/>
        </w:rPr>
        <w:t>HABs</w:t>
      </w:r>
      <w:r w:rsidRPr="003806F1">
        <w:rPr>
          <w:rFonts w:eastAsia="Times New Roman" w:cstheme="minorHAnsi"/>
          <w:spacing w:val="-14"/>
          <w:sz w:val="24"/>
          <w:szCs w:val="24"/>
        </w:rPr>
        <w:t xml:space="preserve"> </w:t>
      </w:r>
      <w:r w:rsidRPr="003806F1">
        <w:rPr>
          <w:rFonts w:eastAsia="Times New Roman" w:cstheme="minorHAnsi"/>
          <w:sz w:val="24"/>
          <w:szCs w:val="24"/>
        </w:rPr>
        <w:t xml:space="preserve">of concern. </w:t>
      </w:r>
      <w:r>
        <w:rPr>
          <w:rFonts w:eastAsia="Times New Roman" w:cstheme="minorHAnsi"/>
          <w:sz w:val="24"/>
          <w:szCs w:val="24"/>
        </w:rPr>
        <w:t xml:space="preserve">For </w:t>
      </w:r>
      <w:r w:rsidR="00A63511">
        <w:rPr>
          <w:rFonts w:eastAsia="Times New Roman" w:cstheme="minorHAnsi"/>
          <w:sz w:val="24"/>
          <w:szCs w:val="24"/>
        </w:rPr>
        <w:t>r</w:t>
      </w:r>
      <w:r>
        <w:rPr>
          <w:rFonts w:eastAsia="Times New Roman" w:cstheme="minorHAnsi"/>
          <w:sz w:val="24"/>
          <w:szCs w:val="24"/>
        </w:rPr>
        <w:t xml:space="preserve">ed </w:t>
      </w:r>
      <w:r w:rsidR="00A63511">
        <w:rPr>
          <w:rFonts w:eastAsia="Times New Roman" w:cstheme="minorHAnsi"/>
          <w:sz w:val="24"/>
          <w:szCs w:val="24"/>
        </w:rPr>
        <w:t>t</w:t>
      </w:r>
      <w:r>
        <w:rPr>
          <w:rFonts w:eastAsia="Times New Roman" w:cstheme="minorHAnsi"/>
          <w:sz w:val="24"/>
          <w:szCs w:val="24"/>
        </w:rPr>
        <w:t xml:space="preserve">ide, additional research and monitoring is necessary to better understand status and trends of blooms and the role various nutrient sources play in initiating, growing, maintaining, and terminating a bloom. We need to </w:t>
      </w:r>
      <w:r>
        <w:rPr>
          <w:rFonts w:eastAsia="Times New Roman" w:cstheme="minorHAnsi"/>
          <w:sz w:val="24"/>
          <w:szCs w:val="24"/>
        </w:rPr>
        <w:lastRenderedPageBreak/>
        <w:t xml:space="preserve">support measures to reduce the environmental, social, and economic impacts of HABs through the identification and reduction of anthropogenic influences, especially nutrient pollution. Documenting the environmental, social, and economic impacts of harmful algal blooms is an important management tool for decision-makers to assess cost-benefits of HAB management investments. Targeted communication of scientific results to the public will improve understanding of HABs and build support to reduce anthropogenic influences. Finally, we need to improve our capacity to prepare, respond, and recover from HABS, including reducing other anthropogenic stressors on and improving the resiliency of affected environments. </w:t>
      </w:r>
    </w:p>
    <w:p w14:paraId="3CF6B79B" w14:textId="77777777" w:rsidR="00491730" w:rsidRPr="003806F1" w:rsidRDefault="00491730" w:rsidP="00491730">
      <w:pPr>
        <w:spacing w:after="0" w:line="240" w:lineRule="auto"/>
        <w:rPr>
          <w:rFonts w:eastAsia="Times New Roman" w:cstheme="minorHAnsi"/>
          <w:sz w:val="24"/>
          <w:szCs w:val="24"/>
        </w:rPr>
      </w:pPr>
    </w:p>
    <w:p w14:paraId="78A4CA2A" w14:textId="77777777" w:rsidR="004920AC" w:rsidRDefault="001728FC" w:rsidP="001728FC">
      <w:pPr>
        <w:spacing w:after="0" w:line="240" w:lineRule="auto"/>
        <w:rPr>
          <w:rFonts w:eastAsia="Times New Roman" w:cstheme="minorHAnsi"/>
          <w:sz w:val="24"/>
          <w:szCs w:val="24"/>
        </w:rPr>
      </w:pPr>
      <w:r w:rsidRPr="003806F1">
        <w:rPr>
          <w:rFonts w:eastAsia="Times New Roman" w:cstheme="minorHAnsi"/>
          <w:b/>
          <w:sz w:val="24"/>
          <w:szCs w:val="24"/>
        </w:rPr>
        <w:t>STATUS:</w:t>
      </w:r>
    </w:p>
    <w:p w14:paraId="66403F9E" w14:textId="77777777" w:rsidR="004920AC" w:rsidRDefault="004920AC" w:rsidP="001728FC">
      <w:pPr>
        <w:spacing w:after="0" w:line="240" w:lineRule="auto"/>
        <w:rPr>
          <w:rFonts w:eastAsia="Times New Roman" w:cstheme="minorHAnsi"/>
          <w:sz w:val="24"/>
          <w:szCs w:val="24"/>
        </w:rPr>
      </w:pPr>
    </w:p>
    <w:p w14:paraId="0157448F" w14:textId="64ECA9F0" w:rsidR="001728FC" w:rsidRDefault="001728FC" w:rsidP="001728FC">
      <w:pPr>
        <w:spacing w:after="0" w:line="240" w:lineRule="auto"/>
        <w:rPr>
          <w:rFonts w:cstheme="minorHAnsi"/>
          <w:sz w:val="24"/>
          <w:szCs w:val="24"/>
        </w:rPr>
      </w:pPr>
      <w:r w:rsidRPr="003806F1">
        <w:rPr>
          <w:rFonts w:cstheme="minorHAnsi"/>
          <w:sz w:val="24"/>
          <w:szCs w:val="24"/>
        </w:rPr>
        <w:t>Ongoing. Previous 2013</w:t>
      </w:r>
      <w:r>
        <w:rPr>
          <w:rFonts w:cstheme="minorHAnsi"/>
          <w:sz w:val="24"/>
          <w:szCs w:val="24"/>
        </w:rPr>
        <w:t>–2018</w:t>
      </w:r>
      <w:r w:rsidRPr="003806F1">
        <w:rPr>
          <w:rFonts w:cstheme="minorHAnsi"/>
          <w:sz w:val="24"/>
          <w:szCs w:val="24"/>
        </w:rPr>
        <w:t xml:space="preserve"> CHNEP</w:t>
      </w:r>
      <w:r>
        <w:rPr>
          <w:rFonts w:cstheme="minorHAnsi"/>
          <w:sz w:val="24"/>
          <w:szCs w:val="24"/>
        </w:rPr>
        <w:t>-</w:t>
      </w:r>
      <w:r w:rsidRPr="003806F1">
        <w:rPr>
          <w:rFonts w:cstheme="minorHAnsi"/>
          <w:sz w:val="24"/>
          <w:szCs w:val="24"/>
        </w:rPr>
        <w:t>CCMP Water Quality Action WQ-I is updated to incorporate new information on the potential exacerbating effects of climate-driven changes in water chemistry on HAB occurrence and severity.</w:t>
      </w:r>
    </w:p>
    <w:p w14:paraId="349D4FE9" w14:textId="77777777" w:rsidR="001728FC" w:rsidRPr="003806F1" w:rsidRDefault="001728FC" w:rsidP="001728FC">
      <w:pPr>
        <w:spacing w:after="0" w:line="240" w:lineRule="auto"/>
        <w:rPr>
          <w:rFonts w:cstheme="minorHAnsi"/>
          <w:sz w:val="24"/>
          <w:szCs w:val="24"/>
        </w:rPr>
      </w:pPr>
    </w:p>
    <w:p w14:paraId="0BEDDB6C" w14:textId="49D56BA9" w:rsidR="001728FC" w:rsidRDefault="001728FC" w:rsidP="001728FC">
      <w:pPr>
        <w:spacing w:after="0" w:line="240" w:lineRule="auto"/>
        <w:rPr>
          <w:rFonts w:eastAsia="Times New Roman" w:cstheme="minorHAnsi"/>
          <w:b/>
          <w:sz w:val="24"/>
          <w:szCs w:val="24"/>
        </w:rPr>
      </w:pPr>
      <w:r w:rsidRPr="003806F1">
        <w:rPr>
          <w:rFonts w:eastAsia="Times New Roman" w:cstheme="minorHAnsi"/>
          <w:b/>
          <w:sz w:val="24"/>
          <w:szCs w:val="24"/>
        </w:rPr>
        <w:t>RELATED ACTIONS:</w:t>
      </w:r>
    </w:p>
    <w:p w14:paraId="1B901561" w14:textId="77777777" w:rsidR="004920AC" w:rsidRPr="003806F1" w:rsidRDefault="004920AC" w:rsidP="001728FC">
      <w:pPr>
        <w:spacing w:after="0" w:line="240" w:lineRule="auto"/>
        <w:rPr>
          <w:rFonts w:eastAsia="Times New Roman" w:cstheme="minorHAnsi"/>
          <w:b/>
          <w:sz w:val="24"/>
          <w:szCs w:val="24"/>
        </w:rPr>
      </w:pPr>
    </w:p>
    <w:p w14:paraId="3F077DED" w14:textId="7D29FD62" w:rsidR="001728FC" w:rsidRPr="00F415B5" w:rsidRDefault="0087796A" w:rsidP="004B233A">
      <w:pPr>
        <w:spacing w:after="0" w:line="240" w:lineRule="auto"/>
        <w:ind w:left="720" w:hanging="720"/>
        <w:rPr>
          <w:rFonts w:eastAsia="Times New Roman" w:cstheme="minorHAnsi"/>
          <w:sz w:val="24"/>
          <w:szCs w:val="24"/>
        </w:rPr>
      </w:pPr>
      <w:r w:rsidRPr="00F415B5">
        <w:rPr>
          <w:sz w:val="24"/>
          <w:szCs w:val="24"/>
        </w:rPr>
        <w:t xml:space="preserve">Water Quality Improvement Action </w:t>
      </w:r>
      <w:r w:rsidR="001728FC" w:rsidRPr="00F415B5">
        <w:rPr>
          <w:rFonts w:eastAsia="Times New Roman" w:cstheme="minorHAnsi"/>
          <w:sz w:val="24"/>
          <w:szCs w:val="24"/>
        </w:rPr>
        <w:t>3 Reduce urban stormwater and agricultural runoff pollution</w:t>
      </w:r>
    </w:p>
    <w:p w14:paraId="1D76BB36" w14:textId="4EEA9D73" w:rsidR="001728FC" w:rsidRPr="00F415B5" w:rsidRDefault="0087796A" w:rsidP="004B233A">
      <w:pPr>
        <w:spacing w:after="0" w:line="240" w:lineRule="auto"/>
        <w:ind w:left="720" w:hanging="720"/>
        <w:rPr>
          <w:rFonts w:eastAsia="Times New Roman" w:cstheme="minorHAnsi"/>
          <w:sz w:val="24"/>
          <w:szCs w:val="24"/>
        </w:rPr>
      </w:pPr>
      <w:r w:rsidRPr="00F415B5">
        <w:rPr>
          <w:sz w:val="24"/>
          <w:szCs w:val="24"/>
        </w:rPr>
        <w:t xml:space="preserve">Water Quality Improvement Action </w:t>
      </w:r>
      <w:r w:rsidR="001728FC" w:rsidRPr="00F415B5">
        <w:rPr>
          <w:rFonts w:eastAsia="Times New Roman" w:cstheme="minorHAnsi"/>
          <w:sz w:val="24"/>
          <w:szCs w:val="24"/>
        </w:rPr>
        <w:t>4 Reduce wastewater pollution</w:t>
      </w:r>
    </w:p>
    <w:p w14:paraId="6EF8DB22" w14:textId="19A72091" w:rsidR="001728FC" w:rsidRPr="00F415B5" w:rsidRDefault="008E1599" w:rsidP="004B233A">
      <w:pPr>
        <w:spacing w:after="0" w:line="240" w:lineRule="auto"/>
        <w:ind w:left="720" w:hanging="720"/>
        <w:rPr>
          <w:rFonts w:eastAsia="Times New Roman" w:cstheme="minorHAnsi"/>
          <w:sz w:val="24"/>
          <w:szCs w:val="24"/>
        </w:rPr>
      </w:pPr>
      <w:r w:rsidRPr="00E25BAC">
        <w:rPr>
          <w:rFonts w:cstheme="minorHAnsi"/>
          <w:sz w:val="24"/>
          <w:szCs w:val="24"/>
        </w:rPr>
        <w:t xml:space="preserve">Fish, Wildlife, and Habitat Protection Action </w:t>
      </w:r>
      <w:r w:rsidR="001728FC" w:rsidRPr="00F415B5">
        <w:rPr>
          <w:rFonts w:eastAsia="Times New Roman" w:cstheme="minorHAnsi"/>
          <w:sz w:val="24"/>
          <w:szCs w:val="24"/>
        </w:rPr>
        <w:t>1 Protect, restore, and monitor estuarine habitats</w:t>
      </w:r>
    </w:p>
    <w:p w14:paraId="5FB6CB93" w14:textId="77777777" w:rsidR="001728FC" w:rsidRDefault="001728FC" w:rsidP="00491730">
      <w:pPr>
        <w:spacing w:after="0" w:line="240" w:lineRule="auto"/>
        <w:rPr>
          <w:rFonts w:cstheme="minorHAnsi"/>
          <w:b/>
          <w:sz w:val="24"/>
          <w:szCs w:val="24"/>
        </w:rPr>
      </w:pPr>
    </w:p>
    <w:p w14:paraId="5B41B5A5" w14:textId="42382AE6" w:rsidR="00491730" w:rsidRDefault="00491730" w:rsidP="00491730">
      <w:pPr>
        <w:spacing w:after="0" w:line="240" w:lineRule="auto"/>
        <w:rPr>
          <w:rFonts w:cstheme="minorHAnsi"/>
          <w:b/>
          <w:sz w:val="24"/>
          <w:szCs w:val="24"/>
        </w:rPr>
      </w:pPr>
      <w:r w:rsidRPr="003806F1">
        <w:rPr>
          <w:rFonts w:cstheme="minorHAnsi"/>
          <w:b/>
          <w:sz w:val="24"/>
          <w:szCs w:val="24"/>
        </w:rPr>
        <w:t>STRATEGY:</w:t>
      </w:r>
    </w:p>
    <w:p w14:paraId="54B191F0" w14:textId="77777777" w:rsidR="00491730" w:rsidRPr="003806F1" w:rsidRDefault="00491730" w:rsidP="00491730">
      <w:pPr>
        <w:spacing w:after="0" w:line="240" w:lineRule="auto"/>
        <w:rPr>
          <w:rFonts w:cstheme="minorHAnsi"/>
          <w:b/>
          <w:i/>
          <w:sz w:val="24"/>
          <w:szCs w:val="24"/>
        </w:rPr>
      </w:pPr>
    </w:p>
    <w:p w14:paraId="3B388538" w14:textId="77777777" w:rsidR="00491730" w:rsidRPr="003806F1" w:rsidRDefault="00491730" w:rsidP="00491730">
      <w:pPr>
        <w:spacing w:after="0" w:line="240" w:lineRule="auto"/>
        <w:ind w:left="1440" w:hanging="1440"/>
        <w:rPr>
          <w:rFonts w:cstheme="minorHAnsi"/>
          <w:sz w:val="24"/>
          <w:szCs w:val="24"/>
        </w:rPr>
      </w:pPr>
      <w:r w:rsidRPr="003806F1">
        <w:rPr>
          <w:rFonts w:cstheme="minorHAnsi"/>
          <w:b/>
          <w:sz w:val="24"/>
          <w:szCs w:val="24"/>
        </w:rPr>
        <w:t>Activity 5.1:</w:t>
      </w:r>
      <w:r w:rsidRPr="003806F1">
        <w:rPr>
          <w:rFonts w:cstheme="minorHAnsi"/>
          <w:sz w:val="24"/>
          <w:szCs w:val="24"/>
        </w:rPr>
        <w:t xml:space="preserve"> </w:t>
      </w:r>
      <w:r w:rsidRPr="003806F1">
        <w:rPr>
          <w:rFonts w:cstheme="minorHAnsi"/>
          <w:sz w:val="24"/>
          <w:szCs w:val="24"/>
        </w:rPr>
        <w:tab/>
        <w:t xml:space="preserve">Support </w:t>
      </w:r>
      <w:r>
        <w:rPr>
          <w:rFonts w:cstheme="minorHAnsi"/>
          <w:sz w:val="24"/>
          <w:szCs w:val="24"/>
        </w:rPr>
        <w:t xml:space="preserve">Harmful Algal Bloom (HAB) research and monitoring and </w:t>
      </w:r>
      <w:r w:rsidRPr="003806F1">
        <w:rPr>
          <w:rFonts w:cstheme="minorHAnsi"/>
          <w:sz w:val="24"/>
          <w:szCs w:val="24"/>
        </w:rPr>
        <w:t xml:space="preserve">measures to reduce </w:t>
      </w:r>
      <w:r>
        <w:rPr>
          <w:rFonts w:cstheme="minorHAnsi"/>
          <w:sz w:val="24"/>
          <w:szCs w:val="24"/>
        </w:rPr>
        <w:t>their environmental, social, and economic impacts through the identification and reduction of anthropogenic influences.</w:t>
      </w:r>
    </w:p>
    <w:p w14:paraId="025B97CE" w14:textId="77777777" w:rsidR="00491730" w:rsidRPr="003806F1" w:rsidRDefault="00491730" w:rsidP="00491730">
      <w:pPr>
        <w:spacing w:after="0" w:line="240" w:lineRule="auto"/>
        <w:ind w:left="1440" w:hanging="1440"/>
        <w:rPr>
          <w:rFonts w:cstheme="minorHAnsi"/>
          <w:sz w:val="24"/>
          <w:szCs w:val="24"/>
        </w:rPr>
      </w:pPr>
    </w:p>
    <w:p w14:paraId="0EDB60E0" w14:textId="630E7709" w:rsidR="00491730" w:rsidRPr="003806F1" w:rsidRDefault="00491730" w:rsidP="00491730">
      <w:pPr>
        <w:spacing w:after="0" w:line="240" w:lineRule="auto"/>
        <w:ind w:left="1440"/>
        <w:rPr>
          <w:rFonts w:cstheme="minorHAnsi"/>
          <w:i/>
          <w:sz w:val="24"/>
          <w:szCs w:val="24"/>
        </w:rPr>
      </w:pPr>
      <w:r w:rsidRPr="003806F1">
        <w:rPr>
          <w:rFonts w:cstheme="minorHAnsi"/>
          <w:b/>
          <w:i/>
          <w:sz w:val="24"/>
          <w:szCs w:val="24"/>
        </w:rPr>
        <w:t>Location:</w:t>
      </w:r>
      <w:r w:rsidRPr="003806F1">
        <w:rPr>
          <w:rFonts w:cstheme="minorHAnsi"/>
          <w:i/>
          <w:sz w:val="24"/>
          <w:szCs w:val="24"/>
        </w:rPr>
        <w:t xml:space="preserve"> </w:t>
      </w:r>
      <w:r w:rsidRPr="003806F1">
        <w:rPr>
          <w:rFonts w:cstheme="minorHAnsi"/>
          <w:sz w:val="24"/>
          <w:szCs w:val="24"/>
        </w:rPr>
        <w:t>CHNEP</w:t>
      </w:r>
      <w:r w:rsidR="00CF5728">
        <w:rPr>
          <w:rFonts w:cstheme="minorHAnsi"/>
          <w:sz w:val="24"/>
          <w:szCs w:val="24"/>
        </w:rPr>
        <w:t xml:space="preserve"> </w:t>
      </w:r>
      <w:r w:rsidRPr="003806F1">
        <w:rPr>
          <w:rFonts w:cstheme="minorHAnsi"/>
          <w:sz w:val="24"/>
          <w:szCs w:val="24"/>
        </w:rPr>
        <w:t>area.</w:t>
      </w:r>
    </w:p>
    <w:p w14:paraId="11203D35" w14:textId="0190DBB2" w:rsidR="00491730" w:rsidRPr="003806F1" w:rsidRDefault="00491730" w:rsidP="00491730">
      <w:pPr>
        <w:spacing w:after="0" w:line="240" w:lineRule="auto"/>
        <w:ind w:left="1440"/>
        <w:rPr>
          <w:rFonts w:cstheme="minorHAnsi"/>
          <w:sz w:val="24"/>
          <w:szCs w:val="24"/>
        </w:rPr>
      </w:pPr>
      <w:r w:rsidRPr="003806F1">
        <w:rPr>
          <w:rFonts w:cstheme="minorHAnsi"/>
          <w:b/>
          <w:i/>
          <w:sz w:val="24"/>
          <w:szCs w:val="24"/>
        </w:rPr>
        <w:t>Responsible parties:</w:t>
      </w:r>
      <w:r w:rsidRPr="003806F1">
        <w:rPr>
          <w:rFonts w:cstheme="minorHAnsi"/>
          <w:sz w:val="24"/>
          <w:szCs w:val="24"/>
        </w:rPr>
        <w:t xml:space="preserve"> FWC (Lead), FDOH, FDEP, Florida Sea Grant, FGCU Marine Sciences, </w:t>
      </w:r>
      <w:r>
        <w:rPr>
          <w:rFonts w:cstheme="minorHAnsi"/>
          <w:sz w:val="24"/>
          <w:szCs w:val="24"/>
        </w:rPr>
        <w:t xml:space="preserve">USF, and </w:t>
      </w:r>
      <w:r w:rsidRPr="003806F1">
        <w:rPr>
          <w:rFonts w:cstheme="minorHAnsi"/>
          <w:sz w:val="24"/>
          <w:szCs w:val="24"/>
        </w:rPr>
        <w:t xml:space="preserve">other academic institutions, Mote Marine Laboratory, CHNEP, </w:t>
      </w:r>
      <w:r w:rsidR="00BF467D" w:rsidRPr="003806F1">
        <w:rPr>
          <w:rFonts w:cstheme="minorHAnsi"/>
          <w:sz w:val="24"/>
          <w:szCs w:val="24"/>
        </w:rPr>
        <w:t>SFWMD, Calusa Waterkeepers</w:t>
      </w:r>
      <w:r w:rsidR="00BF467D">
        <w:rPr>
          <w:rFonts w:cstheme="minorHAnsi"/>
          <w:sz w:val="24"/>
          <w:szCs w:val="24"/>
        </w:rPr>
        <w:t>, and</w:t>
      </w:r>
      <w:r w:rsidR="00BF467D" w:rsidRPr="003806F1">
        <w:rPr>
          <w:rFonts w:cstheme="minorHAnsi"/>
          <w:sz w:val="24"/>
          <w:szCs w:val="24"/>
        </w:rPr>
        <w:t xml:space="preserve"> </w:t>
      </w:r>
      <w:r w:rsidRPr="003806F1">
        <w:rPr>
          <w:rFonts w:cstheme="minorHAnsi"/>
          <w:sz w:val="24"/>
          <w:szCs w:val="24"/>
        </w:rPr>
        <w:t>SWFWMD</w:t>
      </w:r>
      <w:r w:rsidR="00BF467D">
        <w:rPr>
          <w:rFonts w:cstheme="minorHAnsi"/>
          <w:sz w:val="24"/>
          <w:szCs w:val="24"/>
        </w:rPr>
        <w:t xml:space="preserve"> (</w:t>
      </w:r>
      <w:r w:rsidR="00066E71">
        <w:rPr>
          <w:sz w:val="23"/>
          <w:szCs w:val="23"/>
        </w:rPr>
        <w:t>t</w:t>
      </w:r>
      <w:r w:rsidR="00BF467D">
        <w:rPr>
          <w:sz w:val="23"/>
          <w:szCs w:val="23"/>
        </w:rPr>
        <w:t>o potentially monitor water quality and implement source tracking studies)</w:t>
      </w:r>
      <w:r w:rsidRPr="003806F1">
        <w:rPr>
          <w:rFonts w:cstheme="minorHAnsi"/>
          <w:sz w:val="24"/>
          <w:szCs w:val="24"/>
        </w:rPr>
        <w:t>.</w:t>
      </w:r>
    </w:p>
    <w:p w14:paraId="1CD8DDD7" w14:textId="77777777" w:rsidR="00491730" w:rsidRPr="003806F1" w:rsidRDefault="00491730" w:rsidP="00491730">
      <w:pPr>
        <w:spacing w:after="0" w:line="240" w:lineRule="auto"/>
        <w:ind w:left="1440"/>
        <w:rPr>
          <w:rFonts w:cstheme="minorHAnsi"/>
          <w:i/>
          <w:sz w:val="24"/>
          <w:szCs w:val="24"/>
        </w:rPr>
      </w:pPr>
      <w:r w:rsidRPr="003806F1">
        <w:rPr>
          <w:rFonts w:cstheme="minorHAnsi"/>
          <w:b/>
          <w:i/>
          <w:sz w:val="24"/>
          <w:szCs w:val="24"/>
        </w:rPr>
        <w:t>Timeframe:</w:t>
      </w:r>
      <w:r w:rsidRPr="003806F1">
        <w:rPr>
          <w:rFonts w:cstheme="minorHAnsi"/>
          <w:sz w:val="24"/>
          <w:szCs w:val="24"/>
        </w:rPr>
        <w:t xml:space="preserve"> </w:t>
      </w:r>
      <w:r>
        <w:rPr>
          <w:rFonts w:cstheme="minorHAnsi"/>
          <w:sz w:val="24"/>
          <w:szCs w:val="24"/>
        </w:rPr>
        <w:t>Ongoing</w:t>
      </w:r>
      <w:r w:rsidRPr="003806F1">
        <w:rPr>
          <w:rFonts w:cstheme="minorHAnsi"/>
          <w:i/>
          <w:sz w:val="24"/>
          <w:szCs w:val="24"/>
        </w:rPr>
        <w:t>.</w:t>
      </w:r>
    </w:p>
    <w:p w14:paraId="46C354CD" w14:textId="77777777" w:rsidR="00491730" w:rsidRPr="003806F1" w:rsidRDefault="00491730" w:rsidP="00491730">
      <w:pPr>
        <w:spacing w:after="0" w:line="240" w:lineRule="auto"/>
        <w:ind w:left="1440"/>
        <w:rPr>
          <w:rFonts w:cstheme="minorHAnsi"/>
          <w:sz w:val="24"/>
          <w:szCs w:val="24"/>
        </w:rPr>
      </w:pPr>
      <w:r w:rsidRPr="003806F1">
        <w:rPr>
          <w:rFonts w:cstheme="minorHAnsi"/>
          <w:b/>
          <w:i/>
          <w:sz w:val="24"/>
          <w:szCs w:val="24"/>
        </w:rPr>
        <w:t>Potential annual cost and funding sources:</w:t>
      </w:r>
      <w:r w:rsidRPr="003806F1">
        <w:rPr>
          <w:rFonts w:cstheme="minorHAnsi"/>
          <w:sz w:val="24"/>
          <w:szCs w:val="24"/>
        </w:rPr>
        <w:t xml:space="preserve"> $$$</w:t>
      </w:r>
      <w:r>
        <w:rPr>
          <w:rFonts w:cstheme="minorHAnsi"/>
          <w:sz w:val="24"/>
          <w:szCs w:val="24"/>
        </w:rPr>
        <w:t>$$/grants, State of Florida.</w:t>
      </w:r>
    </w:p>
    <w:p w14:paraId="4E991231" w14:textId="77777777" w:rsidR="00491730" w:rsidRPr="003806F1" w:rsidRDefault="00491730" w:rsidP="00491730">
      <w:pPr>
        <w:spacing w:after="0" w:line="240" w:lineRule="auto"/>
        <w:ind w:left="1440"/>
        <w:rPr>
          <w:rFonts w:eastAsia="Times New Roman" w:cstheme="minorHAnsi"/>
          <w:sz w:val="24"/>
          <w:szCs w:val="24"/>
        </w:rPr>
      </w:pPr>
      <w:r w:rsidRPr="003806F1">
        <w:rPr>
          <w:rFonts w:cstheme="minorHAnsi"/>
          <w:b/>
          <w:i/>
          <w:sz w:val="24"/>
          <w:szCs w:val="24"/>
        </w:rPr>
        <w:t>Benefits:</w:t>
      </w:r>
      <w:r w:rsidRPr="003806F1">
        <w:rPr>
          <w:rFonts w:cstheme="minorHAnsi"/>
          <w:sz w:val="24"/>
          <w:szCs w:val="24"/>
        </w:rPr>
        <w:t xml:space="preserve"> </w:t>
      </w:r>
      <w:r>
        <w:rPr>
          <w:rFonts w:cstheme="minorHAnsi"/>
          <w:sz w:val="24"/>
          <w:szCs w:val="24"/>
        </w:rPr>
        <w:t>Improved knowledge of HABs and r</w:t>
      </w:r>
      <w:r w:rsidRPr="003806F1">
        <w:rPr>
          <w:rFonts w:eastAsia="Times New Roman" w:cstheme="minorHAnsi"/>
          <w:sz w:val="24"/>
          <w:szCs w:val="24"/>
        </w:rPr>
        <w:t>educed s</w:t>
      </w:r>
      <w:r w:rsidRPr="003806F1">
        <w:rPr>
          <w:rFonts w:eastAsia="Times New Roman" w:cstheme="minorHAnsi"/>
          <w:spacing w:val="-6"/>
          <w:sz w:val="24"/>
          <w:szCs w:val="24"/>
        </w:rPr>
        <w:t>e</w:t>
      </w:r>
      <w:r w:rsidRPr="003806F1">
        <w:rPr>
          <w:rFonts w:eastAsia="Times New Roman" w:cstheme="minorHAnsi"/>
          <w:spacing w:val="-4"/>
          <w:sz w:val="24"/>
          <w:szCs w:val="24"/>
        </w:rPr>
        <w:t>v</w:t>
      </w:r>
      <w:r w:rsidRPr="003806F1">
        <w:rPr>
          <w:rFonts w:eastAsia="Times New Roman" w:cstheme="minorHAnsi"/>
          <w:sz w:val="24"/>
          <w:szCs w:val="24"/>
        </w:rPr>
        <w:t>erit</w:t>
      </w:r>
      <w:r w:rsidRPr="003806F1">
        <w:rPr>
          <w:rFonts w:eastAsia="Times New Roman" w:cstheme="minorHAnsi"/>
          <w:spacing w:val="-16"/>
          <w:sz w:val="24"/>
          <w:szCs w:val="24"/>
        </w:rPr>
        <w:t>y</w:t>
      </w:r>
      <w:r w:rsidRPr="003806F1">
        <w:rPr>
          <w:rFonts w:eastAsia="Times New Roman" w:cstheme="minorHAnsi"/>
          <w:sz w:val="24"/>
          <w:szCs w:val="24"/>
        </w:rPr>
        <w:t xml:space="preserve">, </w:t>
      </w:r>
      <w:r w:rsidRPr="003806F1">
        <w:rPr>
          <w:rFonts w:eastAsia="Times New Roman" w:cstheme="minorHAnsi"/>
          <w:spacing w:val="-4"/>
          <w:sz w:val="24"/>
          <w:szCs w:val="24"/>
        </w:rPr>
        <w:t>e</w:t>
      </w:r>
      <w:r w:rsidRPr="003806F1">
        <w:rPr>
          <w:rFonts w:eastAsia="Times New Roman" w:cstheme="minorHAnsi"/>
          <w:sz w:val="24"/>
          <w:szCs w:val="24"/>
        </w:rPr>
        <w:t>xtent, duration and frequen</w:t>
      </w:r>
      <w:r w:rsidRPr="003806F1">
        <w:rPr>
          <w:rFonts w:eastAsia="Times New Roman" w:cstheme="minorHAnsi"/>
          <w:spacing w:val="-4"/>
          <w:sz w:val="24"/>
          <w:szCs w:val="24"/>
        </w:rPr>
        <w:t>c</w:t>
      </w:r>
      <w:r w:rsidRPr="003806F1">
        <w:rPr>
          <w:rFonts w:eastAsia="Times New Roman" w:cstheme="minorHAnsi"/>
          <w:sz w:val="24"/>
          <w:szCs w:val="24"/>
        </w:rPr>
        <w:t>y of harmful effects, including macroal</w:t>
      </w:r>
      <w:r w:rsidRPr="003806F1">
        <w:rPr>
          <w:rFonts w:eastAsia="Times New Roman" w:cstheme="minorHAnsi"/>
          <w:spacing w:val="-1"/>
          <w:sz w:val="24"/>
          <w:szCs w:val="24"/>
        </w:rPr>
        <w:t>g</w:t>
      </w:r>
      <w:r w:rsidRPr="003806F1">
        <w:rPr>
          <w:rFonts w:eastAsia="Times New Roman" w:cstheme="minorHAnsi"/>
          <w:sz w:val="24"/>
          <w:szCs w:val="24"/>
        </w:rPr>
        <w:t>ae, p</w:t>
      </w:r>
      <w:r w:rsidRPr="003806F1">
        <w:rPr>
          <w:rFonts w:eastAsia="Times New Roman" w:cstheme="minorHAnsi"/>
          <w:spacing w:val="-1"/>
          <w:sz w:val="24"/>
          <w:szCs w:val="24"/>
        </w:rPr>
        <w:t>h</w:t>
      </w:r>
      <w:r w:rsidRPr="003806F1">
        <w:rPr>
          <w:rFonts w:eastAsia="Times New Roman" w:cstheme="minorHAnsi"/>
          <w:sz w:val="24"/>
          <w:szCs w:val="24"/>
        </w:rPr>
        <w:t>ytoplankton</w:t>
      </w:r>
      <w:r>
        <w:rPr>
          <w:rFonts w:eastAsia="Times New Roman" w:cstheme="minorHAnsi"/>
          <w:sz w:val="24"/>
          <w:szCs w:val="24"/>
        </w:rPr>
        <w:t>,</w:t>
      </w:r>
      <w:r w:rsidRPr="003806F1">
        <w:rPr>
          <w:rFonts w:eastAsia="Times New Roman" w:cstheme="minorHAnsi"/>
          <w:sz w:val="24"/>
          <w:szCs w:val="24"/>
        </w:rPr>
        <w:t xml:space="preserve"> and perip</w:t>
      </w:r>
      <w:r w:rsidRPr="003806F1">
        <w:rPr>
          <w:rFonts w:eastAsia="Times New Roman" w:cstheme="minorHAnsi"/>
          <w:spacing w:val="-1"/>
          <w:sz w:val="24"/>
          <w:szCs w:val="24"/>
        </w:rPr>
        <w:t>h</w:t>
      </w:r>
      <w:r w:rsidRPr="003806F1">
        <w:rPr>
          <w:rFonts w:eastAsia="Times New Roman" w:cstheme="minorHAnsi"/>
          <w:sz w:val="24"/>
          <w:szCs w:val="24"/>
        </w:rPr>
        <w:t>yton, through the identification and reduction of anthropogenic influences.</w:t>
      </w:r>
    </w:p>
    <w:p w14:paraId="615BB3D8" w14:textId="77777777" w:rsidR="00491730" w:rsidRPr="003806F1" w:rsidRDefault="00491730" w:rsidP="00491730">
      <w:pPr>
        <w:spacing w:after="0" w:line="240" w:lineRule="auto"/>
        <w:ind w:left="1440"/>
        <w:rPr>
          <w:rFonts w:cstheme="minorHAnsi"/>
          <w:b/>
          <w:i/>
          <w:sz w:val="24"/>
          <w:szCs w:val="24"/>
        </w:rPr>
      </w:pPr>
      <w:r w:rsidRPr="003806F1">
        <w:rPr>
          <w:rFonts w:cstheme="minorHAnsi"/>
          <w:b/>
          <w:i/>
          <w:sz w:val="24"/>
          <w:szCs w:val="24"/>
        </w:rPr>
        <w:t xml:space="preserve">5-year Performance </w:t>
      </w:r>
      <w:r>
        <w:rPr>
          <w:rFonts w:cstheme="minorHAnsi"/>
          <w:b/>
          <w:i/>
          <w:sz w:val="24"/>
          <w:szCs w:val="24"/>
        </w:rPr>
        <w:t>measure</w:t>
      </w:r>
      <w:r w:rsidRPr="003806F1">
        <w:rPr>
          <w:rFonts w:cstheme="minorHAnsi"/>
          <w:b/>
          <w:i/>
          <w:sz w:val="24"/>
          <w:szCs w:val="24"/>
        </w:rPr>
        <w:t>:</w:t>
      </w:r>
    </w:p>
    <w:p w14:paraId="4FF319F0" w14:textId="2145D077" w:rsidR="001728FC" w:rsidRDefault="00491730" w:rsidP="00491730">
      <w:pPr>
        <w:numPr>
          <w:ilvl w:val="0"/>
          <w:numId w:val="8"/>
        </w:numPr>
        <w:spacing w:after="0" w:line="240" w:lineRule="auto"/>
        <w:rPr>
          <w:rFonts w:cstheme="minorHAnsi"/>
          <w:sz w:val="24"/>
          <w:szCs w:val="24"/>
        </w:rPr>
      </w:pPr>
      <w:r w:rsidRPr="003806F1">
        <w:rPr>
          <w:rFonts w:cstheme="minorHAnsi"/>
          <w:sz w:val="24"/>
          <w:szCs w:val="24"/>
        </w:rPr>
        <w:lastRenderedPageBreak/>
        <w:t>Tracking and dissemination of information about occurrences and reduction of harmful effects from alga</w:t>
      </w:r>
      <w:r>
        <w:rPr>
          <w:rFonts w:cstheme="minorHAnsi"/>
          <w:sz w:val="24"/>
          <w:szCs w:val="24"/>
        </w:rPr>
        <w:t>l</w:t>
      </w:r>
      <w:r w:rsidRPr="003806F1">
        <w:rPr>
          <w:rFonts w:cstheme="minorHAnsi"/>
          <w:sz w:val="24"/>
          <w:szCs w:val="24"/>
        </w:rPr>
        <w:t xml:space="preserve"> blooms</w:t>
      </w:r>
      <w:r>
        <w:rPr>
          <w:rFonts w:cstheme="minorHAnsi"/>
          <w:sz w:val="24"/>
          <w:szCs w:val="24"/>
        </w:rPr>
        <w:t>, including influencing factors and impacts of climate stressors on HABs</w:t>
      </w:r>
      <w:r w:rsidRPr="003806F1">
        <w:rPr>
          <w:rFonts w:cstheme="minorHAnsi"/>
          <w:sz w:val="24"/>
          <w:szCs w:val="24"/>
        </w:rPr>
        <w:t>.</w:t>
      </w:r>
    </w:p>
    <w:p w14:paraId="0E5B278C" w14:textId="5A08CFD1" w:rsidR="001728FC" w:rsidRDefault="001728FC" w:rsidP="001728FC">
      <w:pPr>
        <w:spacing w:after="0" w:line="240" w:lineRule="auto"/>
        <w:rPr>
          <w:rFonts w:cstheme="minorHAnsi"/>
          <w:sz w:val="24"/>
          <w:szCs w:val="24"/>
        </w:rPr>
      </w:pPr>
    </w:p>
    <w:p w14:paraId="2F772749" w14:textId="77777777" w:rsidR="001728FC" w:rsidRPr="003806F1" w:rsidRDefault="001728FC" w:rsidP="001728FC">
      <w:pPr>
        <w:spacing w:after="0" w:line="240" w:lineRule="auto"/>
        <w:rPr>
          <w:rFonts w:cstheme="minorHAnsi"/>
          <w:b/>
          <w:sz w:val="24"/>
          <w:szCs w:val="24"/>
        </w:rPr>
      </w:pPr>
      <w:r w:rsidRPr="003806F1">
        <w:rPr>
          <w:rFonts w:cstheme="minorHAnsi"/>
          <w:b/>
          <w:sz w:val="24"/>
          <w:szCs w:val="24"/>
        </w:rPr>
        <w:t>Key to Potential Costs:</w:t>
      </w:r>
    </w:p>
    <w:p w14:paraId="092AE088" w14:textId="77777777" w:rsidR="001728FC" w:rsidRPr="003806F1" w:rsidRDefault="001728FC" w:rsidP="001728FC">
      <w:pPr>
        <w:tabs>
          <w:tab w:val="left" w:pos="1080"/>
        </w:tabs>
        <w:spacing w:after="0" w:line="240" w:lineRule="auto"/>
        <w:rPr>
          <w:rFonts w:cstheme="minorHAnsi"/>
          <w:sz w:val="24"/>
          <w:szCs w:val="24"/>
        </w:rPr>
      </w:pPr>
      <w:r w:rsidRPr="003806F1">
        <w:rPr>
          <w:rFonts w:cstheme="minorHAnsi"/>
          <w:sz w:val="24"/>
          <w:szCs w:val="24"/>
        </w:rPr>
        <w:t xml:space="preserve">$ </w:t>
      </w:r>
      <w:r w:rsidRPr="003806F1">
        <w:rPr>
          <w:rFonts w:cstheme="minorHAnsi"/>
          <w:sz w:val="24"/>
          <w:szCs w:val="24"/>
        </w:rPr>
        <w:tab/>
        <w:t>&lt; $25,000</w:t>
      </w:r>
    </w:p>
    <w:p w14:paraId="4CF4800C" w14:textId="77777777" w:rsidR="001728FC" w:rsidRPr="003806F1" w:rsidRDefault="001728FC" w:rsidP="001728FC">
      <w:pPr>
        <w:tabs>
          <w:tab w:val="left" w:pos="1080"/>
        </w:tabs>
        <w:spacing w:after="0" w:line="240" w:lineRule="auto"/>
        <w:rPr>
          <w:rFonts w:cstheme="minorHAnsi"/>
          <w:sz w:val="24"/>
          <w:szCs w:val="24"/>
        </w:rPr>
      </w:pPr>
      <w:r w:rsidRPr="003806F1">
        <w:rPr>
          <w:rFonts w:cstheme="minorHAnsi"/>
          <w:sz w:val="24"/>
          <w:szCs w:val="24"/>
        </w:rPr>
        <w:t xml:space="preserve">$$ </w:t>
      </w:r>
      <w:r w:rsidRPr="003806F1">
        <w:rPr>
          <w:rFonts w:cstheme="minorHAnsi"/>
          <w:sz w:val="24"/>
          <w:szCs w:val="24"/>
        </w:rPr>
        <w:tab/>
        <w:t>$25,000–$99,999</w:t>
      </w:r>
    </w:p>
    <w:p w14:paraId="5AE12081" w14:textId="77777777" w:rsidR="001728FC" w:rsidRPr="003806F1" w:rsidRDefault="001728FC" w:rsidP="001728FC">
      <w:pPr>
        <w:tabs>
          <w:tab w:val="left" w:pos="1080"/>
        </w:tabs>
        <w:spacing w:after="0" w:line="240" w:lineRule="auto"/>
        <w:rPr>
          <w:rFonts w:cstheme="minorHAnsi"/>
          <w:sz w:val="24"/>
          <w:szCs w:val="24"/>
        </w:rPr>
      </w:pPr>
      <w:r w:rsidRPr="003806F1">
        <w:rPr>
          <w:rFonts w:cstheme="minorHAnsi"/>
          <w:sz w:val="24"/>
          <w:szCs w:val="24"/>
        </w:rPr>
        <w:t>$$$</w:t>
      </w:r>
      <w:r w:rsidRPr="003806F1">
        <w:rPr>
          <w:rFonts w:cstheme="minorHAnsi"/>
          <w:sz w:val="24"/>
          <w:szCs w:val="24"/>
        </w:rPr>
        <w:tab/>
        <w:t>$100,000–$499,999</w:t>
      </w:r>
    </w:p>
    <w:p w14:paraId="09A8CE08" w14:textId="77777777" w:rsidR="001728FC" w:rsidRPr="003806F1" w:rsidRDefault="001728FC" w:rsidP="001728FC">
      <w:pPr>
        <w:tabs>
          <w:tab w:val="left" w:pos="1080"/>
        </w:tabs>
        <w:spacing w:after="0" w:line="240" w:lineRule="auto"/>
        <w:rPr>
          <w:rFonts w:cstheme="minorHAnsi"/>
          <w:sz w:val="24"/>
          <w:szCs w:val="24"/>
        </w:rPr>
      </w:pPr>
      <w:r w:rsidRPr="003806F1">
        <w:rPr>
          <w:rFonts w:cstheme="minorHAnsi"/>
          <w:sz w:val="24"/>
          <w:szCs w:val="24"/>
        </w:rPr>
        <w:t>$$$$</w:t>
      </w:r>
      <w:r w:rsidRPr="003806F1">
        <w:rPr>
          <w:rFonts w:cstheme="minorHAnsi"/>
          <w:sz w:val="24"/>
          <w:szCs w:val="24"/>
        </w:rPr>
        <w:tab/>
        <w:t>$500,000–$999,999</w:t>
      </w:r>
    </w:p>
    <w:p w14:paraId="2BF4C23A" w14:textId="77777777" w:rsidR="001728FC" w:rsidRPr="003806F1" w:rsidRDefault="001728FC" w:rsidP="001728FC">
      <w:pPr>
        <w:tabs>
          <w:tab w:val="left" w:pos="1080"/>
        </w:tabs>
        <w:spacing w:after="0" w:line="240" w:lineRule="auto"/>
        <w:rPr>
          <w:rFonts w:cstheme="minorHAnsi"/>
          <w:sz w:val="24"/>
          <w:szCs w:val="24"/>
        </w:rPr>
      </w:pPr>
      <w:r w:rsidRPr="003806F1">
        <w:rPr>
          <w:rFonts w:cstheme="minorHAnsi"/>
          <w:sz w:val="24"/>
          <w:szCs w:val="24"/>
        </w:rPr>
        <w:t>$$$$$</w:t>
      </w:r>
      <w:r w:rsidRPr="003806F1">
        <w:rPr>
          <w:rFonts w:cstheme="minorHAnsi"/>
          <w:sz w:val="24"/>
          <w:szCs w:val="24"/>
        </w:rPr>
        <w:tab/>
        <w:t>$1M–10M</w:t>
      </w:r>
    </w:p>
    <w:p w14:paraId="67CC032F" w14:textId="77777777" w:rsidR="001728FC" w:rsidRPr="003806F1" w:rsidRDefault="001728FC" w:rsidP="001728FC">
      <w:pPr>
        <w:spacing w:after="0" w:line="240" w:lineRule="auto"/>
        <w:rPr>
          <w:rFonts w:cstheme="minorHAnsi"/>
          <w:b/>
          <w:sz w:val="24"/>
          <w:szCs w:val="24"/>
        </w:rPr>
      </w:pPr>
      <w:r w:rsidRPr="003806F1">
        <w:rPr>
          <w:rFonts w:cstheme="minorHAnsi"/>
          <w:sz w:val="24"/>
          <w:szCs w:val="24"/>
        </w:rPr>
        <w:t>$$$$$$       &gt; $10M</w:t>
      </w:r>
    </w:p>
    <w:p w14:paraId="1F197A57" w14:textId="77777777" w:rsidR="001728FC" w:rsidRDefault="001728FC" w:rsidP="004920AC">
      <w:pPr>
        <w:spacing w:after="0" w:line="240" w:lineRule="auto"/>
        <w:rPr>
          <w:rFonts w:cstheme="minorHAnsi"/>
          <w:sz w:val="24"/>
          <w:szCs w:val="24"/>
        </w:rPr>
      </w:pPr>
    </w:p>
    <w:p w14:paraId="16B0E4B6" w14:textId="5252DCF2" w:rsidR="007E3A26" w:rsidRPr="00EC19C6" w:rsidRDefault="007E3A26" w:rsidP="004920AC">
      <w:pPr>
        <w:spacing w:after="0" w:line="240" w:lineRule="auto"/>
        <w:rPr>
          <w:rFonts w:cstheme="minorHAnsi"/>
          <w:sz w:val="24"/>
          <w:szCs w:val="24"/>
        </w:rPr>
      </w:pPr>
      <w:r>
        <w:br w:type="page"/>
      </w:r>
    </w:p>
    <w:p w14:paraId="60768043" w14:textId="60437373" w:rsidR="00770160" w:rsidRPr="00217C8C" w:rsidRDefault="00770160" w:rsidP="00D23C5D">
      <w:pPr>
        <w:pStyle w:val="Heading1"/>
      </w:pPr>
      <w:bookmarkStart w:id="32" w:name="_Toc11584931"/>
      <w:r w:rsidRPr="00217C8C">
        <w:lastRenderedPageBreak/>
        <w:t>HYDROLOGIC RESTORATION ACTION PLAN</w:t>
      </w:r>
      <w:bookmarkEnd w:id="32"/>
    </w:p>
    <w:p w14:paraId="3D237BA2" w14:textId="77777777" w:rsidR="00770160" w:rsidRPr="00770160" w:rsidRDefault="00770160" w:rsidP="00770160">
      <w:pPr>
        <w:widowControl w:val="0"/>
        <w:spacing w:after="0" w:line="240" w:lineRule="auto"/>
        <w:rPr>
          <w:rFonts w:cstheme="minorHAnsi"/>
          <w:b/>
          <w:sz w:val="24"/>
          <w:szCs w:val="24"/>
        </w:rPr>
      </w:pPr>
    </w:p>
    <w:p w14:paraId="154AC1E8" w14:textId="2D48EAA5" w:rsidR="00770160" w:rsidRPr="00770160" w:rsidRDefault="00770160" w:rsidP="00770160">
      <w:pPr>
        <w:widowControl w:val="0"/>
        <w:spacing w:after="0" w:line="240" w:lineRule="auto"/>
        <w:rPr>
          <w:rFonts w:cstheme="minorHAnsi"/>
          <w:b/>
          <w:sz w:val="24"/>
          <w:szCs w:val="24"/>
        </w:rPr>
      </w:pPr>
      <w:r w:rsidRPr="00770160">
        <w:rPr>
          <w:rFonts w:cstheme="minorHAnsi"/>
          <w:b/>
          <w:sz w:val="24"/>
          <w:szCs w:val="24"/>
        </w:rPr>
        <w:t xml:space="preserve">VISION: </w:t>
      </w:r>
      <w:r w:rsidR="00007537" w:rsidRPr="00A95AC8">
        <w:rPr>
          <w:rFonts w:cstheme="minorHAnsi"/>
          <w:sz w:val="24"/>
          <w:szCs w:val="24"/>
        </w:rPr>
        <w:t>Appropriate</w:t>
      </w:r>
      <w:r w:rsidR="00B658A1">
        <w:rPr>
          <w:rFonts w:cstheme="minorHAnsi"/>
          <w:b/>
          <w:sz w:val="24"/>
          <w:szCs w:val="24"/>
        </w:rPr>
        <w:t xml:space="preserve"> </w:t>
      </w:r>
      <w:r w:rsidRPr="00770160">
        <w:rPr>
          <w:rFonts w:cstheme="minorHAnsi"/>
          <w:sz w:val="24"/>
          <w:szCs w:val="24"/>
        </w:rPr>
        <w:t xml:space="preserve">freshwater flow across the landscape to </w:t>
      </w:r>
      <w:r w:rsidR="00B658A1">
        <w:rPr>
          <w:rFonts w:cstheme="minorHAnsi"/>
          <w:sz w:val="24"/>
          <w:szCs w:val="24"/>
        </w:rPr>
        <w:t xml:space="preserve">sustain </w:t>
      </w:r>
      <w:r w:rsidR="00007537">
        <w:rPr>
          <w:rFonts w:cstheme="minorHAnsi"/>
          <w:sz w:val="24"/>
          <w:szCs w:val="24"/>
        </w:rPr>
        <w:t xml:space="preserve">healthy </w:t>
      </w:r>
      <w:r w:rsidR="00B658A1">
        <w:rPr>
          <w:rFonts w:cstheme="minorHAnsi"/>
          <w:sz w:val="24"/>
          <w:szCs w:val="24"/>
        </w:rPr>
        <w:t>wetlands, rivers, and</w:t>
      </w:r>
      <w:r w:rsidRPr="00770160">
        <w:rPr>
          <w:rFonts w:cstheme="minorHAnsi"/>
          <w:sz w:val="24"/>
          <w:szCs w:val="24"/>
        </w:rPr>
        <w:t xml:space="preserve"> estuaries</w:t>
      </w:r>
      <w:r w:rsidR="00B51B14">
        <w:rPr>
          <w:rFonts w:cstheme="minorHAnsi"/>
          <w:sz w:val="24"/>
          <w:szCs w:val="24"/>
        </w:rPr>
        <w:t>.</w:t>
      </w:r>
    </w:p>
    <w:p w14:paraId="6FFDA2C4" w14:textId="108A9465" w:rsidR="00770160" w:rsidRPr="00770160" w:rsidRDefault="00770160" w:rsidP="00770160">
      <w:pPr>
        <w:widowControl w:val="0"/>
        <w:spacing w:after="0" w:line="240" w:lineRule="auto"/>
        <w:rPr>
          <w:rFonts w:cstheme="minorHAnsi"/>
          <w:sz w:val="24"/>
          <w:szCs w:val="24"/>
        </w:rPr>
      </w:pPr>
      <w:r w:rsidRPr="00770160">
        <w:rPr>
          <w:rFonts w:cstheme="minorHAnsi"/>
          <w:b/>
          <w:sz w:val="24"/>
          <w:szCs w:val="24"/>
        </w:rPr>
        <w:t xml:space="preserve">GOAL: </w:t>
      </w:r>
      <w:r w:rsidRPr="00770160">
        <w:rPr>
          <w:rFonts w:cstheme="minorHAnsi"/>
          <w:sz w:val="24"/>
          <w:szCs w:val="24"/>
        </w:rPr>
        <w:t>Enhanced and improved waterbodies with more natural hydrologic conditions</w:t>
      </w:r>
      <w:r w:rsidR="000F3196">
        <w:rPr>
          <w:rFonts w:cstheme="minorHAnsi"/>
          <w:sz w:val="24"/>
          <w:szCs w:val="24"/>
        </w:rPr>
        <w:t>.</w:t>
      </w:r>
    </w:p>
    <w:p w14:paraId="705A2FF6" w14:textId="78CC227D" w:rsidR="00770160" w:rsidRPr="00770160" w:rsidRDefault="00770160" w:rsidP="00770160">
      <w:pPr>
        <w:widowControl w:val="0"/>
        <w:spacing w:after="0" w:line="240" w:lineRule="auto"/>
        <w:rPr>
          <w:rFonts w:cstheme="minorHAnsi"/>
          <w:sz w:val="24"/>
          <w:szCs w:val="24"/>
        </w:rPr>
      </w:pPr>
      <w:r w:rsidRPr="00770160">
        <w:rPr>
          <w:rFonts w:cstheme="minorHAnsi"/>
          <w:b/>
          <w:sz w:val="24"/>
          <w:szCs w:val="24"/>
        </w:rPr>
        <w:t xml:space="preserve">OBJECTIVE: </w:t>
      </w:r>
      <w:r w:rsidRPr="00770160">
        <w:rPr>
          <w:rFonts w:cstheme="minorHAnsi"/>
          <w:sz w:val="24"/>
          <w:szCs w:val="24"/>
        </w:rPr>
        <w:t>Adequate aquifer recharge and freshwater volume and timing of flow to support healthy natural systems</w:t>
      </w:r>
      <w:r w:rsidR="00387041">
        <w:rPr>
          <w:rFonts w:cstheme="minorHAnsi"/>
          <w:sz w:val="24"/>
          <w:szCs w:val="24"/>
        </w:rPr>
        <w:t>, meet water quality</w:t>
      </w:r>
      <w:r w:rsidR="006B6C76">
        <w:rPr>
          <w:rFonts w:cstheme="minorHAnsi"/>
          <w:sz w:val="24"/>
          <w:szCs w:val="24"/>
        </w:rPr>
        <w:t xml:space="preserve"> criteria, and protect the designated use</w:t>
      </w:r>
      <w:r w:rsidRPr="00770160">
        <w:rPr>
          <w:rFonts w:cstheme="minorHAnsi"/>
          <w:sz w:val="24"/>
          <w:szCs w:val="24"/>
        </w:rPr>
        <w:t>.</w:t>
      </w:r>
    </w:p>
    <w:p w14:paraId="4EEEECD3" w14:textId="58050CA8" w:rsidR="00770160" w:rsidRPr="00770160" w:rsidRDefault="00770160" w:rsidP="00770160">
      <w:pPr>
        <w:widowControl w:val="0"/>
        <w:spacing w:after="0" w:line="240" w:lineRule="auto"/>
        <w:rPr>
          <w:rFonts w:cstheme="minorHAnsi"/>
          <w:sz w:val="24"/>
          <w:szCs w:val="24"/>
        </w:rPr>
      </w:pPr>
      <w:r w:rsidRPr="00770160">
        <w:rPr>
          <w:rFonts w:cstheme="minorHAnsi"/>
          <w:b/>
          <w:sz w:val="24"/>
          <w:szCs w:val="24"/>
        </w:rPr>
        <w:t>STRATEGY:</w:t>
      </w:r>
      <w:r w:rsidRPr="00770160">
        <w:rPr>
          <w:rFonts w:cstheme="minorHAnsi"/>
          <w:sz w:val="24"/>
          <w:szCs w:val="24"/>
        </w:rPr>
        <w:t xml:space="preserve"> Support data-driven watershed planning and hydrologic restoration projects to </w:t>
      </w:r>
      <w:r w:rsidR="003D148A">
        <w:rPr>
          <w:rFonts w:cstheme="minorHAnsi"/>
          <w:sz w:val="24"/>
          <w:szCs w:val="24"/>
        </w:rPr>
        <w:t>protect and</w:t>
      </w:r>
      <w:r w:rsidRPr="00770160">
        <w:rPr>
          <w:rFonts w:cstheme="minorHAnsi"/>
          <w:sz w:val="24"/>
          <w:szCs w:val="24"/>
        </w:rPr>
        <w:t xml:space="preserve"> restore natural flow regimes and provide sufficient fresh surface </w:t>
      </w:r>
      <w:r w:rsidR="00A82FCF">
        <w:rPr>
          <w:rFonts w:cstheme="minorHAnsi"/>
          <w:sz w:val="24"/>
          <w:szCs w:val="24"/>
        </w:rPr>
        <w:t xml:space="preserve">water </w:t>
      </w:r>
      <w:r w:rsidRPr="00770160">
        <w:rPr>
          <w:rFonts w:cstheme="minorHAnsi"/>
          <w:sz w:val="24"/>
          <w:szCs w:val="24"/>
        </w:rPr>
        <w:t xml:space="preserve">and groundwater to natural systems. </w:t>
      </w:r>
    </w:p>
    <w:p w14:paraId="5DFEB104" w14:textId="77777777" w:rsidR="00770160" w:rsidRPr="00653392" w:rsidRDefault="00770160" w:rsidP="00770160">
      <w:pPr>
        <w:widowControl w:val="0"/>
        <w:spacing w:after="0" w:line="240" w:lineRule="auto"/>
        <w:rPr>
          <w:rFonts w:cstheme="minorHAnsi"/>
          <w:b/>
          <w:sz w:val="20"/>
          <w:szCs w:val="20"/>
        </w:rPr>
      </w:pPr>
    </w:p>
    <w:p w14:paraId="0ED9BCA0" w14:textId="77777777" w:rsidR="00770160" w:rsidRPr="00770160" w:rsidRDefault="00770160" w:rsidP="00770160">
      <w:pPr>
        <w:widowControl w:val="0"/>
        <w:spacing w:after="0" w:line="240" w:lineRule="auto"/>
        <w:rPr>
          <w:rFonts w:cstheme="minorHAnsi"/>
          <w:b/>
          <w:sz w:val="24"/>
          <w:szCs w:val="24"/>
        </w:rPr>
      </w:pPr>
      <w:r w:rsidRPr="00770160">
        <w:rPr>
          <w:rFonts w:cstheme="minorHAnsi"/>
          <w:b/>
          <w:sz w:val="24"/>
          <w:szCs w:val="24"/>
        </w:rPr>
        <w:t>GENERAL BACKGROUND:</w:t>
      </w:r>
    </w:p>
    <w:p w14:paraId="5225F541" w14:textId="77777777" w:rsidR="00770160" w:rsidRPr="00770160" w:rsidRDefault="00770160" w:rsidP="00770160">
      <w:pPr>
        <w:widowControl w:val="0"/>
        <w:spacing w:after="0" w:line="240" w:lineRule="auto"/>
        <w:rPr>
          <w:rFonts w:cstheme="minorHAnsi"/>
          <w:b/>
          <w:sz w:val="24"/>
          <w:szCs w:val="24"/>
        </w:rPr>
      </w:pPr>
    </w:p>
    <w:p w14:paraId="70ED7CA1" w14:textId="326B32D5" w:rsidR="00491730" w:rsidRPr="00D23C5D" w:rsidRDefault="00491730" w:rsidP="00491730">
      <w:pPr>
        <w:spacing w:after="0" w:line="240" w:lineRule="auto"/>
        <w:rPr>
          <w:rFonts w:eastAsia="Times New Roman" w:cstheme="minorHAnsi"/>
          <w:sz w:val="24"/>
          <w:szCs w:val="24"/>
        </w:rPr>
      </w:pPr>
      <w:r>
        <w:rPr>
          <w:rFonts w:eastAsia="Times New Roman" w:cstheme="minorHAnsi"/>
          <w:sz w:val="24"/>
          <w:szCs w:val="24"/>
        </w:rPr>
        <w:t>H</w:t>
      </w:r>
      <w:r w:rsidRPr="007169A7">
        <w:rPr>
          <w:rFonts w:eastAsia="Times New Roman" w:cstheme="minorHAnsi"/>
          <w:sz w:val="24"/>
          <w:szCs w:val="24"/>
        </w:rPr>
        <w:t xml:space="preserve">ydrology is the science of the </w:t>
      </w:r>
      <w:r w:rsidRPr="00E5239C">
        <w:rPr>
          <w:rFonts w:eastAsia="Times New Roman" w:cstheme="minorHAnsi"/>
          <w:sz w:val="24"/>
          <w:szCs w:val="24"/>
        </w:rPr>
        <w:t xml:space="preserve">physical and chemical properties </w:t>
      </w:r>
      <w:r w:rsidRPr="002869C1">
        <w:rPr>
          <w:rFonts w:eastAsia="Times New Roman" w:cstheme="minorHAnsi"/>
          <w:sz w:val="24"/>
          <w:szCs w:val="24"/>
        </w:rPr>
        <w:t xml:space="preserve">of surface and groundwater, the occurrence and movement </w:t>
      </w:r>
      <w:r w:rsidRPr="00692E57">
        <w:rPr>
          <w:rFonts w:eastAsia="Times New Roman" w:cstheme="minorHAnsi"/>
          <w:sz w:val="24"/>
          <w:szCs w:val="24"/>
        </w:rPr>
        <w:t>of water, and its relationship</w:t>
      </w:r>
      <w:r w:rsidRPr="00503B05">
        <w:rPr>
          <w:rFonts w:eastAsia="Times New Roman" w:cstheme="minorHAnsi"/>
          <w:sz w:val="24"/>
          <w:szCs w:val="24"/>
        </w:rPr>
        <w:t xml:space="preserve"> with the living and non-living environment</w:t>
      </w:r>
      <w:r w:rsidRPr="001D0DC4">
        <w:rPr>
          <w:rFonts w:eastAsia="Times New Roman" w:cstheme="minorHAnsi"/>
          <w:sz w:val="24"/>
          <w:szCs w:val="24"/>
        </w:rPr>
        <w:t xml:space="preserve"> (Bales 2015)</w:t>
      </w:r>
      <w:r w:rsidRPr="008849A8">
        <w:rPr>
          <w:rFonts w:eastAsia="Times New Roman" w:cstheme="minorHAnsi"/>
          <w:sz w:val="24"/>
          <w:szCs w:val="24"/>
        </w:rPr>
        <w:t xml:space="preserve">. </w:t>
      </w:r>
      <w:r>
        <w:rPr>
          <w:rFonts w:eastAsia="Times New Roman" w:cstheme="minorHAnsi"/>
          <w:sz w:val="24"/>
          <w:szCs w:val="24"/>
        </w:rPr>
        <w:t xml:space="preserve">The CCMP Hydrologic Restoration Action Plan addresses flows and levels of surface and groundwater in the CHNEP area. </w:t>
      </w:r>
      <w:r>
        <w:rPr>
          <w:rFonts w:ascii="Calibri" w:eastAsia="Times New Roman" w:hAnsi="Calibri" w:cs="Calibri"/>
          <w:color w:val="000000"/>
          <w:sz w:val="24"/>
          <w:szCs w:val="24"/>
        </w:rPr>
        <w:t>A</w:t>
      </w:r>
      <w:r w:rsidRPr="008849A8">
        <w:rPr>
          <w:rFonts w:eastAsia="Times New Roman" w:cstheme="minorHAnsi"/>
          <w:sz w:val="24"/>
          <w:szCs w:val="24"/>
        </w:rPr>
        <w:t xml:space="preserve">spects of water quality </w:t>
      </w:r>
      <w:r>
        <w:rPr>
          <w:rFonts w:eastAsia="Times New Roman" w:cstheme="minorHAnsi"/>
          <w:sz w:val="24"/>
          <w:szCs w:val="24"/>
        </w:rPr>
        <w:t>related</w:t>
      </w:r>
      <w:r w:rsidRPr="008849A8">
        <w:rPr>
          <w:rFonts w:eastAsia="Times New Roman" w:cstheme="minorHAnsi"/>
          <w:sz w:val="24"/>
          <w:szCs w:val="24"/>
        </w:rPr>
        <w:t xml:space="preserve"> to waters </w:t>
      </w:r>
      <w:r>
        <w:rPr>
          <w:rFonts w:eastAsia="Times New Roman" w:cstheme="minorHAnsi"/>
          <w:sz w:val="24"/>
          <w:szCs w:val="24"/>
        </w:rPr>
        <w:t xml:space="preserve">supporting aquatic life, while </w:t>
      </w:r>
      <w:r w:rsidRPr="008849A8">
        <w:rPr>
          <w:rFonts w:eastAsia="Times New Roman" w:cstheme="minorHAnsi"/>
          <w:sz w:val="24"/>
          <w:szCs w:val="24"/>
        </w:rPr>
        <w:t xml:space="preserve">meeting </w:t>
      </w:r>
      <w:r w:rsidRPr="00BA3A56">
        <w:rPr>
          <w:rFonts w:ascii="Calibri" w:eastAsia="Times New Roman" w:hAnsi="Calibri" w:cs="Calibri"/>
          <w:color w:val="000000"/>
          <w:sz w:val="24"/>
          <w:szCs w:val="24"/>
        </w:rPr>
        <w:t>their designated human uses for drinking, shellfish harvesting, or swimming and fishing</w:t>
      </w:r>
      <w:r>
        <w:rPr>
          <w:rFonts w:ascii="Calibri" w:eastAsia="Times New Roman" w:hAnsi="Calibri" w:cs="Calibri"/>
          <w:color w:val="000000"/>
          <w:sz w:val="24"/>
          <w:szCs w:val="24"/>
        </w:rPr>
        <w:t xml:space="preserve">, are addressed in the CCMP Water Quality </w:t>
      </w:r>
      <w:r w:rsidR="005D5BA4">
        <w:rPr>
          <w:rFonts w:ascii="Calibri" w:eastAsia="Times New Roman" w:hAnsi="Calibri" w:cs="Calibri"/>
          <w:color w:val="000000"/>
          <w:sz w:val="24"/>
          <w:szCs w:val="24"/>
        </w:rPr>
        <w:t xml:space="preserve">Improvement </w:t>
      </w:r>
      <w:r>
        <w:rPr>
          <w:rFonts w:ascii="Calibri" w:eastAsia="Times New Roman" w:hAnsi="Calibri" w:cs="Calibri"/>
          <w:color w:val="000000"/>
          <w:sz w:val="24"/>
          <w:szCs w:val="24"/>
        </w:rPr>
        <w:t>Action Plan.</w:t>
      </w:r>
    </w:p>
    <w:p w14:paraId="3BA1EC26" w14:textId="77777777" w:rsidR="00DC6B01" w:rsidRDefault="00DC6B01" w:rsidP="00770160">
      <w:pPr>
        <w:widowControl w:val="0"/>
        <w:spacing w:after="0" w:line="240" w:lineRule="auto"/>
        <w:rPr>
          <w:rFonts w:cstheme="minorHAnsi"/>
          <w:sz w:val="24"/>
          <w:szCs w:val="24"/>
        </w:rPr>
      </w:pPr>
    </w:p>
    <w:p w14:paraId="00AC1666" w14:textId="768674F2" w:rsidR="00FA0588" w:rsidRDefault="00770160" w:rsidP="00770160">
      <w:pPr>
        <w:widowControl w:val="0"/>
        <w:spacing w:after="0" w:line="240" w:lineRule="auto"/>
        <w:rPr>
          <w:rFonts w:cstheme="minorHAnsi"/>
          <w:sz w:val="24"/>
          <w:szCs w:val="24"/>
        </w:rPr>
      </w:pPr>
      <w:r w:rsidRPr="00770160">
        <w:rPr>
          <w:rFonts w:cstheme="minorHAnsi"/>
          <w:sz w:val="24"/>
          <w:szCs w:val="24"/>
        </w:rPr>
        <w:t>In natural systems, a spectrum of salinity-based aquatic habitats exists from freshwater wetlands, lakes, and rivers</w:t>
      </w:r>
      <w:r w:rsidR="00091463">
        <w:rPr>
          <w:rFonts w:cstheme="minorHAnsi"/>
          <w:sz w:val="24"/>
          <w:szCs w:val="24"/>
        </w:rPr>
        <w:t xml:space="preserve"> </w:t>
      </w:r>
      <w:r w:rsidR="00D536BA">
        <w:rPr>
          <w:rFonts w:cstheme="minorHAnsi"/>
          <w:sz w:val="24"/>
          <w:szCs w:val="24"/>
        </w:rPr>
        <w:t>—</w:t>
      </w:r>
      <w:r w:rsidR="00091463">
        <w:rPr>
          <w:rFonts w:cstheme="minorHAnsi"/>
          <w:sz w:val="24"/>
          <w:szCs w:val="24"/>
        </w:rPr>
        <w:t xml:space="preserve"> </w:t>
      </w:r>
      <w:r w:rsidRPr="00770160">
        <w:rPr>
          <w:rFonts w:cstheme="minorHAnsi"/>
          <w:sz w:val="24"/>
          <w:szCs w:val="24"/>
        </w:rPr>
        <w:t xml:space="preserve">to brackish </w:t>
      </w:r>
      <w:r w:rsidR="00B74A5B" w:rsidRPr="00770160">
        <w:rPr>
          <w:rFonts w:cstheme="minorHAnsi"/>
          <w:sz w:val="24"/>
          <w:szCs w:val="24"/>
        </w:rPr>
        <w:t>(mixed salinity)</w:t>
      </w:r>
      <w:r w:rsidR="00B74A5B">
        <w:rPr>
          <w:rFonts w:cstheme="minorHAnsi"/>
          <w:sz w:val="24"/>
          <w:szCs w:val="24"/>
        </w:rPr>
        <w:t xml:space="preserve"> </w:t>
      </w:r>
      <w:r w:rsidRPr="00770160">
        <w:rPr>
          <w:rFonts w:cstheme="minorHAnsi"/>
          <w:sz w:val="24"/>
          <w:szCs w:val="24"/>
        </w:rPr>
        <w:t>waters in estuaries and tidal rivers and creeks</w:t>
      </w:r>
      <w:r w:rsidR="00091463">
        <w:rPr>
          <w:rFonts w:cstheme="minorHAnsi"/>
          <w:sz w:val="24"/>
          <w:szCs w:val="24"/>
        </w:rPr>
        <w:t xml:space="preserve"> </w:t>
      </w:r>
      <w:r w:rsidR="00D536BA">
        <w:rPr>
          <w:rFonts w:cstheme="minorHAnsi"/>
          <w:sz w:val="24"/>
          <w:szCs w:val="24"/>
        </w:rPr>
        <w:t>—</w:t>
      </w:r>
      <w:r w:rsidR="00091463">
        <w:rPr>
          <w:rFonts w:cstheme="minorHAnsi"/>
          <w:sz w:val="24"/>
          <w:szCs w:val="24"/>
        </w:rPr>
        <w:t xml:space="preserve"> </w:t>
      </w:r>
      <w:r w:rsidRPr="00770160">
        <w:rPr>
          <w:rFonts w:cstheme="minorHAnsi"/>
          <w:sz w:val="24"/>
          <w:szCs w:val="24"/>
        </w:rPr>
        <w:t>to full strength seawater. Within ranges of tolerance, aquatic organisms are optimally adapted to particular salinity zones</w:t>
      </w:r>
      <w:r w:rsidR="00DB4C3C">
        <w:rPr>
          <w:rFonts w:cstheme="minorHAnsi"/>
          <w:sz w:val="24"/>
          <w:szCs w:val="24"/>
        </w:rPr>
        <w:t xml:space="preserve">. </w:t>
      </w:r>
      <w:r w:rsidRPr="00770160">
        <w:rPr>
          <w:rFonts w:cstheme="minorHAnsi"/>
          <w:sz w:val="24"/>
          <w:szCs w:val="24"/>
        </w:rPr>
        <w:t xml:space="preserve">For example, low-salinity habitats (0.5–5 parts per thousand (PPT) of salt), like upper tidal rivers and creeks, are important nursery areas for many fishes and invertebrates (Peebles 2005, Krebs et al. 2007). Moderate-salinity habitats (5–18 PPT) are important for oysters and a variety of fishes, including the endangered </w:t>
      </w:r>
      <w:r w:rsidR="00355E97">
        <w:rPr>
          <w:rFonts w:cstheme="minorHAnsi"/>
          <w:sz w:val="24"/>
          <w:szCs w:val="24"/>
        </w:rPr>
        <w:t>s</w:t>
      </w:r>
      <w:r w:rsidR="00355E97" w:rsidRPr="00770160">
        <w:rPr>
          <w:rFonts w:cstheme="minorHAnsi"/>
          <w:sz w:val="24"/>
          <w:szCs w:val="24"/>
        </w:rPr>
        <w:t xml:space="preserve">malltooth </w:t>
      </w:r>
      <w:r w:rsidR="00355E97">
        <w:rPr>
          <w:rFonts w:cstheme="minorHAnsi"/>
          <w:sz w:val="24"/>
          <w:szCs w:val="24"/>
        </w:rPr>
        <w:t>s</w:t>
      </w:r>
      <w:r w:rsidR="00355E97" w:rsidRPr="00770160">
        <w:rPr>
          <w:rFonts w:cstheme="minorHAnsi"/>
          <w:sz w:val="24"/>
          <w:szCs w:val="24"/>
        </w:rPr>
        <w:t xml:space="preserve">awfish </w:t>
      </w:r>
      <w:r w:rsidRPr="00770160">
        <w:rPr>
          <w:rFonts w:cstheme="minorHAnsi"/>
          <w:sz w:val="24"/>
          <w:szCs w:val="24"/>
        </w:rPr>
        <w:t>(</w:t>
      </w:r>
      <w:r w:rsidRPr="00770160">
        <w:rPr>
          <w:rFonts w:cstheme="minorHAnsi"/>
          <w:i/>
          <w:sz w:val="24"/>
          <w:szCs w:val="24"/>
        </w:rPr>
        <w:t>Pristis pectinata</w:t>
      </w:r>
      <w:r w:rsidRPr="00770160">
        <w:rPr>
          <w:rFonts w:cstheme="minorHAnsi"/>
          <w:sz w:val="24"/>
          <w:szCs w:val="24"/>
        </w:rPr>
        <w:t xml:space="preserve">). Higher-salinity habitats (18–32 PPT), like those found in estuaries are important for juvenile fish, such as </w:t>
      </w:r>
      <w:r w:rsidR="00355E97">
        <w:rPr>
          <w:rFonts w:cstheme="minorHAnsi"/>
          <w:sz w:val="24"/>
          <w:szCs w:val="24"/>
        </w:rPr>
        <w:t>g</w:t>
      </w:r>
      <w:r w:rsidR="00355E97" w:rsidRPr="00770160">
        <w:rPr>
          <w:rFonts w:cstheme="minorHAnsi"/>
          <w:sz w:val="24"/>
          <w:szCs w:val="24"/>
        </w:rPr>
        <w:t xml:space="preserve">ag </w:t>
      </w:r>
      <w:r w:rsidR="00355E97">
        <w:rPr>
          <w:rFonts w:cstheme="minorHAnsi"/>
          <w:sz w:val="24"/>
          <w:szCs w:val="24"/>
        </w:rPr>
        <w:t>g</w:t>
      </w:r>
      <w:r w:rsidR="00355E97" w:rsidRPr="00770160">
        <w:rPr>
          <w:rFonts w:cstheme="minorHAnsi"/>
          <w:sz w:val="24"/>
          <w:szCs w:val="24"/>
        </w:rPr>
        <w:t xml:space="preserve">rouper </w:t>
      </w:r>
      <w:r w:rsidRPr="00770160">
        <w:rPr>
          <w:rFonts w:cstheme="minorHAnsi"/>
          <w:sz w:val="24"/>
          <w:szCs w:val="24"/>
        </w:rPr>
        <w:t>(</w:t>
      </w:r>
      <w:r w:rsidRPr="00770160">
        <w:rPr>
          <w:rFonts w:cstheme="minorHAnsi"/>
          <w:i/>
          <w:sz w:val="24"/>
          <w:szCs w:val="24"/>
        </w:rPr>
        <w:t>Mycteroperca microlepis</w:t>
      </w:r>
      <w:r w:rsidRPr="00770160">
        <w:rPr>
          <w:rFonts w:cstheme="minorHAnsi"/>
          <w:sz w:val="24"/>
          <w:szCs w:val="24"/>
        </w:rPr>
        <w:t xml:space="preserve">). Many species, such as </w:t>
      </w:r>
      <w:r w:rsidR="00335B44">
        <w:rPr>
          <w:rFonts w:cstheme="minorHAnsi"/>
          <w:sz w:val="24"/>
          <w:szCs w:val="24"/>
        </w:rPr>
        <w:t xml:space="preserve">common </w:t>
      </w:r>
      <w:r w:rsidR="00355E97">
        <w:rPr>
          <w:rFonts w:cstheme="minorHAnsi"/>
          <w:sz w:val="24"/>
          <w:szCs w:val="24"/>
        </w:rPr>
        <w:t>s</w:t>
      </w:r>
      <w:r w:rsidR="00355E97" w:rsidRPr="00770160">
        <w:rPr>
          <w:rFonts w:cstheme="minorHAnsi"/>
          <w:sz w:val="24"/>
          <w:szCs w:val="24"/>
        </w:rPr>
        <w:t xml:space="preserve">nook </w:t>
      </w:r>
      <w:r w:rsidRPr="00770160">
        <w:rPr>
          <w:rFonts w:cstheme="minorHAnsi"/>
          <w:sz w:val="24"/>
          <w:szCs w:val="24"/>
        </w:rPr>
        <w:t>(</w:t>
      </w:r>
      <w:r w:rsidRPr="00770160">
        <w:rPr>
          <w:rFonts w:cstheme="minorHAnsi"/>
          <w:i/>
          <w:sz w:val="24"/>
          <w:szCs w:val="24"/>
        </w:rPr>
        <w:t>Centropomus undecimalis</w:t>
      </w:r>
      <w:r w:rsidRPr="00770160">
        <w:rPr>
          <w:rFonts w:cstheme="minorHAnsi"/>
          <w:sz w:val="24"/>
          <w:szCs w:val="24"/>
        </w:rPr>
        <w:t>), utilize different salinity waters during different life history stages. For these species, connectivity between freshwater and saltwater habitats is important.</w:t>
      </w:r>
      <w:r w:rsidR="002578E7">
        <w:rPr>
          <w:rFonts w:cstheme="minorHAnsi"/>
          <w:sz w:val="24"/>
          <w:szCs w:val="24"/>
        </w:rPr>
        <w:t xml:space="preserve"> </w:t>
      </w:r>
    </w:p>
    <w:p w14:paraId="6A92001F" w14:textId="77777777" w:rsidR="003A0982" w:rsidRDefault="003A0982" w:rsidP="00770160">
      <w:pPr>
        <w:widowControl w:val="0"/>
        <w:spacing w:after="0" w:line="240" w:lineRule="auto"/>
        <w:rPr>
          <w:rFonts w:cstheme="minorHAnsi"/>
          <w:sz w:val="24"/>
          <w:szCs w:val="24"/>
        </w:rPr>
      </w:pPr>
    </w:p>
    <w:p w14:paraId="2EA46E28" w14:textId="5B42C17E" w:rsidR="007000A8" w:rsidRDefault="007000A8" w:rsidP="007000A8">
      <w:pPr>
        <w:widowControl w:val="0"/>
        <w:spacing w:after="0" w:line="240" w:lineRule="auto"/>
        <w:rPr>
          <w:rFonts w:cstheme="minorHAnsi"/>
          <w:b/>
          <w:i/>
          <w:sz w:val="24"/>
          <w:szCs w:val="24"/>
        </w:rPr>
      </w:pPr>
      <w:r w:rsidRPr="00770160">
        <w:rPr>
          <w:rFonts w:cstheme="minorHAnsi"/>
          <w:b/>
          <w:i/>
          <w:sz w:val="24"/>
          <w:szCs w:val="24"/>
        </w:rPr>
        <w:t>Altered volume, velocity, timing</w:t>
      </w:r>
      <w:r>
        <w:rPr>
          <w:rFonts w:cstheme="minorHAnsi"/>
          <w:b/>
          <w:i/>
          <w:sz w:val="24"/>
          <w:szCs w:val="24"/>
        </w:rPr>
        <w:t>,</w:t>
      </w:r>
      <w:r w:rsidRPr="00770160">
        <w:rPr>
          <w:rFonts w:cstheme="minorHAnsi"/>
          <w:b/>
          <w:i/>
          <w:sz w:val="24"/>
          <w:szCs w:val="24"/>
        </w:rPr>
        <w:t xml:space="preserve"> and location of freshwater flows</w:t>
      </w:r>
    </w:p>
    <w:p w14:paraId="52C14AC7" w14:textId="77777777" w:rsidR="007000A8" w:rsidRDefault="007000A8" w:rsidP="007000A8">
      <w:pPr>
        <w:widowControl w:val="0"/>
        <w:spacing w:after="0" w:line="240" w:lineRule="auto"/>
        <w:rPr>
          <w:rFonts w:cstheme="minorHAnsi"/>
          <w:b/>
          <w:i/>
          <w:sz w:val="24"/>
          <w:szCs w:val="24"/>
        </w:rPr>
      </w:pPr>
    </w:p>
    <w:p w14:paraId="3E205D74" w14:textId="77777777" w:rsidR="004677EA" w:rsidRDefault="004677EA" w:rsidP="004677EA">
      <w:pPr>
        <w:widowControl w:val="0"/>
        <w:spacing w:after="0" w:line="240" w:lineRule="auto"/>
        <w:rPr>
          <w:rFonts w:cstheme="minorHAnsi"/>
          <w:sz w:val="24"/>
          <w:szCs w:val="24"/>
        </w:rPr>
      </w:pPr>
      <w:r>
        <w:rPr>
          <w:rFonts w:cstheme="minorHAnsi"/>
          <w:sz w:val="24"/>
          <w:szCs w:val="24"/>
        </w:rPr>
        <w:t>V</w:t>
      </w:r>
      <w:r w:rsidRPr="00C5167A">
        <w:rPr>
          <w:rFonts w:cstheme="minorHAnsi"/>
          <w:sz w:val="24"/>
          <w:szCs w:val="24"/>
        </w:rPr>
        <w:t xml:space="preserve">ariability in the timing, volume, velocity, and location of fresh surface water </w:t>
      </w:r>
      <w:r w:rsidRPr="00CC3AA4">
        <w:rPr>
          <w:rFonts w:cstheme="minorHAnsi"/>
          <w:sz w:val="24"/>
          <w:szCs w:val="24"/>
        </w:rPr>
        <w:t>and groundwater flows can regulate the suitability of an area to sustain salinity-sensitive biological communities (Estevez et al. 1991, Morrison and Greening 2011).</w:t>
      </w:r>
      <w:r w:rsidRPr="00FA0588">
        <w:rPr>
          <w:rFonts w:cstheme="minorHAnsi"/>
          <w:sz w:val="24"/>
          <w:szCs w:val="24"/>
        </w:rPr>
        <w:t xml:space="preserve"> </w:t>
      </w:r>
      <w:r>
        <w:rPr>
          <w:rFonts w:cstheme="minorHAnsi"/>
          <w:sz w:val="24"/>
          <w:szCs w:val="24"/>
        </w:rPr>
        <w:t>Rapid population growth in Southwest Florida and associated commercial and residential development, agriculture, and mining have profoundly, and in some places irreparably, altered the area’s hydrology. Examples include:</w:t>
      </w:r>
    </w:p>
    <w:p w14:paraId="7AADF205" w14:textId="77777777" w:rsidR="004677EA" w:rsidRPr="00121760" w:rsidRDefault="004677EA" w:rsidP="004677EA">
      <w:pPr>
        <w:pStyle w:val="ListParagraph"/>
        <w:widowControl w:val="0"/>
        <w:numPr>
          <w:ilvl w:val="0"/>
          <w:numId w:val="13"/>
        </w:numPr>
        <w:spacing w:after="0" w:line="240" w:lineRule="auto"/>
        <w:ind w:left="720"/>
        <w:rPr>
          <w:rFonts w:cstheme="minorHAnsi"/>
          <w:sz w:val="24"/>
          <w:szCs w:val="24"/>
        </w:rPr>
      </w:pPr>
      <w:r>
        <w:rPr>
          <w:rFonts w:cstheme="minorHAnsi"/>
          <w:sz w:val="24"/>
          <w:szCs w:val="24"/>
        </w:rPr>
        <w:t xml:space="preserve">Draining and filling </w:t>
      </w:r>
      <w:r w:rsidRPr="00121760">
        <w:rPr>
          <w:rFonts w:cstheme="minorHAnsi"/>
          <w:sz w:val="24"/>
          <w:szCs w:val="24"/>
        </w:rPr>
        <w:t>wetlands</w:t>
      </w:r>
      <w:r>
        <w:rPr>
          <w:rFonts w:cstheme="minorHAnsi"/>
          <w:sz w:val="24"/>
          <w:szCs w:val="24"/>
        </w:rPr>
        <w:t>;</w:t>
      </w:r>
    </w:p>
    <w:p w14:paraId="7E2AA392" w14:textId="2F6BA0FD" w:rsidR="004677EA" w:rsidRDefault="004677EA" w:rsidP="004677EA">
      <w:pPr>
        <w:pStyle w:val="ListParagraph"/>
        <w:widowControl w:val="0"/>
        <w:numPr>
          <w:ilvl w:val="0"/>
          <w:numId w:val="13"/>
        </w:numPr>
        <w:spacing w:after="0" w:line="240" w:lineRule="auto"/>
        <w:ind w:left="720"/>
        <w:rPr>
          <w:rFonts w:cstheme="minorHAnsi"/>
          <w:sz w:val="24"/>
          <w:szCs w:val="24"/>
        </w:rPr>
      </w:pPr>
      <w:r w:rsidRPr="00121760">
        <w:rPr>
          <w:rFonts w:cstheme="minorHAnsi"/>
          <w:sz w:val="24"/>
          <w:szCs w:val="24"/>
        </w:rPr>
        <w:t xml:space="preserve">Damming, diking, straightening, widening, </w:t>
      </w:r>
      <w:r w:rsidR="000F3196">
        <w:rPr>
          <w:rFonts w:cstheme="minorHAnsi"/>
          <w:sz w:val="24"/>
          <w:szCs w:val="24"/>
        </w:rPr>
        <w:t xml:space="preserve">and </w:t>
      </w:r>
      <w:r w:rsidRPr="00121760">
        <w:rPr>
          <w:rFonts w:cstheme="minorHAnsi"/>
          <w:sz w:val="24"/>
          <w:szCs w:val="24"/>
        </w:rPr>
        <w:t xml:space="preserve">deepening </w:t>
      </w:r>
      <w:r>
        <w:rPr>
          <w:rFonts w:cstheme="minorHAnsi"/>
          <w:sz w:val="24"/>
          <w:szCs w:val="24"/>
        </w:rPr>
        <w:t>rivers and creeks</w:t>
      </w:r>
      <w:r w:rsidR="00D10691">
        <w:rPr>
          <w:rFonts w:cstheme="minorHAnsi"/>
          <w:sz w:val="24"/>
          <w:szCs w:val="24"/>
        </w:rPr>
        <w:t>;</w:t>
      </w:r>
    </w:p>
    <w:p w14:paraId="44D21EAF" w14:textId="77777777" w:rsidR="004677EA" w:rsidRPr="00121760" w:rsidRDefault="004677EA" w:rsidP="004677EA">
      <w:pPr>
        <w:pStyle w:val="ListParagraph"/>
        <w:widowControl w:val="0"/>
        <w:numPr>
          <w:ilvl w:val="0"/>
          <w:numId w:val="13"/>
        </w:numPr>
        <w:spacing w:after="0" w:line="240" w:lineRule="auto"/>
        <w:ind w:left="720"/>
        <w:rPr>
          <w:rFonts w:cstheme="minorHAnsi"/>
          <w:sz w:val="24"/>
          <w:szCs w:val="24"/>
        </w:rPr>
      </w:pPr>
      <w:r>
        <w:rPr>
          <w:rFonts w:cstheme="minorHAnsi"/>
          <w:sz w:val="24"/>
          <w:szCs w:val="24"/>
        </w:rPr>
        <w:lastRenderedPageBreak/>
        <w:t xml:space="preserve">Diverting natural waterways into </w:t>
      </w:r>
      <w:r w:rsidRPr="00121760">
        <w:rPr>
          <w:rFonts w:cstheme="minorHAnsi"/>
          <w:sz w:val="24"/>
          <w:szCs w:val="24"/>
        </w:rPr>
        <w:t>different watersheds and waterbodies</w:t>
      </w:r>
      <w:r>
        <w:rPr>
          <w:rFonts w:cstheme="minorHAnsi"/>
          <w:sz w:val="24"/>
          <w:szCs w:val="24"/>
        </w:rPr>
        <w:t>;</w:t>
      </w:r>
    </w:p>
    <w:p w14:paraId="4BF00926" w14:textId="77777777" w:rsidR="004677EA" w:rsidRPr="00121760" w:rsidRDefault="004677EA" w:rsidP="004677EA">
      <w:pPr>
        <w:pStyle w:val="ListParagraph"/>
        <w:widowControl w:val="0"/>
        <w:numPr>
          <w:ilvl w:val="0"/>
          <w:numId w:val="13"/>
        </w:numPr>
        <w:spacing w:after="0" w:line="240" w:lineRule="auto"/>
        <w:ind w:left="720"/>
        <w:rPr>
          <w:rFonts w:cstheme="minorHAnsi"/>
          <w:sz w:val="24"/>
          <w:szCs w:val="24"/>
        </w:rPr>
      </w:pPr>
      <w:r w:rsidRPr="00121760">
        <w:rPr>
          <w:rFonts w:cstheme="minorHAnsi"/>
          <w:sz w:val="24"/>
          <w:szCs w:val="24"/>
        </w:rPr>
        <w:t>Hardening natural pervious areas</w:t>
      </w:r>
      <w:r>
        <w:rPr>
          <w:rFonts w:cstheme="minorHAnsi"/>
          <w:sz w:val="24"/>
          <w:szCs w:val="24"/>
        </w:rPr>
        <w:t>;</w:t>
      </w:r>
    </w:p>
    <w:p w14:paraId="529BCE05" w14:textId="77777777" w:rsidR="004677EA" w:rsidRPr="00121760" w:rsidRDefault="004677EA" w:rsidP="004677EA">
      <w:pPr>
        <w:pStyle w:val="ListParagraph"/>
        <w:widowControl w:val="0"/>
        <w:numPr>
          <w:ilvl w:val="0"/>
          <w:numId w:val="13"/>
        </w:numPr>
        <w:spacing w:after="0" w:line="240" w:lineRule="auto"/>
        <w:ind w:left="720"/>
        <w:rPr>
          <w:rFonts w:cstheme="minorHAnsi"/>
          <w:sz w:val="24"/>
          <w:szCs w:val="24"/>
        </w:rPr>
      </w:pPr>
      <w:r w:rsidRPr="00121760">
        <w:rPr>
          <w:rFonts w:cstheme="minorHAnsi"/>
          <w:sz w:val="24"/>
          <w:szCs w:val="24"/>
        </w:rPr>
        <w:t>Withdraw</w:t>
      </w:r>
      <w:r>
        <w:rPr>
          <w:rFonts w:cstheme="minorHAnsi"/>
          <w:sz w:val="24"/>
          <w:szCs w:val="24"/>
        </w:rPr>
        <w:t>als</w:t>
      </w:r>
      <w:r w:rsidRPr="00121760">
        <w:rPr>
          <w:rFonts w:cstheme="minorHAnsi"/>
          <w:sz w:val="24"/>
          <w:szCs w:val="24"/>
        </w:rPr>
        <w:t xml:space="preserve"> from surface water and groundwater systems for consumptive uses</w:t>
      </w:r>
      <w:r>
        <w:rPr>
          <w:rFonts w:cstheme="minorHAnsi"/>
          <w:sz w:val="24"/>
          <w:szCs w:val="24"/>
        </w:rPr>
        <w:t>;</w:t>
      </w:r>
    </w:p>
    <w:p w14:paraId="3E3B8024" w14:textId="77777777" w:rsidR="004677EA" w:rsidRPr="00121760" w:rsidRDefault="004677EA" w:rsidP="004677EA">
      <w:pPr>
        <w:pStyle w:val="ListParagraph"/>
        <w:widowControl w:val="0"/>
        <w:numPr>
          <w:ilvl w:val="0"/>
          <w:numId w:val="13"/>
        </w:numPr>
        <w:spacing w:after="0" w:line="240" w:lineRule="auto"/>
        <w:ind w:left="720"/>
        <w:rPr>
          <w:rFonts w:cstheme="minorHAnsi"/>
          <w:sz w:val="24"/>
          <w:szCs w:val="24"/>
        </w:rPr>
      </w:pPr>
      <w:r w:rsidRPr="00121760">
        <w:rPr>
          <w:rFonts w:cstheme="minorHAnsi"/>
          <w:sz w:val="24"/>
          <w:szCs w:val="24"/>
        </w:rPr>
        <w:t>Connecting isolated waterbodies</w:t>
      </w:r>
      <w:r>
        <w:rPr>
          <w:rFonts w:cstheme="minorHAnsi"/>
          <w:sz w:val="24"/>
          <w:szCs w:val="24"/>
        </w:rPr>
        <w:t xml:space="preserve"> </w:t>
      </w:r>
      <w:r w:rsidRPr="00121760">
        <w:rPr>
          <w:rFonts w:cstheme="minorHAnsi"/>
          <w:sz w:val="24"/>
          <w:szCs w:val="24"/>
        </w:rPr>
        <w:t>with canals</w:t>
      </w:r>
      <w:r>
        <w:rPr>
          <w:rFonts w:cstheme="minorHAnsi"/>
          <w:sz w:val="24"/>
          <w:szCs w:val="24"/>
        </w:rPr>
        <w:t>; and</w:t>
      </w:r>
    </w:p>
    <w:p w14:paraId="0BAFB541" w14:textId="3E477184" w:rsidR="004677EA" w:rsidRPr="00121760" w:rsidRDefault="004677EA" w:rsidP="004677EA">
      <w:pPr>
        <w:pStyle w:val="ListParagraph"/>
        <w:widowControl w:val="0"/>
        <w:numPr>
          <w:ilvl w:val="0"/>
          <w:numId w:val="13"/>
        </w:numPr>
        <w:spacing w:after="0" w:line="240" w:lineRule="auto"/>
        <w:ind w:left="720"/>
        <w:rPr>
          <w:rFonts w:cstheme="minorHAnsi"/>
          <w:sz w:val="24"/>
          <w:szCs w:val="24"/>
        </w:rPr>
      </w:pPr>
      <w:r w:rsidRPr="00121760">
        <w:rPr>
          <w:rFonts w:cstheme="minorHAnsi"/>
          <w:sz w:val="24"/>
          <w:szCs w:val="24"/>
        </w:rPr>
        <w:t>Dredging and filling estuaries</w:t>
      </w:r>
      <w:r w:rsidR="00D10691">
        <w:rPr>
          <w:rFonts w:cstheme="minorHAnsi"/>
          <w:sz w:val="24"/>
          <w:szCs w:val="24"/>
        </w:rPr>
        <w:t>.</w:t>
      </w:r>
    </w:p>
    <w:p w14:paraId="6EC93FB9" w14:textId="77777777" w:rsidR="004677EA" w:rsidRDefault="004677EA" w:rsidP="004677EA">
      <w:pPr>
        <w:widowControl w:val="0"/>
        <w:spacing w:after="0" w:line="240" w:lineRule="auto"/>
        <w:rPr>
          <w:rFonts w:cstheme="minorHAnsi"/>
          <w:sz w:val="24"/>
          <w:szCs w:val="24"/>
        </w:rPr>
      </w:pPr>
    </w:p>
    <w:p w14:paraId="399E967E" w14:textId="77777777" w:rsidR="004677EA" w:rsidRDefault="004677EA" w:rsidP="004677EA">
      <w:pPr>
        <w:widowControl w:val="0"/>
        <w:spacing w:after="0" w:line="240" w:lineRule="auto"/>
        <w:rPr>
          <w:rFonts w:cstheme="minorHAnsi"/>
          <w:sz w:val="24"/>
          <w:szCs w:val="24"/>
        </w:rPr>
      </w:pPr>
      <w:r w:rsidRPr="000A3FDB">
        <w:rPr>
          <w:rFonts w:cstheme="minorHAnsi"/>
          <w:sz w:val="24"/>
          <w:szCs w:val="24"/>
        </w:rPr>
        <w:t xml:space="preserve">These alterations have profoundly changed the </w:t>
      </w:r>
      <w:r>
        <w:rPr>
          <w:rFonts w:cstheme="minorHAnsi"/>
          <w:sz w:val="24"/>
          <w:szCs w:val="24"/>
        </w:rPr>
        <w:t xml:space="preserve">dynamics of freshwater flows, which have impacted water quality, aquatic and riparian habitats, and the living things they support. </w:t>
      </w:r>
    </w:p>
    <w:p w14:paraId="14002409" w14:textId="77777777" w:rsidR="004677EA" w:rsidRDefault="004677EA" w:rsidP="004677EA">
      <w:pPr>
        <w:widowControl w:val="0"/>
        <w:spacing w:after="0" w:line="240" w:lineRule="auto"/>
        <w:rPr>
          <w:rFonts w:cstheme="minorHAnsi"/>
          <w:sz w:val="24"/>
          <w:szCs w:val="24"/>
        </w:rPr>
      </w:pPr>
    </w:p>
    <w:p w14:paraId="647332F3" w14:textId="197F0C3C" w:rsidR="004677EA" w:rsidRPr="00770160" w:rsidRDefault="004677EA" w:rsidP="004677EA">
      <w:pPr>
        <w:widowControl w:val="0"/>
        <w:spacing w:after="0" w:line="240" w:lineRule="auto"/>
        <w:rPr>
          <w:rFonts w:cstheme="minorHAnsi"/>
          <w:sz w:val="24"/>
          <w:szCs w:val="24"/>
        </w:rPr>
      </w:pPr>
      <w:r>
        <w:rPr>
          <w:rFonts w:cstheme="minorHAnsi"/>
          <w:sz w:val="24"/>
          <w:szCs w:val="24"/>
        </w:rPr>
        <w:t>Wh</w:t>
      </w:r>
      <w:r w:rsidR="00D10691">
        <w:rPr>
          <w:rFonts w:cstheme="minorHAnsi"/>
          <w:sz w:val="24"/>
          <w:szCs w:val="24"/>
        </w:rPr>
        <w:t>en</w:t>
      </w:r>
      <w:r w:rsidRPr="00770160">
        <w:rPr>
          <w:rFonts w:cstheme="minorHAnsi"/>
          <w:sz w:val="24"/>
          <w:szCs w:val="24"/>
        </w:rPr>
        <w:t xml:space="preserve"> streamflow volume is chronically reduced so that tidal saltwater replaces the historical freshwater regime, freshwater biological communities may be displaced. Similarly, if too much freshwater chronically floods a traditionally high-salinity habitat, biological communities requiring saline waters may be displaced.</w:t>
      </w:r>
      <w:r w:rsidR="00D10691">
        <w:rPr>
          <w:rFonts w:cstheme="minorHAnsi"/>
          <w:sz w:val="24"/>
          <w:szCs w:val="24"/>
        </w:rPr>
        <w:t xml:space="preserve"> S</w:t>
      </w:r>
      <w:r w:rsidRPr="00770160">
        <w:rPr>
          <w:rFonts w:cstheme="minorHAnsi"/>
          <w:sz w:val="24"/>
          <w:szCs w:val="24"/>
        </w:rPr>
        <w:t>ome species can tolerate physiological stress related to suboptimum salinity regimes for limited durations</w:t>
      </w:r>
      <w:r w:rsidR="00D10691">
        <w:rPr>
          <w:rFonts w:cstheme="minorHAnsi"/>
          <w:sz w:val="24"/>
          <w:szCs w:val="24"/>
        </w:rPr>
        <w:t>; however,</w:t>
      </w:r>
      <w:r>
        <w:rPr>
          <w:rFonts w:cstheme="minorHAnsi"/>
          <w:sz w:val="24"/>
          <w:szCs w:val="24"/>
        </w:rPr>
        <w:t xml:space="preserve"> </w:t>
      </w:r>
      <w:r w:rsidRPr="00770160">
        <w:rPr>
          <w:rFonts w:cstheme="minorHAnsi"/>
          <w:sz w:val="24"/>
          <w:szCs w:val="24"/>
        </w:rPr>
        <w:t>if the alteration becomes chronic or permanent</w:t>
      </w:r>
      <w:r>
        <w:rPr>
          <w:rFonts w:cstheme="minorHAnsi"/>
          <w:sz w:val="24"/>
          <w:szCs w:val="24"/>
        </w:rPr>
        <w:t xml:space="preserve"> — </w:t>
      </w:r>
      <w:r w:rsidRPr="00770160">
        <w:rPr>
          <w:rFonts w:cstheme="minorHAnsi"/>
          <w:sz w:val="24"/>
          <w:szCs w:val="24"/>
        </w:rPr>
        <w:t xml:space="preserve">they too will be displaced. </w:t>
      </w:r>
    </w:p>
    <w:p w14:paraId="0EA3FF54" w14:textId="77777777" w:rsidR="00770160" w:rsidRPr="00770160" w:rsidRDefault="00770160" w:rsidP="00770160">
      <w:pPr>
        <w:widowControl w:val="0"/>
        <w:spacing w:after="0" w:line="240" w:lineRule="auto"/>
        <w:rPr>
          <w:rFonts w:cstheme="minorHAnsi"/>
          <w:sz w:val="24"/>
          <w:szCs w:val="24"/>
        </w:rPr>
      </w:pPr>
    </w:p>
    <w:p w14:paraId="4BDDAC08" w14:textId="39A2E74B" w:rsidR="00770160" w:rsidRPr="00653392" w:rsidRDefault="00770160" w:rsidP="00770160">
      <w:pPr>
        <w:widowControl w:val="0"/>
        <w:spacing w:after="0" w:line="240" w:lineRule="auto"/>
        <w:rPr>
          <w:rFonts w:cstheme="minorHAnsi"/>
          <w:sz w:val="24"/>
          <w:szCs w:val="24"/>
        </w:rPr>
      </w:pPr>
      <w:r w:rsidRPr="00770160">
        <w:rPr>
          <w:rFonts w:cstheme="minorHAnsi"/>
          <w:sz w:val="24"/>
          <w:szCs w:val="24"/>
        </w:rPr>
        <w:t xml:space="preserve">For example, volumes of freshwater flow in the upper Myakka River and </w:t>
      </w:r>
      <w:r w:rsidR="00B8290A">
        <w:rPr>
          <w:rFonts w:cstheme="minorHAnsi"/>
          <w:sz w:val="24"/>
          <w:szCs w:val="24"/>
        </w:rPr>
        <w:t>some</w:t>
      </w:r>
      <w:r w:rsidRPr="00770160">
        <w:rPr>
          <w:rFonts w:cstheme="minorHAnsi"/>
          <w:sz w:val="24"/>
          <w:szCs w:val="24"/>
        </w:rPr>
        <w:t xml:space="preserve"> of its tributaries have increased due to runoff from irrigated agricultural crops, negatively impacting Flatford Swamp and other riverine wetlands. In contrast, natural flows have been reduced in the lower Myakka River</w:t>
      </w:r>
      <w:r w:rsidR="006E755B">
        <w:rPr>
          <w:rFonts w:cstheme="minorHAnsi"/>
          <w:sz w:val="24"/>
          <w:szCs w:val="24"/>
        </w:rPr>
        <w:t xml:space="preserve">. </w:t>
      </w:r>
      <w:r w:rsidRPr="00770160">
        <w:rPr>
          <w:rFonts w:cstheme="minorHAnsi"/>
          <w:sz w:val="24"/>
          <w:szCs w:val="24"/>
        </w:rPr>
        <w:t xml:space="preserve">Blackburn Canal and Cowpen Slough were modified to carry water away from the Myakka River towards Roberts and Dona Bays – </w:t>
      </w:r>
      <w:r w:rsidR="006635F5">
        <w:rPr>
          <w:rFonts w:cstheme="minorHAnsi"/>
          <w:sz w:val="24"/>
          <w:szCs w:val="24"/>
        </w:rPr>
        <w:t>reducing</w:t>
      </w:r>
      <w:r w:rsidRPr="00770160">
        <w:rPr>
          <w:rFonts w:cstheme="minorHAnsi"/>
          <w:sz w:val="24"/>
          <w:szCs w:val="24"/>
        </w:rPr>
        <w:t xml:space="preserve"> the historical </w:t>
      </w:r>
      <w:r w:rsidR="006635F5">
        <w:rPr>
          <w:rFonts w:cstheme="minorHAnsi"/>
          <w:sz w:val="24"/>
          <w:szCs w:val="24"/>
        </w:rPr>
        <w:t>flow</w:t>
      </w:r>
      <w:r w:rsidRPr="00770160">
        <w:rPr>
          <w:rFonts w:cstheme="minorHAnsi"/>
          <w:sz w:val="24"/>
          <w:szCs w:val="24"/>
        </w:rPr>
        <w:t xml:space="preserve"> of the Lower Myakka River</w:t>
      </w:r>
      <w:r w:rsidR="00D61CF5">
        <w:rPr>
          <w:rFonts w:cstheme="minorHAnsi"/>
          <w:sz w:val="24"/>
          <w:szCs w:val="24"/>
        </w:rPr>
        <w:t xml:space="preserve"> by almost nine percent</w:t>
      </w:r>
      <w:r w:rsidRPr="00770160">
        <w:rPr>
          <w:rFonts w:cstheme="minorHAnsi"/>
          <w:sz w:val="24"/>
          <w:szCs w:val="24"/>
        </w:rPr>
        <w:t xml:space="preserve">. Excess freshwater flows have </w:t>
      </w:r>
      <w:r w:rsidR="006635F5">
        <w:rPr>
          <w:rFonts w:cstheme="minorHAnsi"/>
          <w:sz w:val="24"/>
          <w:szCs w:val="24"/>
        </w:rPr>
        <w:t xml:space="preserve">occasionally </w:t>
      </w:r>
      <w:r w:rsidRPr="00770160">
        <w:rPr>
          <w:rFonts w:cstheme="minorHAnsi"/>
          <w:sz w:val="24"/>
          <w:szCs w:val="24"/>
        </w:rPr>
        <w:t xml:space="preserve">caused these small bays to receive triple their historical water flows. Sarasota County and SWFWMD are working to restore more natural flow volume and timing to Dona Bay (see </w:t>
      </w:r>
      <w:r w:rsidR="008E1599" w:rsidRPr="008E1599">
        <w:rPr>
          <w:rFonts w:cstheme="minorHAnsi"/>
          <w:iCs/>
          <w:sz w:val="24"/>
          <w:szCs w:val="24"/>
        </w:rPr>
        <w:t xml:space="preserve">Hydrologic Restoration </w:t>
      </w:r>
      <w:r w:rsidR="008E1599" w:rsidRPr="00E34A4E">
        <w:rPr>
          <w:rFonts w:cstheme="minorHAnsi"/>
          <w:iCs/>
          <w:sz w:val="24"/>
          <w:szCs w:val="24"/>
        </w:rPr>
        <w:t xml:space="preserve">Action </w:t>
      </w:r>
      <w:r w:rsidRPr="00E34A4E">
        <w:rPr>
          <w:rFonts w:cstheme="minorHAnsi"/>
          <w:iCs/>
          <w:sz w:val="24"/>
          <w:szCs w:val="24"/>
        </w:rPr>
        <w:t>3</w:t>
      </w:r>
      <w:r w:rsidRPr="00770160">
        <w:rPr>
          <w:rFonts w:cstheme="minorHAnsi"/>
          <w:sz w:val="24"/>
          <w:szCs w:val="24"/>
        </w:rPr>
        <w:t>) and SWFWMD is implementing a project at Flatford Swamp to utilize excess runoff to restore the Upper Floridan Aquifer through wells.</w:t>
      </w:r>
      <w:r w:rsidRPr="00770160">
        <w:rPr>
          <w:rFonts w:cstheme="minorHAnsi"/>
          <w:color w:val="FF0000"/>
          <w:sz w:val="24"/>
          <w:szCs w:val="24"/>
        </w:rPr>
        <w:t xml:space="preserve"> </w:t>
      </w:r>
      <w:r w:rsidR="00D61CF5">
        <w:rPr>
          <w:rFonts w:cstheme="minorHAnsi"/>
          <w:sz w:val="24"/>
          <w:szCs w:val="24"/>
        </w:rPr>
        <w:t>Locations of other altered flows can be identified by comparing historical watershed boundaries with those of today and can assist in developing water budgets and restoration priorities</w:t>
      </w:r>
      <w:r w:rsidR="000C6FAB">
        <w:rPr>
          <w:rFonts w:cstheme="minorHAnsi"/>
          <w:sz w:val="24"/>
          <w:szCs w:val="24"/>
        </w:rPr>
        <w:t xml:space="preserve"> (</w:t>
      </w:r>
      <w:r w:rsidR="002F4CA7">
        <w:rPr>
          <w:rFonts w:cstheme="minorHAnsi"/>
          <w:sz w:val="24"/>
          <w:szCs w:val="24"/>
        </w:rPr>
        <w:fldChar w:fldCharType="begin"/>
      </w:r>
      <w:r w:rsidR="002F4CA7">
        <w:rPr>
          <w:rFonts w:cstheme="minorHAnsi"/>
          <w:sz w:val="24"/>
          <w:szCs w:val="24"/>
        </w:rPr>
        <w:instrText xml:space="preserve"> REF _Ref5037283 \h </w:instrText>
      </w:r>
      <w:r w:rsidR="002F4CA7">
        <w:rPr>
          <w:rFonts w:cstheme="minorHAnsi"/>
          <w:sz w:val="24"/>
          <w:szCs w:val="24"/>
        </w:rPr>
      </w:r>
      <w:r w:rsidR="002F4CA7">
        <w:rPr>
          <w:rFonts w:cstheme="minorHAnsi"/>
          <w:sz w:val="24"/>
          <w:szCs w:val="24"/>
        </w:rPr>
        <w:fldChar w:fldCharType="separate"/>
      </w:r>
      <w:r w:rsidR="002F4CA7">
        <w:t xml:space="preserve">Figure </w:t>
      </w:r>
      <w:r w:rsidR="002F4CA7">
        <w:rPr>
          <w:noProof/>
        </w:rPr>
        <w:t>16</w:t>
      </w:r>
      <w:r w:rsidR="002F4CA7">
        <w:rPr>
          <w:rFonts w:cstheme="minorHAnsi"/>
          <w:sz w:val="24"/>
          <w:szCs w:val="24"/>
        </w:rPr>
        <w:fldChar w:fldCharType="end"/>
      </w:r>
      <w:r w:rsidR="000C6FAB">
        <w:rPr>
          <w:rFonts w:cstheme="minorHAnsi"/>
          <w:sz w:val="24"/>
          <w:szCs w:val="24"/>
        </w:rPr>
        <w:t>)</w:t>
      </w:r>
      <w:r w:rsidR="00D61CF5">
        <w:rPr>
          <w:rFonts w:cstheme="minorHAnsi"/>
          <w:sz w:val="24"/>
          <w:szCs w:val="24"/>
        </w:rPr>
        <w:t>.</w:t>
      </w:r>
    </w:p>
    <w:p w14:paraId="121D9749" w14:textId="77777777" w:rsidR="00770160" w:rsidRPr="00770160" w:rsidRDefault="00770160" w:rsidP="00770160">
      <w:pPr>
        <w:widowControl w:val="0"/>
        <w:spacing w:after="0" w:line="240" w:lineRule="auto"/>
        <w:rPr>
          <w:rFonts w:cstheme="minorHAnsi"/>
          <w:sz w:val="24"/>
          <w:szCs w:val="24"/>
        </w:rPr>
      </w:pPr>
    </w:p>
    <w:p w14:paraId="71013F14" w14:textId="398FF725" w:rsidR="00631583" w:rsidRDefault="008A4A64" w:rsidP="00B75C86">
      <w:pPr>
        <w:keepNext/>
        <w:widowControl w:val="0"/>
        <w:spacing w:after="0" w:line="240" w:lineRule="auto"/>
      </w:pPr>
      <w:r>
        <w:rPr>
          <w:noProof/>
        </w:rPr>
        <w:lastRenderedPageBreak/>
        <w:drawing>
          <wp:inline distT="0" distB="0" distL="0" distR="0" wp14:anchorId="084414C7" wp14:editId="63092A8B">
            <wp:extent cx="5660136" cy="7315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60136" cy="7315200"/>
                    </a:xfrm>
                    <a:prstGeom prst="rect">
                      <a:avLst/>
                    </a:prstGeom>
                    <a:noFill/>
                    <a:ln>
                      <a:noFill/>
                    </a:ln>
                  </pic:spPr>
                </pic:pic>
              </a:graphicData>
            </a:graphic>
          </wp:inline>
        </w:drawing>
      </w:r>
    </w:p>
    <w:p w14:paraId="2FD72CA1" w14:textId="1FBD96EA" w:rsidR="00770160" w:rsidRDefault="00631583" w:rsidP="00CE3E20">
      <w:pPr>
        <w:pStyle w:val="Caption"/>
        <w:rPr>
          <w:rFonts w:cstheme="minorHAnsi"/>
        </w:rPr>
      </w:pPr>
      <w:bookmarkStart w:id="33" w:name="_Ref5037283"/>
      <w:r>
        <w:t xml:space="preserve">Figure </w:t>
      </w:r>
      <w:r w:rsidR="00AE30AF">
        <w:rPr>
          <w:noProof/>
        </w:rPr>
        <w:fldChar w:fldCharType="begin"/>
      </w:r>
      <w:r w:rsidR="00AE30AF">
        <w:rPr>
          <w:noProof/>
        </w:rPr>
        <w:instrText xml:space="preserve"> SEQ Figure \* ARABIC </w:instrText>
      </w:r>
      <w:r w:rsidR="00AE30AF">
        <w:rPr>
          <w:noProof/>
        </w:rPr>
        <w:fldChar w:fldCharType="separate"/>
      </w:r>
      <w:r w:rsidR="001903D0">
        <w:rPr>
          <w:noProof/>
        </w:rPr>
        <w:t>16</w:t>
      </w:r>
      <w:r w:rsidR="00AE30AF">
        <w:rPr>
          <w:noProof/>
        </w:rPr>
        <w:fldChar w:fldCharType="end"/>
      </w:r>
      <w:bookmarkEnd w:id="33"/>
      <w:r>
        <w:t xml:space="preserve">. </w:t>
      </w:r>
      <w:r w:rsidR="0058447D">
        <w:rPr>
          <w:rFonts w:eastAsia="Times New Roman" w:cstheme="minorHAnsi"/>
        </w:rPr>
        <w:t>Historically, drainage projects to dry the land for agriculture and urban development rerouted surface water via canals to the closest water body, resulting in shifts to the historic</w:t>
      </w:r>
      <w:r w:rsidR="004067A8">
        <w:rPr>
          <w:rFonts w:eastAsia="Times New Roman" w:cstheme="minorHAnsi"/>
        </w:rPr>
        <w:t>al</w:t>
      </w:r>
      <w:r w:rsidR="0058447D">
        <w:rPr>
          <w:rFonts w:eastAsia="Times New Roman" w:cstheme="minorHAnsi"/>
        </w:rPr>
        <w:t xml:space="preserve"> boundaries of watersheds and their sub-basins. (SOURCE: CHNEP, 2013</w:t>
      </w:r>
      <w:r w:rsidR="0076308C">
        <w:rPr>
          <w:rFonts w:eastAsia="Times New Roman" w:cstheme="minorHAnsi"/>
        </w:rPr>
        <w:t>)</w:t>
      </w:r>
    </w:p>
    <w:p w14:paraId="7AB61CAB" w14:textId="77777777" w:rsidR="00B14650" w:rsidRPr="00770160" w:rsidRDefault="00B14650" w:rsidP="00770160">
      <w:pPr>
        <w:widowControl w:val="0"/>
        <w:spacing w:after="0" w:line="240" w:lineRule="auto"/>
        <w:rPr>
          <w:rFonts w:cstheme="minorHAnsi"/>
          <w:sz w:val="24"/>
          <w:szCs w:val="24"/>
        </w:rPr>
      </w:pPr>
    </w:p>
    <w:p w14:paraId="6CD7E6AA" w14:textId="71B20A1C" w:rsidR="00770160" w:rsidRPr="00770160" w:rsidRDefault="00770160" w:rsidP="00770160">
      <w:pPr>
        <w:widowControl w:val="0"/>
        <w:spacing w:after="0" w:line="240" w:lineRule="auto"/>
        <w:rPr>
          <w:rFonts w:cstheme="minorHAnsi"/>
          <w:sz w:val="24"/>
          <w:szCs w:val="24"/>
        </w:rPr>
      </w:pPr>
      <w:r w:rsidRPr="004C30CE">
        <w:rPr>
          <w:rFonts w:cstheme="minorHAnsi"/>
          <w:sz w:val="24"/>
          <w:szCs w:val="24"/>
        </w:rPr>
        <w:t xml:space="preserve">Straightening rivers and streams and connecting new areas through canals and pipes can increase the amount of freshwater </w:t>
      </w:r>
      <w:r w:rsidR="006635F5" w:rsidRPr="004C30CE">
        <w:rPr>
          <w:rFonts w:cstheme="minorHAnsi"/>
          <w:sz w:val="24"/>
          <w:szCs w:val="24"/>
        </w:rPr>
        <w:t xml:space="preserve">flow to </w:t>
      </w:r>
      <w:r w:rsidRPr="004C30CE">
        <w:rPr>
          <w:rFonts w:cstheme="minorHAnsi"/>
          <w:sz w:val="24"/>
          <w:szCs w:val="24"/>
        </w:rPr>
        <w:t>a river and estuary and</w:t>
      </w:r>
      <w:r w:rsidRPr="00C73E43">
        <w:rPr>
          <w:rFonts w:cstheme="minorHAnsi"/>
          <w:sz w:val="24"/>
          <w:szCs w:val="24"/>
        </w:rPr>
        <w:t xml:space="preserve"> change the </w:t>
      </w:r>
      <w:r w:rsidR="006635F5" w:rsidRPr="00C73E43">
        <w:rPr>
          <w:rFonts w:cstheme="minorHAnsi"/>
          <w:sz w:val="24"/>
          <w:szCs w:val="24"/>
        </w:rPr>
        <w:t xml:space="preserve">timing </w:t>
      </w:r>
      <w:r w:rsidR="006635F5" w:rsidRPr="00662FFF">
        <w:rPr>
          <w:rFonts w:cstheme="minorHAnsi"/>
          <w:sz w:val="24"/>
          <w:szCs w:val="24"/>
        </w:rPr>
        <w:t xml:space="preserve">and </w:t>
      </w:r>
      <w:r w:rsidRPr="003F2D83">
        <w:rPr>
          <w:rFonts w:cstheme="minorHAnsi"/>
          <w:sz w:val="24"/>
          <w:szCs w:val="24"/>
        </w:rPr>
        <w:t>location of its effect. For example, the Caloosahatchee River was straightened</w:t>
      </w:r>
      <w:r w:rsidR="00D61CF5" w:rsidRPr="00FA0588">
        <w:rPr>
          <w:rFonts w:cstheme="minorHAnsi"/>
          <w:sz w:val="24"/>
          <w:szCs w:val="24"/>
        </w:rPr>
        <w:t>,</w:t>
      </w:r>
      <w:r w:rsidRPr="00FA0588">
        <w:rPr>
          <w:rFonts w:cstheme="minorHAnsi"/>
          <w:sz w:val="24"/>
          <w:szCs w:val="24"/>
        </w:rPr>
        <w:t xml:space="preserve"> and its riverhead was connected to Lake Okeechobee. Water control structures, including dams and locks, were constructed along the Caloosahatchee River to store water for i</w:t>
      </w:r>
      <w:r w:rsidRPr="00C5167A">
        <w:rPr>
          <w:rFonts w:cstheme="minorHAnsi"/>
          <w:sz w:val="24"/>
          <w:szCs w:val="24"/>
        </w:rPr>
        <w:t xml:space="preserve">rrigation and navigation. These structures function to starve the </w:t>
      </w:r>
      <w:r w:rsidR="00D61CF5" w:rsidRPr="00C5167A">
        <w:rPr>
          <w:rFonts w:cstheme="minorHAnsi"/>
          <w:sz w:val="24"/>
          <w:szCs w:val="24"/>
        </w:rPr>
        <w:t xml:space="preserve">Caloosahatchee </w:t>
      </w:r>
      <w:r w:rsidRPr="00CC3AA4">
        <w:rPr>
          <w:rFonts w:cstheme="minorHAnsi"/>
          <w:sz w:val="24"/>
          <w:szCs w:val="24"/>
        </w:rPr>
        <w:t>Estuary of freshwater during dry periods and flood it with</w:t>
      </w:r>
      <w:r w:rsidRPr="00770160">
        <w:rPr>
          <w:rFonts w:cstheme="minorHAnsi"/>
          <w:sz w:val="24"/>
          <w:szCs w:val="24"/>
        </w:rPr>
        <w:t xml:space="preserve"> too much freshwater during the wet season. This alteration of flow has had catastrophic, cascading impacts on biological communities dependent on the Caloosahatchee Estuary. Various governmental entities are presently working to restore a more natural hydrology to the Caloosahatchee River and Estuary (</w:t>
      </w:r>
      <w:r w:rsidRPr="00E34A4E">
        <w:rPr>
          <w:rFonts w:cstheme="minorHAnsi"/>
          <w:sz w:val="24"/>
          <w:szCs w:val="24"/>
        </w:rPr>
        <w:t xml:space="preserve">see </w:t>
      </w:r>
      <w:r w:rsidR="008E1599" w:rsidRPr="00E34A4E">
        <w:rPr>
          <w:rFonts w:cstheme="minorHAnsi"/>
          <w:sz w:val="24"/>
          <w:szCs w:val="24"/>
        </w:rPr>
        <w:t xml:space="preserve">Hydrologic Restoration Action </w:t>
      </w:r>
      <w:r w:rsidRPr="00E34A4E">
        <w:rPr>
          <w:rFonts w:cstheme="minorHAnsi"/>
          <w:sz w:val="24"/>
          <w:szCs w:val="24"/>
        </w:rPr>
        <w:t>2).</w:t>
      </w:r>
      <w:r w:rsidRPr="00770160">
        <w:rPr>
          <w:rFonts w:cstheme="minorHAnsi"/>
          <w:sz w:val="24"/>
          <w:szCs w:val="24"/>
        </w:rPr>
        <w:t xml:space="preserve"> </w:t>
      </w:r>
    </w:p>
    <w:p w14:paraId="31B90138" w14:textId="77777777" w:rsidR="00770160" w:rsidRPr="00770160" w:rsidRDefault="00770160" w:rsidP="00770160">
      <w:pPr>
        <w:widowControl w:val="0"/>
        <w:spacing w:after="0" w:line="240" w:lineRule="auto"/>
        <w:rPr>
          <w:rFonts w:cstheme="minorHAnsi"/>
          <w:sz w:val="24"/>
          <w:szCs w:val="24"/>
        </w:rPr>
      </w:pPr>
    </w:p>
    <w:p w14:paraId="3A36CB0C" w14:textId="563AB86D" w:rsidR="00770160" w:rsidRPr="00770160" w:rsidRDefault="00770160" w:rsidP="00573053">
      <w:pPr>
        <w:widowControl w:val="0"/>
        <w:spacing w:after="0" w:line="240" w:lineRule="auto"/>
        <w:rPr>
          <w:rFonts w:cstheme="minorHAnsi"/>
          <w:sz w:val="24"/>
          <w:szCs w:val="24"/>
        </w:rPr>
      </w:pPr>
      <w:r w:rsidRPr="00770160">
        <w:rPr>
          <w:rFonts w:cstheme="minorHAnsi"/>
          <w:sz w:val="24"/>
          <w:szCs w:val="24"/>
        </w:rPr>
        <w:t>Other examples of alterations to freshwater flows include</w:t>
      </w:r>
      <w:r w:rsidR="00573053">
        <w:rPr>
          <w:rFonts w:cstheme="minorHAnsi"/>
          <w:sz w:val="24"/>
          <w:szCs w:val="24"/>
        </w:rPr>
        <w:t xml:space="preserve"> d</w:t>
      </w:r>
      <w:r w:rsidRPr="00770160">
        <w:rPr>
          <w:rFonts w:cstheme="minorHAnsi"/>
          <w:sz w:val="24"/>
          <w:szCs w:val="24"/>
        </w:rPr>
        <w:t>ecreased flow volumes due to the Sanibel Causeway in the Caloosahatchee Estuary Watershed</w:t>
      </w:r>
      <w:r w:rsidR="003C2658">
        <w:rPr>
          <w:rFonts w:cstheme="minorHAnsi"/>
          <w:sz w:val="24"/>
          <w:szCs w:val="24"/>
        </w:rPr>
        <w:t>,</w:t>
      </w:r>
      <w:r w:rsidR="00573053">
        <w:rPr>
          <w:rFonts w:cstheme="minorHAnsi"/>
          <w:sz w:val="24"/>
          <w:szCs w:val="24"/>
        </w:rPr>
        <w:t xml:space="preserve"> a</w:t>
      </w:r>
      <w:r w:rsidRPr="00770160">
        <w:rPr>
          <w:rFonts w:cstheme="minorHAnsi"/>
          <w:sz w:val="24"/>
          <w:szCs w:val="24"/>
        </w:rPr>
        <w:t>ltered timing of flows resulting from drainage of Tatum Sawgrass</w:t>
      </w:r>
      <w:r w:rsidR="003C2658">
        <w:rPr>
          <w:rFonts w:cstheme="minorHAnsi"/>
          <w:sz w:val="24"/>
          <w:szCs w:val="24"/>
        </w:rPr>
        <w:t>,</w:t>
      </w:r>
      <w:r w:rsidRPr="00770160">
        <w:rPr>
          <w:rFonts w:cstheme="minorHAnsi"/>
          <w:sz w:val="24"/>
          <w:szCs w:val="24"/>
        </w:rPr>
        <w:t xml:space="preserve"> and altered location of flows due to the Clay Gully Cutoff and Vanderipe Slough Levee in the Myakka River Watershed.</w:t>
      </w:r>
    </w:p>
    <w:p w14:paraId="6318619A" w14:textId="77777777" w:rsidR="00770160" w:rsidRPr="00770160" w:rsidRDefault="00770160" w:rsidP="00770160">
      <w:pPr>
        <w:widowControl w:val="0"/>
        <w:spacing w:after="0" w:line="240" w:lineRule="auto"/>
        <w:rPr>
          <w:rFonts w:eastAsia="Times New Roman" w:cstheme="minorHAnsi"/>
          <w:sz w:val="24"/>
          <w:szCs w:val="24"/>
        </w:rPr>
      </w:pPr>
    </w:p>
    <w:p w14:paraId="39652D68" w14:textId="5CE89160" w:rsidR="00770160" w:rsidRPr="00770160" w:rsidRDefault="00770160" w:rsidP="00770160">
      <w:pPr>
        <w:widowControl w:val="0"/>
        <w:spacing w:after="0" w:line="240" w:lineRule="auto"/>
        <w:rPr>
          <w:rFonts w:eastAsia="Times New Roman" w:cstheme="minorHAnsi"/>
          <w:sz w:val="24"/>
          <w:szCs w:val="24"/>
        </w:rPr>
      </w:pPr>
      <w:r w:rsidRPr="00770160">
        <w:rPr>
          <w:rFonts w:eastAsia="Times New Roman" w:cstheme="minorHAnsi"/>
          <w:sz w:val="24"/>
          <w:szCs w:val="24"/>
        </w:rPr>
        <w:t>Climate variability in Southwest Florida is expected to result in rising sea levels, warmer air and water temperatures, and alterations in precipitation patterns (CHNEP 2018</w:t>
      </w:r>
      <w:r w:rsidR="001E6051">
        <w:rPr>
          <w:rFonts w:eastAsia="Times New Roman" w:cstheme="minorHAnsi"/>
          <w:sz w:val="24"/>
          <w:szCs w:val="24"/>
        </w:rPr>
        <w:t>a</w:t>
      </w:r>
      <w:r w:rsidRPr="00770160">
        <w:rPr>
          <w:rFonts w:eastAsia="Times New Roman" w:cstheme="minorHAnsi"/>
          <w:sz w:val="24"/>
          <w:szCs w:val="24"/>
        </w:rPr>
        <w:t>). Rainfall intensities are projected to increase during the wet season and more days without rain are expected during the dry season. Reduced rainfall during the dry season, combined with greater evaporation due to warmer air temperatures and increased water demand for agriculture and urban development, will compound existing problems where natural habitats are starved of water during the dry season. More intense rainfall events may</w:t>
      </w:r>
      <w:r w:rsidR="00D61CF5">
        <w:rPr>
          <w:rFonts w:eastAsia="Times New Roman" w:cstheme="minorHAnsi"/>
          <w:sz w:val="24"/>
          <w:szCs w:val="24"/>
        </w:rPr>
        <w:t xml:space="preserve"> also</w:t>
      </w:r>
      <w:r w:rsidRPr="00770160">
        <w:rPr>
          <w:rFonts w:eastAsia="Times New Roman" w:cstheme="minorHAnsi"/>
          <w:sz w:val="24"/>
          <w:szCs w:val="24"/>
        </w:rPr>
        <w:t xml:space="preserve"> overwhelm existing stormwater infrastructure and cause large freshwater pulses to disrupt natural areas.</w:t>
      </w:r>
    </w:p>
    <w:p w14:paraId="798BCE29" w14:textId="77777777" w:rsidR="00770160" w:rsidRPr="00770160" w:rsidRDefault="00770160" w:rsidP="00770160">
      <w:pPr>
        <w:widowControl w:val="0"/>
        <w:spacing w:after="0" w:line="240" w:lineRule="auto"/>
        <w:rPr>
          <w:rFonts w:cstheme="minorHAnsi"/>
          <w:b/>
          <w:i/>
          <w:sz w:val="24"/>
          <w:szCs w:val="24"/>
        </w:rPr>
      </w:pPr>
    </w:p>
    <w:p w14:paraId="037103DE" w14:textId="401340A1" w:rsidR="00770160" w:rsidRPr="00770160" w:rsidRDefault="00770160" w:rsidP="00770160">
      <w:pPr>
        <w:widowControl w:val="0"/>
        <w:spacing w:after="0" w:line="240" w:lineRule="auto"/>
        <w:rPr>
          <w:rFonts w:cstheme="minorHAnsi"/>
          <w:b/>
          <w:i/>
          <w:sz w:val="24"/>
          <w:szCs w:val="24"/>
        </w:rPr>
      </w:pPr>
      <w:r w:rsidRPr="00770160">
        <w:rPr>
          <w:rFonts w:cstheme="minorHAnsi"/>
          <w:b/>
          <w:i/>
          <w:sz w:val="24"/>
          <w:szCs w:val="24"/>
        </w:rPr>
        <w:t xml:space="preserve">Surface </w:t>
      </w:r>
      <w:r w:rsidR="00A82FCF">
        <w:rPr>
          <w:rFonts w:cstheme="minorHAnsi"/>
          <w:b/>
          <w:i/>
          <w:sz w:val="24"/>
          <w:szCs w:val="24"/>
        </w:rPr>
        <w:t xml:space="preserve">Water </w:t>
      </w:r>
      <w:r w:rsidRPr="00770160">
        <w:rPr>
          <w:rFonts w:cstheme="minorHAnsi"/>
          <w:b/>
          <w:i/>
          <w:sz w:val="24"/>
          <w:szCs w:val="24"/>
        </w:rPr>
        <w:t>and Groundwater Levels</w:t>
      </w:r>
    </w:p>
    <w:p w14:paraId="21AE10A0" w14:textId="77777777" w:rsidR="00770160" w:rsidRPr="00770160" w:rsidRDefault="00770160" w:rsidP="00770160">
      <w:pPr>
        <w:widowControl w:val="0"/>
        <w:spacing w:after="0" w:line="240" w:lineRule="auto"/>
        <w:rPr>
          <w:rFonts w:cstheme="minorHAnsi"/>
          <w:sz w:val="24"/>
          <w:szCs w:val="24"/>
        </w:rPr>
      </w:pPr>
    </w:p>
    <w:p w14:paraId="2DC08DB6" w14:textId="25C208F0" w:rsidR="00770160" w:rsidRPr="001719B7" w:rsidRDefault="00D61CF5" w:rsidP="00770160">
      <w:pPr>
        <w:widowControl w:val="0"/>
        <w:spacing w:after="0" w:line="240" w:lineRule="auto"/>
      </w:pPr>
      <w:r>
        <w:rPr>
          <w:rFonts w:cstheme="minorHAnsi"/>
          <w:sz w:val="24"/>
          <w:szCs w:val="24"/>
        </w:rPr>
        <w:t xml:space="preserve">Aquifers are bodies of permeable rock </w:t>
      </w:r>
      <w:r w:rsidR="003C2658">
        <w:rPr>
          <w:rFonts w:cstheme="minorHAnsi"/>
          <w:sz w:val="24"/>
          <w:szCs w:val="24"/>
        </w:rPr>
        <w:t xml:space="preserve">that </w:t>
      </w:r>
      <w:r>
        <w:rPr>
          <w:rFonts w:cstheme="minorHAnsi"/>
          <w:sz w:val="24"/>
          <w:szCs w:val="24"/>
        </w:rPr>
        <w:t>can contain or transmit groundwater.</w:t>
      </w:r>
      <w:r w:rsidR="006C0AE4">
        <w:rPr>
          <w:rFonts w:eastAsia="Times New Roman" w:cstheme="minorHAnsi"/>
          <w:sz w:val="24"/>
          <w:szCs w:val="24"/>
        </w:rPr>
        <w:t xml:space="preserve"> </w:t>
      </w:r>
      <w:r w:rsidR="00770160" w:rsidRPr="00770160">
        <w:rPr>
          <w:rFonts w:eastAsia="Times New Roman" w:cstheme="minorHAnsi"/>
          <w:sz w:val="24"/>
          <w:szCs w:val="24"/>
        </w:rPr>
        <w:t xml:space="preserve">In Southwest Florida, there are three main aquifers: the Surficial Aquifer System (SAS), Hawthorn (Intermediate) Aquifer System, and the Floridan Aquifer System. The Floridan Aquifer underlies all of Florida and areas of Alabama, Georgia, and South Carolina and is one of the main sources of withdrawals for consumptive use in the CHNEP area. </w:t>
      </w:r>
      <w:r w:rsidR="001B51B3">
        <w:rPr>
          <w:rFonts w:eastAsia="Times New Roman" w:cstheme="minorHAnsi"/>
          <w:sz w:val="24"/>
          <w:szCs w:val="24"/>
        </w:rPr>
        <w:t>W</w:t>
      </w:r>
      <w:r w:rsidR="001B51B3" w:rsidRPr="00770160">
        <w:rPr>
          <w:rFonts w:eastAsia="Times New Roman" w:cstheme="minorHAnsi"/>
          <w:sz w:val="24"/>
          <w:szCs w:val="24"/>
        </w:rPr>
        <w:t>here waters in the Floridan Aquifer System are brackish</w:t>
      </w:r>
      <w:r w:rsidR="001B51B3">
        <w:rPr>
          <w:rFonts w:eastAsia="Times New Roman" w:cstheme="minorHAnsi"/>
          <w:sz w:val="24"/>
          <w:szCs w:val="24"/>
        </w:rPr>
        <w:t>,</w:t>
      </w:r>
      <w:r w:rsidR="001719B7">
        <w:t xml:space="preserve"> </w:t>
      </w:r>
      <w:r w:rsidR="001B51B3">
        <w:rPr>
          <w:rFonts w:eastAsia="Times New Roman" w:cstheme="minorHAnsi"/>
          <w:sz w:val="24"/>
          <w:szCs w:val="24"/>
        </w:rPr>
        <w:t>t</w:t>
      </w:r>
      <w:r w:rsidR="001B51B3" w:rsidRPr="00770160">
        <w:rPr>
          <w:rFonts w:eastAsia="Times New Roman" w:cstheme="minorHAnsi"/>
          <w:sz w:val="24"/>
          <w:szCs w:val="24"/>
        </w:rPr>
        <w:t xml:space="preserve">he </w:t>
      </w:r>
      <w:r w:rsidR="00770160" w:rsidRPr="00770160">
        <w:rPr>
          <w:rFonts w:eastAsia="Times New Roman" w:cstheme="minorHAnsi"/>
          <w:sz w:val="24"/>
          <w:szCs w:val="24"/>
        </w:rPr>
        <w:t>Hawthorn Aquifer System is the main source of water supply for Sarasota, Charlotte, and Lee Counties</w:t>
      </w:r>
      <w:r w:rsidR="001B51B3">
        <w:rPr>
          <w:rFonts w:eastAsia="Times New Roman" w:cstheme="minorHAnsi"/>
          <w:sz w:val="24"/>
          <w:szCs w:val="24"/>
        </w:rPr>
        <w:t>.</w:t>
      </w:r>
    </w:p>
    <w:p w14:paraId="4F0952D0" w14:textId="77777777" w:rsidR="00770160" w:rsidRPr="00770160" w:rsidRDefault="00770160" w:rsidP="00770160">
      <w:pPr>
        <w:widowControl w:val="0"/>
        <w:spacing w:after="0" w:line="240" w:lineRule="auto"/>
        <w:rPr>
          <w:rFonts w:eastAsia="Times New Roman" w:cstheme="minorHAnsi"/>
          <w:sz w:val="24"/>
          <w:szCs w:val="24"/>
        </w:rPr>
      </w:pPr>
    </w:p>
    <w:p w14:paraId="33BACB48" w14:textId="2F3B2CF0" w:rsidR="00770160" w:rsidRPr="00770160" w:rsidRDefault="00770160" w:rsidP="00770160">
      <w:pPr>
        <w:widowControl w:val="0"/>
        <w:spacing w:after="0" w:line="240" w:lineRule="auto"/>
        <w:rPr>
          <w:rFonts w:eastAsia="Times New Roman" w:cstheme="minorHAnsi"/>
          <w:sz w:val="24"/>
          <w:szCs w:val="24"/>
        </w:rPr>
      </w:pPr>
      <w:r w:rsidRPr="00770160">
        <w:rPr>
          <w:rFonts w:eastAsia="Times New Roman" w:cstheme="minorHAnsi"/>
          <w:sz w:val="24"/>
          <w:szCs w:val="24"/>
        </w:rPr>
        <w:t xml:space="preserve">When surface water levels are higher than surrounding groundwater, surface water can percolate into the ground and recharge the SAS aquifer. In areas where aquifer water levels are higher than surrounding surface waters, groundwater can discharge into surface water. As a result, groundwater levels in aquifers can affect the base flow of water in springs and streams, </w:t>
      </w:r>
      <w:r w:rsidR="001B51B3">
        <w:rPr>
          <w:rFonts w:eastAsia="Times New Roman" w:cstheme="minorHAnsi"/>
          <w:sz w:val="24"/>
          <w:szCs w:val="24"/>
        </w:rPr>
        <w:t xml:space="preserve">and </w:t>
      </w:r>
      <w:r w:rsidRPr="00770160">
        <w:rPr>
          <w:rFonts w:eastAsia="Times New Roman" w:cstheme="minorHAnsi"/>
          <w:sz w:val="24"/>
          <w:szCs w:val="24"/>
        </w:rPr>
        <w:t>water levels in lakes and wetlands</w:t>
      </w:r>
      <w:r w:rsidR="001B51B3">
        <w:rPr>
          <w:rFonts w:eastAsia="Times New Roman" w:cstheme="minorHAnsi"/>
          <w:sz w:val="24"/>
          <w:szCs w:val="24"/>
        </w:rPr>
        <w:t xml:space="preserve">. They can also </w:t>
      </w:r>
      <w:r w:rsidRPr="00770160">
        <w:rPr>
          <w:rFonts w:eastAsia="Times New Roman" w:cstheme="minorHAnsi"/>
          <w:sz w:val="24"/>
          <w:szCs w:val="24"/>
        </w:rPr>
        <w:t>maintain a positive head pressure to hold back saltwater intrusion into aquifers.</w:t>
      </w:r>
    </w:p>
    <w:p w14:paraId="20155B34" w14:textId="77777777" w:rsidR="00770160" w:rsidRPr="00770160" w:rsidRDefault="00770160" w:rsidP="00770160">
      <w:pPr>
        <w:widowControl w:val="0"/>
        <w:spacing w:after="0" w:line="240" w:lineRule="auto"/>
        <w:rPr>
          <w:rFonts w:eastAsia="Times New Roman" w:cstheme="minorHAnsi"/>
          <w:sz w:val="24"/>
          <w:szCs w:val="24"/>
        </w:rPr>
      </w:pPr>
    </w:p>
    <w:p w14:paraId="6E58AFC2" w14:textId="6C84944B" w:rsidR="00770160" w:rsidRPr="00770160" w:rsidRDefault="001B51B3" w:rsidP="00770160">
      <w:pPr>
        <w:widowControl w:val="0"/>
        <w:spacing w:after="0" w:line="240" w:lineRule="auto"/>
        <w:rPr>
          <w:rFonts w:cstheme="minorHAnsi"/>
          <w:sz w:val="24"/>
          <w:szCs w:val="24"/>
        </w:rPr>
      </w:pPr>
      <w:r>
        <w:rPr>
          <w:rFonts w:eastAsia="Times New Roman" w:cstheme="minorHAnsi"/>
          <w:sz w:val="24"/>
          <w:szCs w:val="24"/>
        </w:rPr>
        <w:t>An aquifer becomes stressed</w:t>
      </w:r>
      <w:r w:rsidR="00770160" w:rsidRPr="00770160">
        <w:rPr>
          <w:rFonts w:eastAsia="Times New Roman" w:cstheme="minorHAnsi"/>
          <w:sz w:val="24"/>
          <w:szCs w:val="24"/>
        </w:rPr>
        <w:t xml:space="preserve"> if the amount of groundwater withdrawn for consumptive use exceeds the amount of recharge. Over</w:t>
      </w:r>
      <w:r>
        <w:rPr>
          <w:rFonts w:eastAsia="Times New Roman" w:cstheme="minorHAnsi"/>
          <w:sz w:val="24"/>
          <w:szCs w:val="24"/>
        </w:rPr>
        <w:t>-</w:t>
      </w:r>
      <w:r w:rsidR="00770160" w:rsidRPr="00770160">
        <w:rPr>
          <w:rFonts w:eastAsia="Times New Roman" w:cstheme="minorHAnsi"/>
          <w:sz w:val="24"/>
          <w:szCs w:val="24"/>
        </w:rPr>
        <w:t>stressing can cause saltwater intrusion or groundwater levels to decline significantly</w:t>
      </w:r>
      <w:r>
        <w:rPr>
          <w:rFonts w:eastAsia="Times New Roman" w:cstheme="minorHAnsi"/>
          <w:sz w:val="24"/>
          <w:szCs w:val="24"/>
        </w:rPr>
        <w:t xml:space="preserve"> — </w:t>
      </w:r>
      <w:r w:rsidR="00770160" w:rsidRPr="00770160">
        <w:rPr>
          <w:rFonts w:eastAsia="Times New Roman" w:cstheme="minorHAnsi"/>
          <w:sz w:val="24"/>
          <w:szCs w:val="24"/>
        </w:rPr>
        <w:t xml:space="preserve">which can reduce discharges into surface waters. For example, </w:t>
      </w:r>
      <w:r w:rsidR="00770160" w:rsidRPr="00770160">
        <w:rPr>
          <w:rFonts w:cstheme="minorHAnsi"/>
          <w:sz w:val="24"/>
          <w:szCs w:val="24"/>
        </w:rPr>
        <w:t>groundwater pumping in the upper Peace River Watershed contributed to cessation of flow of Kissengen Springs and other minor springs</w:t>
      </w:r>
      <w:r>
        <w:rPr>
          <w:rFonts w:cstheme="minorHAnsi"/>
          <w:sz w:val="24"/>
          <w:szCs w:val="24"/>
        </w:rPr>
        <w:t xml:space="preserve"> </w:t>
      </w:r>
      <w:r w:rsidR="00770160" w:rsidRPr="00770160">
        <w:rPr>
          <w:rFonts w:cstheme="minorHAnsi"/>
          <w:sz w:val="24"/>
          <w:szCs w:val="24"/>
        </w:rPr>
        <w:t>into the Peace River</w:t>
      </w:r>
      <w:r>
        <w:rPr>
          <w:rFonts w:cstheme="minorHAnsi"/>
          <w:sz w:val="24"/>
          <w:szCs w:val="24"/>
        </w:rPr>
        <w:t xml:space="preserve"> </w:t>
      </w:r>
      <w:r w:rsidRPr="00770160">
        <w:rPr>
          <w:rFonts w:cstheme="minorHAnsi"/>
          <w:sz w:val="24"/>
          <w:szCs w:val="24"/>
        </w:rPr>
        <w:t>(PBS&amp;J 2007)</w:t>
      </w:r>
      <w:r w:rsidR="00770160" w:rsidRPr="00770160">
        <w:rPr>
          <w:rFonts w:cstheme="minorHAnsi"/>
          <w:sz w:val="24"/>
          <w:szCs w:val="24"/>
        </w:rPr>
        <w:t>.</w:t>
      </w:r>
    </w:p>
    <w:p w14:paraId="5B5B8575" w14:textId="77777777" w:rsidR="00770160" w:rsidRPr="00770160" w:rsidRDefault="00770160" w:rsidP="00770160">
      <w:pPr>
        <w:widowControl w:val="0"/>
        <w:spacing w:after="0" w:line="240" w:lineRule="auto"/>
        <w:rPr>
          <w:rFonts w:eastAsia="Times New Roman" w:cstheme="minorHAnsi"/>
          <w:sz w:val="24"/>
          <w:szCs w:val="24"/>
        </w:rPr>
      </w:pPr>
    </w:p>
    <w:p w14:paraId="611BCD91" w14:textId="360FA82E" w:rsidR="00770160" w:rsidRPr="00770160" w:rsidRDefault="00770160" w:rsidP="00770160">
      <w:pPr>
        <w:widowControl w:val="0"/>
        <w:spacing w:after="0" w:line="240" w:lineRule="auto"/>
        <w:rPr>
          <w:rFonts w:eastAsia="Times New Roman" w:cstheme="minorHAnsi"/>
          <w:sz w:val="24"/>
          <w:szCs w:val="24"/>
        </w:rPr>
      </w:pPr>
      <w:r w:rsidRPr="00770160">
        <w:rPr>
          <w:rFonts w:eastAsia="Times New Roman" w:cstheme="minorHAnsi"/>
          <w:sz w:val="24"/>
          <w:szCs w:val="24"/>
        </w:rPr>
        <w:t xml:space="preserve">Lowered groundwater levels can </w:t>
      </w:r>
      <w:r w:rsidR="001B51B3">
        <w:rPr>
          <w:rFonts w:eastAsia="Times New Roman" w:cstheme="minorHAnsi"/>
          <w:sz w:val="24"/>
          <w:szCs w:val="24"/>
        </w:rPr>
        <w:t>result in</w:t>
      </w:r>
      <w:r w:rsidRPr="00770160">
        <w:rPr>
          <w:rFonts w:eastAsia="Times New Roman" w:cstheme="minorHAnsi"/>
          <w:sz w:val="24"/>
          <w:szCs w:val="24"/>
        </w:rPr>
        <w:t xml:space="preserve"> </w:t>
      </w:r>
      <w:r w:rsidR="006635F5">
        <w:rPr>
          <w:rFonts w:eastAsia="Times New Roman" w:cstheme="minorHAnsi"/>
          <w:sz w:val="24"/>
          <w:szCs w:val="24"/>
        </w:rPr>
        <w:t>decrease</w:t>
      </w:r>
      <w:r w:rsidR="001B51B3">
        <w:rPr>
          <w:rFonts w:eastAsia="Times New Roman" w:cstheme="minorHAnsi"/>
          <w:sz w:val="24"/>
          <w:szCs w:val="24"/>
        </w:rPr>
        <w:t>d</w:t>
      </w:r>
      <w:r w:rsidR="006635F5">
        <w:rPr>
          <w:rFonts w:eastAsia="Times New Roman" w:cstheme="minorHAnsi"/>
          <w:sz w:val="24"/>
          <w:szCs w:val="24"/>
        </w:rPr>
        <w:t xml:space="preserve"> stream flows and lake levels</w:t>
      </w:r>
      <w:r w:rsidR="001B51B3">
        <w:rPr>
          <w:rFonts w:eastAsia="Times New Roman" w:cstheme="minorHAnsi"/>
          <w:sz w:val="24"/>
          <w:szCs w:val="24"/>
        </w:rPr>
        <w:t xml:space="preserve"> and</w:t>
      </w:r>
      <w:r w:rsidRPr="00770160">
        <w:rPr>
          <w:rFonts w:eastAsia="Times New Roman" w:cstheme="minorHAnsi"/>
          <w:sz w:val="24"/>
          <w:szCs w:val="24"/>
        </w:rPr>
        <w:t xml:space="preserve"> losses of plant and animal habitat. Reduced freshwater flows alter salinity </w:t>
      </w:r>
      <w:r w:rsidR="001B51B3">
        <w:rPr>
          <w:rFonts w:eastAsia="Times New Roman" w:cstheme="minorHAnsi"/>
          <w:sz w:val="24"/>
          <w:szCs w:val="24"/>
        </w:rPr>
        <w:t xml:space="preserve">gradients </w:t>
      </w:r>
      <w:r w:rsidRPr="00770160">
        <w:rPr>
          <w:rFonts w:eastAsia="Times New Roman" w:cstheme="minorHAnsi"/>
          <w:sz w:val="24"/>
          <w:szCs w:val="24"/>
        </w:rPr>
        <w:t>and make certain habitats no longer suitable</w:t>
      </w:r>
      <w:r w:rsidR="006635F5">
        <w:rPr>
          <w:rFonts w:eastAsia="Times New Roman" w:cstheme="minorHAnsi"/>
          <w:sz w:val="24"/>
          <w:szCs w:val="24"/>
        </w:rPr>
        <w:t xml:space="preserve"> for plants and animals</w:t>
      </w:r>
      <w:r w:rsidRPr="00770160">
        <w:rPr>
          <w:rFonts w:eastAsia="Times New Roman" w:cstheme="minorHAnsi"/>
          <w:sz w:val="24"/>
          <w:szCs w:val="24"/>
        </w:rPr>
        <w:t xml:space="preserve">. </w:t>
      </w:r>
      <w:r w:rsidRPr="00770160">
        <w:rPr>
          <w:rFonts w:cstheme="minorHAnsi"/>
          <w:sz w:val="24"/>
          <w:szCs w:val="24"/>
        </w:rPr>
        <w:t xml:space="preserve">Reduced water levels in tidal creeks can also create barriers for mobile aquatic </w:t>
      </w:r>
      <w:r w:rsidR="00662FFF" w:rsidRPr="00770160">
        <w:rPr>
          <w:rFonts w:cstheme="minorHAnsi"/>
          <w:sz w:val="24"/>
          <w:szCs w:val="24"/>
        </w:rPr>
        <w:t>organisms and</w:t>
      </w:r>
      <w:r w:rsidRPr="00770160">
        <w:rPr>
          <w:rFonts w:cstheme="minorHAnsi"/>
          <w:sz w:val="24"/>
          <w:szCs w:val="24"/>
        </w:rPr>
        <w:t xml:space="preserve"> increase the predation efficiency on aquatic species by bird</w:t>
      </w:r>
      <w:r w:rsidR="006635F5">
        <w:rPr>
          <w:rFonts w:cstheme="minorHAnsi"/>
          <w:sz w:val="24"/>
          <w:szCs w:val="24"/>
        </w:rPr>
        <w:t>s and other predators. Shallow water systems</w:t>
      </w:r>
      <w:r w:rsidRPr="00770160">
        <w:rPr>
          <w:rFonts w:cstheme="minorHAnsi"/>
          <w:sz w:val="24"/>
          <w:szCs w:val="24"/>
        </w:rPr>
        <w:t xml:space="preserve"> are susceptible to wider temperature variatio</w:t>
      </w:r>
      <w:r w:rsidR="001B51B3">
        <w:rPr>
          <w:rFonts w:cstheme="minorHAnsi"/>
          <w:sz w:val="24"/>
          <w:szCs w:val="24"/>
        </w:rPr>
        <w:t>ns</w:t>
      </w:r>
      <w:r w:rsidR="002B729B">
        <w:rPr>
          <w:rFonts w:cstheme="minorHAnsi"/>
          <w:sz w:val="24"/>
          <w:szCs w:val="24"/>
        </w:rPr>
        <w:t>, whereby w</w:t>
      </w:r>
      <w:r w:rsidRPr="00770160">
        <w:rPr>
          <w:rFonts w:cstheme="minorHAnsi"/>
          <w:sz w:val="24"/>
          <w:szCs w:val="24"/>
        </w:rPr>
        <w:t>armer temperatures</w:t>
      </w:r>
      <w:r w:rsidR="001B51B3">
        <w:rPr>
          <w:rFonts w:cstheme="minorHAnsi"/>
          <w:sz w:val="24"/>
          <w:szCs w:val="24"/>
        </w:rPr>
        <w:t xml:space="preserve"> </w:t>
      </w:r>
      <w:r w:rsidRPr="00770160">
        <w:rPr>
          <w:rFonts w:cstheme="minorHAnsi"/>
          <w:sz w:val="24"/>
          <w:szCs w:val="24"/>
        </w:rPr>
        <w:t xml:space="preserve">can stimulate algal blooms, reduce dissolved oxygen levels, and increase mortality of aquatic organisms. </w:t>
      </w:r>
      <w:r w:rsidRPr="00770160">
        <w:rPr>
          <w:rFonts w:eastAsia="Times New Roman" w:cstheme="minorHAnsi"/>
          <w:sz w:val="24"/>
          <w:szCs w:val="24"/>
        </w:rPr>
        <w:t xml:space="preserve">In addition, because </w:t>
      </w:r>
      <w:r w:rsidR="006635F5">
        <w:rPr>
          <w:rFonts w:eastAsia="Times New Roman" w:cstheme="minorHAnsi"/>
          <w:sz w:val="24"/>
          <w:szCs w:val="24"/>
        </w:rPr>
        <w:t xml:space="preserve">coastal </w:t>
      </w:r>
      <w:r w:rsidRPr="00770160">
        <w:rPr>
          <w:rFonts w:eastAsia="Times New Roman" w:cstheme="minorHAnsi"/>
          <w:sz w:val="24"/>
          <w:szCs w:val="24"/>
        </w:rPr>
        <w:t xml:space="preserve">aquifers are commonly surrounded by saltwater, reduced aquifer water levels can cause saltwater </w:t>
      </w:r>
      <w:r w:rsidR="001B51B3">
        <w:rPr>
          <w:rFonts w:eastAsia="Times New Roman" w:cstheme="minorHAnsi"/>
          <w:sz w:val="24"/>
          <w:szCs w:val="24"/>
        </w:rPr>
        <w:t>to intrude</w:t>
      </w:r>
      <w:r w:rsidR="001B51B3" w:rsidRPr="00770160">
        <w:rPr>
          <w:rFonts w:eastAsia="Times New Roman" w:cstheme="minorHAnsi"/>
          <w:sz w:val="24"/>
          <w:szCs w:val="24"/>
        </w:rPr>
        <w:t xml:space="preserve"> </w:t>
      </w:r>
      <w:r w:rsidRPr="00770160">
        <w:rPr>
          <w:rFonts w:eastAsia="Times New Roman" w:cstheme="minorHAnsi"/>
          <w:sz w:val="24"/>
          <w:szCs w:val="24"/>
        </w:rPr>
        <w:t xml:space="preserve">into the aquifer. Saltwater intrusion has significant </w:t>
      </w:r>
      <w:r w:rsidR="001B51B3">
        <w:rPr>
          <w:rFonts w:eastAsia="Times New Roman" w:cstheme="minorHAnsi"/>
          <w:sz w:val="24"/>
          <w:szCs w:val="24"/>
        </w:rPr>
        <w:t xml:space="preserve">environmental </w:t>
      </w:r>
      <w:r w:rsidRPr="00770160">
        <w:rPr>
          <w:rFonts w:eastAsia="Times New Roman" w:cstheme="minorHAnsi"/>
          <w:sz w:val="24"/>
          <w:szCs w:val="24"/>
        </w:rPr>
        <w:t>repercussions for waterbodies that receive groundwater discharge and greatly increases the costs of treating water for consumptive use</w:t>
      </w:r>
      <w:r w:rsidR="00B12CE4">
        <w:rPr>
          <w:rFonts w:eastAsia="Times New Roman" w:cstheme="minorHAnsi"/>
          <w:sz w:val="24"/>
          <w:szCs w:val="24"/>
        </w:rPr>
        <w:t>s</w:t>
      </w:r>
      <w:r w:rsidRPr="00770160">
        <w:rPr>
          <w:rFonts w:eastAsia="Times New Roman" w:cstheme="minorHAnsi"/>
          <w:sz w:val="24"/>
          <w:szCs w:val="24"/>
        </w:rPr>
        <w:t xml:space="preserve">. Rising sea levels increase saltwater intrusion into coastal aquifers, potentially impacting surface waters </w:t>
      </w:r>
      <w:r w:rsidR="00B12CE4">
        <w:rPr>
          <w:rFonts w:eastAsia="Times New Roman" w:cstheme="minorHAnsi"/>
          <w:sz w:val="24"/>
          <w:szCs w:val="24"/>
        </w:rPr>
        <w:t>and</w:t>
      </w:r>
      <w:r w:rsidRPr="00770160">
        <w:rPr>
          <w:rFonts w:eastAsia="Times New Roman" w:cstheme="minorHAnsi"/>
          <w:sz w:val="24"/>
          <w:szCs w:val="24"/>
        </w:rPr>
        <w:t xml:space="preserve"> groundwater supply for consumptive uses.</w:t>
      </w:r>
    </w:p>
    <w:p w14:paraId="02AA1B61" w14:textId="77777777" w:rsidR="00770160" w:rsidRPr="00770160" w:rsidRDefault="00770160" w:rsidP="00770160">
      <w:pPr>
        <w:widowControl w:val="0"/>
        <w:spacing w:after="0" w:line="240" w:lineRule="auto"/>
        <w:rPr>
          <w:rFonts w:cstheme="minorHAnsi"/>
          <w:b/>
          <w:sz w:val="24"/>
          <w:szCs w:val="24"/>
        </w:rPr>
      </w:pPr>
    </w:p>
    <w:p w14:paraId="52E91AB3" w14:textId="77777777" w:rsidR="00770160" w:rsidRPr="00770160" w:rsidRDefault="00770160" w:rsidP="00770160">
      <w:pPr>
        <w:widowControl w:val="0"/>
        <w:spacing w:after="0" w:line="240" w:lineRule="auto"/>
        <w:rPr>
          <w:rFonts w:cstheme="minorHAnsi"/>
          <w:b/>
          <w:i/>
          <w:sz w:val="24"/>
          <w:szCs w:val="24"/>
        </w:rPr>
      </w:pPr>
      <w:r w:rsidRPr="00770160">
        <w:rPr>
          <w:rFonts w:cstheme="minorHAnsi"/>
          <w:b/>
          <w:i/>
          <w:sz w:val="24"/>
          <w:szCs w:val="24"/>
        </w:rPr>
        <w:t>Hydrologic Restoration Challenges and Management Actions</w:t>
      </w:r>
    </w:p>
    <w:p w14:paraId="53B2234A" w14:textId="77777777" w:rsidR="00770160" w:rsidRPr="00770160" w:rsidRDefault="00770160" w:rsidP="00770160">
      <w:pPr>
        <w:widowControl w:val="0"/>
        <w:spacing w:after="0" w:line="240" w:lineRule="auto"/>
        <w:rPr>
          <w:rFonts w:cstheme="minorHAnsi"/>
          <w:sz w:val="24"/>
          <w:szCs w:val="24"/>
        </w:rPr>
      </w:pPr>
    </w:p>
    <w:p w14:paraId="7400ABB1" w14:textId="77CF7E5E" w:rsidR="00770160" w:rsidRPr="00770160" w:rsidRDefault="00D93E75" w:rsidP="00770160">
      <w:pPr>
        <w:widowControl w:val="0"/>
        <w:spacing w:after="0" w:line="240" w:lineRule="auto"/>
        <w:rPr>
          <w:rFonts w:cstheme="minorHAnsi"/>
          <w:sz w:val="24"/>
          <w:szCs w:val="24"/>
        </w:rPr>
      </w:pPr>
      <w:r>
        <w:rPr>
          <w:rFonts w:cstheme="minorHAnsi"/>
          <w:sz w:val="24"/>
          <w:szCs w:val="24"/>
        </w:rPr>
        <w:t xml:space="preserve">Restoring the </w:t>
      </w:r>
      <w:r w:rsidR="00770160" w:rsidRPr="00770160">
        <w:rPr>
          <w:rFonts w:cstheme="minorHAnsi"/>
          <w:sz w:val="24"/>
          <w:szCs w:val="24"/>
        </w:rPr>
        <w:t>natural hyd</w:t>
      </w:r>
      <w:r>
        <w:rPr>
          <w:rFonts w:cstheme="minorHAnsi"/>
          <w:sz w:val="24"/>
          <w:szCs w:val="24"/>
        </w:rPr>
        <w:t>rology of</w:t>
      </w:r>
      <w:r w:rsidR="00770160" w:rsidRPr="00770160">
        <w:rPr>
          <w:rFonts w:cstheme="minorHAnsi"/>
          <w:sz w:val="24"/>
          <w:szCs w:val="24"/>
        </w:rPr>
        <w:t xml:space="preserve"> </w:t>
      </w:r>
      <w:r>
        <w:rPr>
          <w:rFonts w:cstheme="minorHAnsi"/>
          <w:sz w:val="24"/>
          <w:szCs w:val="24"/>
        </w:rPr>
        <w:t>estuaries</w:t>
      </w:r>
      <w:r w:rsidR="00770160" w:rsidRPr="00770160">
        <w:rPr>
          <w:rFonts w:cstheme="minorHAnsi"/>
          <w:sz w:val="24"/>
          <w:szCs w:val="24"/>
        </w:rPr>
        <w:t xml:space="preserve"> is critical to </w:t>
      </w:r>
      <w:r w:rsidR="001B51B3">
        <w:rPr>
          <w:rFonts w:cstheme="minorHAnsi"/>
          <w:sz w:val="24"/>
          <w:szCs w:val="24"/>
        </w:rPr>
        <w:t>their protection</w:t>
      </w:r>
      <w:r w:rsidR="00770160" w:rsidRPr="00770160">
        <w:rPr>
          <w:rFonts w:cstheme="minorHAnsi"/>
          <w:sz w:val="24"/>
          <w:szCs w:val="24"/>
        </w:rPr>
        <w:t xml:space="preserve"> and restoration. </w:t>
      </w:r>
      <w:r w:rsidR="001B51B3">
        <w:rPr>
          <w:rFonts w:cstheme="minorHAnsi"/>
          <w:sz w:val="24"/>
          <w:szCs w:val="24"/>
        </w:rPr>
        <w:t>S</w:t>
      </w:r>
      <w:r w:rsidR="00770160" w:rsidRPr="00770160">
        <w:rPr>
          <w:rFonts w:cstheme="minorHAnsi"/>
          <w:sz w:val="24"/>
          <w:szCs w:val="24"/>
        </w:rPr>
        <w:t>ignificant challenges remain to reverse damage and</w:t>
      </w:r>
      <w:r w:rsidR="001B51B3">
        <w:rPr>
          <w:rFonts w:cstheme="minorHAnsi"/>
          <w:sz w:val="24"/>
          <w:szCs w:val="24"/>
        </w:rPr>
        <w:t xml:space="preserve"> </w:t>
      </w:r>
      <w:r w:rsidR="00770160" w:rsidRPr="00770160">
        <w:rPr>
          <w:rFonts w:cstheme="minorHAnsi"/>
          <w:sz w:val="24"/>
          <w:szCs w:val="24"/>
        </w:rPr>
        <w:t xml:space="preserve">balance </w:t>
      </w:r>
      <w:r>
        <w:rPr>
          <w:rFonts w:cstheme="minorHAnsi"/>
          <w:sz w:val="24"/>
          <w:szCs w:val="24"/>
        </w:rPr>
        <w:t xml:space="preserve">limited </w:t>
      </w:r>
      <w:r w:rsidR="00770160" w:rsidRPr="00770160">
        <w:rPr>
          <w:rFonts w:cstheme="minorHAnsi"/>
          <w:sz w:val="24"/>
          <w:szCs w:val="24"/>
        </w:rPr>
        <w:t xml:space="preserve">water </w:t>
      </w:r>
      <w:r>
        <w:rPr>
          <w:rFonts w:cstheme="minorHAnsi"/>
          <w:sz w:val="24"/>
          <w:szCs w:val="24"/>
        </w:rPr>
        <w:t xml:space="preserve">resources between </w:t>
      </w:r>
      <w:r w:rsidR="00770160" w:rsidRPr="00770160">
        <w:rPr>
          <w:rFonts w:cstheme="minorHAnsi"/>
          <w:sz w:val="24"/>
          <w:szCs w:val="24"/>
        </w:rPr>
        <w:t xml:space="preserve">people and natural </w:t>
      </w:r>
      <w:r>
        <w:rPr>
          <w:rFonts w:cstheme="minorHAnsi"/>
          <w:sz w:val="24"/>
          <w:szCs w:val="24"/>
        </w:rPr>
        <w:t>ecosystems</w:t>
      </w:r>
      <w:r w:rsidR="006E755B">
        <w:rPr>
          <w:rFonts w:cstheme="minorHAnsi"/>
          <w:sz w:val="24"/>
          <w:szCs w:val="24"/>
        </w:rPr>
        <w:t xml:space="preserve">. </w:t>
      </w:r>
      <w:r w:rsidR="00770160" w:rsidRPr="00770160">
        <w:rPr>
          <w:rFonts w:eastAsia="Times New Roman" w:cstheme="minorHAnsi"/>
          <w:sz w:val="24"/>
          <w:szCs w:val="24"/>
        </w:rPr>
        <w:t>Water resources do not usually follow jurisdictional lines of local, regional</w:t>
      </w:r>
      <w:r w:rsidR="00F764A1">
        <w:rPr>
          <w:rFonts w:eastAsia="Times New Roman" w:cstheme="minorHAnsi"/>
          <w:sz w:val="24"/>
          <w:szCs w:val="24"/>
        </w:rPr>
        <w:t>,</w:t>
      </w:r>
      <w:r w:rsidR="00770160" w:rsidRPr="00770160">
        <w:rPr>
          <w:rFonts w:eastAsia="Times New Roman" w:cstheme="minorHAnsi"/>
          <w:sz w:val="24"/>
          <w:szCs w:val="24"/>
        </w:rPr>
        <w:t xml:space="preserve"> and state governments, and the cumulative impact of many small land and water</w:t>
      </w:r>
      <w:r w:rsidR="00C0736B">
        <w:rPr>
          <w:rFonts w:eastAsia="Times New Roman" w:cstheme="minorHAnsi"/>
          <w:sz w:val="24"/>
          <w:szCs w:val="24"/>
        </w:rPr>
        <w:t>-</w:t>
      </w:r>
      <w:r>
        <w:rPr>
          <w:rFonts w:eastAsia="Times New Roman" w:cstheme="minorHAnsi"/>
          <w:sz w:val="24"/>
          <w:szCs w:val="24"/>
        </w:rPr>
        <w:t xml:space="preserve">related </w:t>
      </w:r>
      <w:r w:rsidR="00770160" w:rsidRPr="00770160">
        <w:rPr>
          <w:rFonts w:eastAsia="Times New Roman" w:cstheme="minorHAnsi"/>
          <w:sz w:val="24"/>
          <w:szCs w:val="24"/>
        </w:rPr>
        <w:t xml:space="preserve">decisions </w:t>
      </w:r>
      <w:r>
        <w:rPr>
          <w:rFonts w:eastAsia="Times New Roman" w:cstheme="minorHAnsi"/>
          <w:sz w:val="24"/>
          <w:szCs w:val="24"/>
        </w:rPr>
        <w:t>may</w:t>
      </w:r>
      <w:r w:rsidR="00770160" w:rsidRPr="00770160">
        <w:rPr>
          <w:rFonts w:eastAsia="Times New Roman" w:cstheme="minorHAnsi"/>
          <w:sz w:val="24"/>
          <w:szCs w:val="24"/>
        </w:rPr>
        <w:t xml:space="preserve"> remain </w:t>
      </w:r>
      <w:r>
        <w:rPr>
          <w:rFonts w:eastAsia="Times New Roman" w:cstheme="minorHAnsi"/>
          <w:sz w:val="24"/>
          <w:szCs w:val="24"/>
        </w:rPr>
        <w:t>unnoticed</w:t>
      </w:r>
      <w:r w:rsidR="00770160" w:rsidRPr="00770160">
        <w:rPr>
          <w:rFonts w:eastAsia="Times New Roman" w:cstheme="minorHAnsi"/>
          <w:sz w:val="24"/>
          <w:szCs w:val="24"/>
        </w:rPr>
        <w:t xml:space="preserve"> until hydrologic alterations </w:t>
      </w:r>
      <w:r>
        <w:rPr>
          <w:rFonts w:eastAsia="Times New Roman" w:cstheme="minorHAnsi"/>
          <w:sz w:val="24"/>
          <w:szCs w:val="24"/>
        </w:rPr>
        <w:t>become significant</w:t>
      </w:r>
      <w:r w:rsidR="00770160" w:rsidRPr="00770160">
        <w:rPr>
          <w:rFonts w:eastAsia="Times New Roman" w:cstheme="minorHAnsi"/>
          <w:sz w:val="24"/>
          <w:szCs w:val="24"/>
        </w:rPr>
        <w:t xml:space="preserve">. Furthermore, </w:t>
      </w:r>
      <w:r w:rsidR="00F764A1">
        <w:rPr>
          <w:rFonts w:eastAsia="Times New Roman" w:cstheme="minorHAnsi"/>
          <w:sz w:val="24"/>
          <w:szCs w:val="24"/>
        </w:rPr>
        <w:t>limited</w:t>
      </w:r>
      <w:r>
        <w:rPr>
          <w:rFonts w:eastAsia="Times New Roman" w:cstheme="minorHAnsi"/>
          <w:sz w:val="24"/>
          <w:szCs w:val="24"/>
        </w:rPr>
        <w:t xml:space="preserve"> </w:t>
      </w:r>
      <w:r w:rsidR="00770160" w:rsidRPr="00770160">
        <w:rPr>
          <w:rFonts w:eastAsia="Times New Roman" w:cstheme="minorHAnsi"/>
          <w:sz w:val="24"/>
          <w:szCs w:val="24"/>
        </w:rPr>
        <w:t xml:space="preserve">surface </w:t>
      </w:r>
      <w:r w:rsidR="00F764A1">
        <w:rPr>
          <w:rFonts w:eastAsia="Times New Roman" w:cstheme="minorHAnsi"/>
          <w:sz w:val="24"/>
          <w:szCs w:val="24"/>
        </w:rPr>
        <w:t xml:space="preserve">water </w:t>
      </w:r>
      <w:r w:rsidR="00770160" w:rsidRPr="00770160">
        <w:rPr>
          <w:rFonts w:eastAsia="Times New Roman" w:cstheme="minorHAnsi"/>
          <w:sz w:val="24"/>
          <w:szCs w:val="24"/>
        </w:rPr>
        <w:t xml:space="preserve">and groundwater data </w:t>
      </w:r>
      <w:r>
        <w:rPr>
          <w:rFonts w:eastAsia="Times New Roman" w:cstheme="minorHAnsi"/>
          <w:sz w:val="24"/>
          <w:szCs w:val="24"/>
        </w:rPr>
        <w:t>exacerbate challenges</w:t>
      </w:r>
      <w:r w:rsidR="00770160" w:rsidRPr="00770160">
        <w:rPr>
          <w:rFonts w:eastAsia="Times New Roman" w:cstheme="minorHAnsi"/>
          <w:sz w:val="24"/>
          <w:szCs w:val="24"/>
        </w:rPr>
        <w:t xml:space="preserve"> for supporting restoration actions. Since resources are affected by management at all levels of government, cross-jurisdictional landscape-level data collection and watershed planning are important to the long-term health of </w:t>
      </w:r>
      <w:r>
        <w:rPr>
          <w:rFonts w:eastAsia="Times New Roman" w:cstheme="minorHAnsi"/>
          <w:sz w:val="24"/>
          <w:szCs w:val="24"/>
        </w:rPr>
        <w:t>the rivers, lakes</w:t>
      </w:r>
      <w:r w:rsidR="00392AA6">
        <w:rPr>
          <w:rFonts w:eastAsia="Times New Roman" w:cstheme="minorHAnsi"/>
          <w:sz w:val="24"/>
          <w:szCs w:val="24"/>
        </w:rPr>
        <w:t>,</w:t>
      </w:r>
      <w:r>
        <w:rPr>
          <w:rFonts w:eastAsia="Times New Roman" w:cstheme="minorHAnsi"/>
          <w:sz w:val="24"/>
          <w:szCs w:val="24"/>
        </w:rPr>
        <w:t xml:space="preserve"> and </w:t>
      </w:r>
      <w:r w:rsidR="00392AA6">
        <w:rPr>
          <w:rFonts w:eastAsia="Times New Roman" w:cstheme="minorHAnsi"/>
          <w:sz w:val="24"/>
          <w:szCs w:val="24"/>
        </w:rPr>
        <w:t>aquifers feeding estuaries</w:t>
      </w:r>
      <w:r w:rsidR="00770160" w:rsidRPr="00770160">
        <w:rPr>
          <w:rFonts w:eastAsia="Times New Roman" w:cstheme="minorHAnsi"/>
          <w:sz w:val="24"/>
          <w:szCs w:val="24"/>
        </w:rPr>
        <w:t>.</w:t>
      </w:r>
    </w:p>
    <w:p w14:paraId="58C78F06" w14:textId="77777777" w:rsidR="00770160" w:rsidRPr="00770160" w:rsidRDefault="00770160" w:rsidP="00770160">
      <w:pPr>
        <w:widowControl w:val="0"/>
        <w:spacing w:after="0" w:line="240" w:lineRule="auto"/>
        <w:rPr>
          <w:rFonts w:cstheme="minorHAnsi"/>
          <w:sz w:val="24"/>
          <w:szCs w:val="24"/>
        </w:rPr>
      </w:pPr>
    </w:p>
    <w:p w14:paraId="7AC6BE68" w14:textId="257813D2" w:rsidR="00770160" w:rsidRPr="00770160" w:rsidRDefault="00D83F29" w:rsidP="00770160">
      <w:pPr>
        <w:widowControl w:val="0"/>
        <w:spacing w:after="0" w:line="240" w:lineRule="auto"/>
        <w:rPr>
          <w:rFonts w:cstheme="minorHAnsi"/>
          <w:sz w:val="24"/>
          <w:szCs w:val="24"/>
        </w:rPr>
      </w:pPr>
      <w:r>
        <w:rPr>
          <w:rFonts w:cstheme="minorHAnsi"/>
          <w:sz w:val="24"/>
          <w:szCs w:val="24"/>
        </w:rPr>
        <w:t>The CHNEP Management Conference has</w:t>
      </w:r>
      <w:r w:rsidR="00770160" w:rsidRPr="00770160">
        <w:rPr>
          <w:rFonts w:cstheme="minorHAnsi"/>
          <w:sz w:val="24"/>
          <w:szCs w:val="24"/>
        </w:rPr>
        <w:t xml:space="preserve"> identified three major hydrologic restoration actions </w:t>
      </w:r>
      <w:r>
        <w:rPr>
          <w:rFonts w:cstheme="minorHAnsi"/>
          <w:sz w:val="24"/>
          <w:szCs w:val="24"/>
        </w:rPr>
        <w:t>to support</w:t>
      </w:r>
      <w:r w:rsidRPr="00770160">
        <w:rPr>
          <w:rFonts w:cstheme="minorHAnsi"/>
          <w:sz w:val="24"/>
          <w:szCs w:val="24"/>
        </w:rPr>
        <w:t xml:space="preserve"> </w:t>
      </w:r>
      <w:r w:rsidR="00770160" w:rsidRPr="00770160">
        <w:rPr>
          <w:rFonts w:cstheme="minorHAnsi"/>
          <w:sz w:val="24"/>
          <w:szCs w:val="24"/>
        </w:rPr>
        <w:t xml:space="preserve">the goal of enhanced and improved waterbodies with more natural hydrologic conditions: Action 1 calls for continued data collection, modeling, and analysis to support hydrologic restoration; Action 2 aims to increase fresh surface water and groundwater availability to support healthy natural systems; and Action 3 </w:t>
      </w:r>
      <w:r w:rsidR="008925EB">
        <w:rPr>
          <w:rFonts w:cstheme="minorHAnsi"/>
          <w:sz w:val="24"/>
          <w:szCs w:val="24"/>
        </w:rPr>
        <w:t>seeks</w:t>
      </w:r>
      <w:r w:rsidR="008925EB" w:rsidRPr="00770160">
        <w:rPr>
          <w:rFonts w:cstheme="minorHAnsi"/>
          <w:sz w:val="24"/>
          <w:szCs w:val="24"/>
        </w:rPr>
        <w:t xml:space="preserve"> </w:t>
      </w:r>
      <w:r w:rsidR="00770160" w:rsidRPr="00770160">
        <w:rPr>
          <w:rFonts w:cstheme="minorHAnsi"/>
          <w:sz w:val="24"/>
          <w:szCs w:val="24"/>
        </w:rPr>
        <w:t>to preserve and restore natural flow regimes.</w:t>
      </w:r>
    </w:p>
    <w:p w14:paraId="75C02CA5" w14:textId="77777777" w:rsidR="00770160" w:rsidRPr="00770160" w:rsidRDefault="00770160" w:rsidP="00770160">
      <w:pPr>
        <w:widowControl w:val="0"/>
        <w:spacing w:after="0" w:line="240" w:lineRule="auto"/>
        <w:rPr>
          <w:rFonts w:cstheme="minorHAnsi"/>
          <w:sz w:val="24"/>
          <w:szCs w:val="24"/>
        </w:rPr>
      </w:pPr>
      <w:r w:rsidRPr="00770160">
        <w:rPr>
          <w:rFonts w:cstheme="minorHAnsi"/>
          <w:sz w:val="24"/>
          <w:szCs w:val="24"/>
        </w:rPr>
        <w:br w:type="page"/>
      </w:r>
    </w:p>
    <w:p w14:paraId="687DB6D1" w14:textId="5E027403" w:rsidR="00770160" w:rsidRPr="00770160" w:rsidRDefault="008E1599" w:rsidP="00B75C86">
      <w:pPr>
        <w:pStyle w:val="Heading2"/>
      </w:pPr>
      <w:bookmarkStart w:id="34" w:name="_Toc11584932"/>
      <w:r w:rsidRPr="002E3C95">
        <w:rPr>
          <w:iCs/>
        </w:rPr>
        <w:lastRenderedPageBreak/>
        <w:t>Hydrologic Restoration Action</w:t>
      </w:r>
      <w:r w:rsidRPr="002E3C95">
        <w:rPr>
          <w:i/>
        </w:rPr>
        <w:t xml:space="preserve"> </w:t>
      </w:r>
      <w:r w:rsidR="00770160" w:rsidRPr="002E3C95">
        <w:t>1</w:t>
      </w:r>
      <w:r w:rsidR="00770160" w:rsidRPr="00770160">
        <w:t xml:space="preserve">: Conduct data collection, modeling, and analyses to support </w:t>
      </w:r>
      <w:r w:rsidR="00770160" w:rsidRPr="007851F3">
        <w:t>hydrologic restoration</w:t>
      </w:r>
      <w:bookmarkEnd w:id="34"/>
    </w:p>
    <w:p w14:paraId="39DB59F3" w14:textId="62CDE253" w:rsidR="00770160" w:rsidRPr="00770160" w:rsidRDefault="00770160" w:rsidP="00770160">
      <w:pPr>
        <w:spacing w:after="0" w:line="240" w:lineRule="auto"/>
        <w:rPr>
          <w:rFonts w:cstheme="minorHAnsi"/>
          <w:b/>
          <w:sz w:val="24"/>
          <w:szCs w:val="24"/>
        </w:rPr>
      </w:pPr>
    </w:p>
    <w:p w14:paraId="0B7DB447" w14:textId="77777777" w:rsidR="00247456" w:rsidRDefault="00770160" w:rsidP="00770160">
      <w:pPr>
        <w:widowControl w:val="0"/>
        <w:spacing w:after="0" w:line="240" w:lineRule="auto"/>
        <w:rPr>
          <w:rFonts w:cstheme="minorHAnsi"/>
          <w:b/>
          <w:sz w:val="24"/>
          <w:szCs w:val="24"/>
        </w:rPr>
      </w:pPr>
      <w:r w:rsidRPr="00770160">
        <w:rPr>
          <w:rFonts w:cstheme="minorHAnsi"/>
          <w:b/>
          <w:sz w:val="24"/>
          <w:szCs w:val="24"/>
        </w:rPr>
        <w:t>OBJECTIVES:</w:t>
      </w:r>
    </w:p>
    <w:p w14:paraId="0A4E4984" w14:textId="77777777" w:rsidR="00247456" w:rsidRDefault="00247456" w:rsidP="00770160">
      <w:pPr>
        <w:widowControl w:val="0"/>
        <w:spacing w:after="0" w:line="240" w:lineRule="auto"/>
        <w:rPr>
          <w:rFonts w:cstheme="minorHAnsi"/>
          <w:b/>
          <w:sz w:val="24"/>
          <w:szCs w:val="24"/>
        </w:rPr>
      </w:pPr>
    </w:p>
    <w:p w14:paraId="2F1699F1" w14:textId="7079C382" w:rsidR="00770160" w:rsidRPr="00770160" w:rsidRDefault="00770160" w:rsidP="00770160">
      <w:pPr>
        <w:widowControl w:val="0"/>
        <w:spacing w:after="0" w:line="240" w:lineRule="auto"/>
        <w:rPr>
          <w:rFonts w:cstheme="minorHAnsi"/>
          <w:sz w:val="24"/>
          <w:szCs w:val="24"/>
        </w:rPr>
      </w:pPr>
      <w:r w:rsidRPr="00770160">
        <w:rPr>
          <w:rFonts w:cstheme="minorHAnsi"/>
          <w:sz w:val="24"/>
          <w:szCs w:val="24"/>
        </w:rPr>
        <w:t>Conduct data collection, modeling, and analysis of historic, current, and projected hydrologic conditions to identify needs and guide hydrologic restoration.</w:t>
      </w:r>
    </w:p>
    <w:p w14:paraId="5A829DBF" w14:textId="77777777" w:rsidR="00770160" w:rsidRPr="00770160" w:rsidRDefault="00770160" w:rsidP="00770160">
      <w:pPr>
        <w:widowControl w:val="0"/>
        <w:spacing w:after="0" w:line="240" w:lineRule="auto"/>
        <w:rPr>
          <w:rFonts w:cstheme="minorHAnsi"/>
          <w:b/>
          <w:sz w:val="24"/>
          <w:szCs w:val="24"/>
        </w:rPr>
      </w:pPr>
    </w:p>
    <w:p w14:paraId="5FEA9DF3" w14:textId="77777777" w:rsidR="00770160" w:rsidRPr="00770160" w:rsidRDefault="00770160" w:rsidP="00770160">
      <w:pPr>
        <w:widowControl w:val="0"/>
        <w:spacing w:after="0" w:line="240" w:lineRule="auto"/>
        <w:rPr>
          <w:rFonts w:cstheme="minorHAnsi"/>
          <w:b/>
          <w:sz w:val="24"/>
          <w:szCs w:val="24"/>
        </w:rPr>
      </w:pPr>
      <w:r w:rsidRPr="00770160">
        <w:rPr>
          <w:rFonts w:cstheme="minorHAnsi"/>
          <w:b/>
          <w:sz w:val="24"/>
          <w:szCs w:val="24"/>
        </w:rPr>
        <w:t xml:space="preserve">BACKGROUND: </w:t>
      </w:r>
    </w:p>
    <w:p w14:paraId="46BA4CE4" w14:textId="77777777" w:rsidR="00770160" w:rsidRPr="00770160" w:rsidRDefault="00770160" w:rsidP="00770160">
      <w:pPr>
        <w:widowControl w:val="0"/>
        <w:spacing w:after="0" w:line="240" w:lineRule="auto"/>
        <w:rPr>
          <w:rFonts w:cstheme="minorHAnsi"/>
          <w:b/>
          <w:sz w:val="24"/>
          <w:szCs w:val="24"/>
        </w:rPr>
      </w:pPr>
    </w:p>
    <w:p w14:paraId="7424A9F5" w14:textId="78670705" w:rsidR="00770160" w:rsidRPr="00770160" w:rsidRDefault="00FA197B" w:rsidP="00770160">
      <w:pPr>
        <w:widowControl w:val="0"/>
        <w:spacing w:after="0" w:line="240" w:lineRule="auto"/>
        <w:rPr>
          <w:rFonts w:cstheme="minorHAnsi"/>
          <w:sz w:val="24"/>
          <w:szCs w:val="24"/>
        </w:rPr>
      </w:pPr>
      <w:r>
        <w:rPr>
          <w:rFonts w:eastAsia="Times New Roman" w:cstheme="minorHAnsi"/>
          <w:sz w:val="24"/>
          <w:szCs w:val="24"/>
        </w:rPr>
        <w:t>Aquatic</w:t>
      </w:r>
      <w:r w:rsidR="00770160" w:rsidRPr="00770160">
        <w:rPr>
          <w:rFonts w:eastAsia="Times New Roman" w:cstheme="minorHAnsi"/>
          <w:sz w:val="24"/>
          <w:szCs w:val="24"/>
        </w:rPr>
        <w:t xml:space="preserve"> systems are complex. Effective hydrologic restoration plans must integrate natural system preservation, water supply, water quality, and flood protection. </w:t>
      </w:r>
      <w:r w:rsidR="00770160" w:rsidRPr="00770160">
        <w:rPr>
          <w:rFonts w:cstheme="minorHAnsi"/>
          <w:sz w:val="24"/>
          <w:szCs w:val="24"/>
        </w:rPr>
        <w:t xml:space="preserve">Continuous scientific data collection of surface </w:t>
      </w:r>
      <w:r w:rsidR="00A82FCF">
        <w:rPr>
          <w:rFonts w:cstheme="minorHAnsi"/>
          <w:sz w:val="24"/>
          <w:szCs w:val="24"/>
        </w:rPr>
        <w:t xml:space="preserve">water </w:t>
      </w:r>
      <w:r w:rsidR="00770160" w:rsidRPr="00770160">
        <w:rPr>
          <w:rFonts w:cstheme="minorHAnsi"/>
          <w:sz w:val="24"/>
          <w:szCs w:val="24"/>
        </w:rPr>
        <w:t xml:space="preserve">and groundwater levels, flow rates, and </w:t>
      </w:r>
      <w:r w:rsidR="006E6496">
        <w:rPr>
          <w:rFonts w:cstheme="minorHAnsi"/>
          <w:sz w:val="24"/>
          <w:szCs w:val="24"/>
        </w:rPr>
        <w:t>surface water levels</w:t>
      </w:r>
      <w:r w:rsidR="00770160" w:rsidRPr="00770160">
        <w:rPr>
          <w:rFonts w:cstheme="minorHAnsi"/>
          <w:sz w:val="24"/>
          <w:szCs w:val="24"/>
        </w:rPr>
        <w:t xml:space="preserve"> </w:t>
      </w:r>
      <w:r w:rsidR="006E6496">
        <w:rPr>
          <w:rFonts w:cstheme="minorHAnsi"/>
          <w:sz w:val="24"/>
          <w:szCs w:val="24"/>
        </w:rPr>
        <w:t>are crucial to understand</w:t>
      </w:r>
      <w:r w:rsidR="00770160" w:rsidRPr="00770160">
        <w:rPr>
          <w:rFonts w:cstheme="minorHAnsi"/>
          <w:sz w:val="24"/>
          <w:szCs w:val="24"/>
        </w:rPr>
        <w:t xml:space="preserve"> </w:t>
      </w:r>
      <w:r w:rsidR="006E6496">
        <w:rPr>
          <w:rFonts w:cstheme="minorHAnsi"/>
          <w:sz w:val="24"/>
          <w:szCs w:val="24"/>
        </w:rPr>
        <w:t>spatial</w:t>
      </w:r>
      <w:r w:rsidR="00770160" w:rsidRPr="00770160">
        <w:rPr>
          <w:rFonts w:cstheme="minorHAnsi"/>
          <w:sz w:val="24"/>
          <w:szCs w:val="24"/>
        </w:rPr>
        <w:t xml:space="preserve"> and temporal variations in hydrologic conditions </w:t>
      </w:r>
      <w:r w:rsidR="006E6496">
        <w:rPr>
          <w:rFonts w:cstheme="minorHAnsi"/>
          <w:sz w:val="24"/>
          <w:szCs w:val="24"/>
        </w:rPr>
        <w:t>and conduct</w:t>
      </w:r>
      <w:r w:rsidR="00770160" w:rsidRPr="00770160">
        <w:rPr>
          <w:rFonts w:cstheme="minorHAnsi"/>
          <w:sz w:val="24"/>
          <w:szCs w:val="24"/>
        </w:rPr>
        <w:t xml:space="preserve"> effective science-based hydrologic restoration plans. Continuous data collection </w:t>
      </w:r>
      <w:r w:rsidR="006E6496">
        <w:rPr>
          <w:rFonts w:cstheme="minorHAnsi"/>
          <w:sz w:val="24"/>
          <w:szCs w:val="24"/>
        </w:rPr>
        <w:t>is i</w:t>
      </w:r>
      <w:r w:rsidR="00770160" w:rsidRPr="00770160">
        <w:rPr>
          <w:rFonts w:cstheme="minorHAnsi"/>
          <w:sz w:val="24"/>
          <w:szCs w:val="24"/>
        </w:rPr>
        <w:t>mportant for long-term local and regional hydrologic analyses.</w:t>
      </w:r>
      <w:r w:rsidR="00770160" w:rsidRPr="00770160">
        <w:rPr>
          <w:rFonts w:eastAsia="Times New Roman" w:cstheme="minorHAnsi"/>
          <w:sz w:val="24"/>
          <w:szCs w:val="24"/>
        </w:rPr>
        <w:t xml:space="preserve"> To document changes in surface water flows and patterns due to hydrologic alterations, </w:t>
      </w:r>
      <w:r w:rsidR="00D83F29">
        <w:rPr>
          <w:rFonts w:eastAsia="Times New Roman" w:cstheme="minorHAnsi"/>
          <w:sz w:val="24"/>
          <w:szCs w:val="24"/>
        </w:rPr>
        <w:t>we need to develop and maintain</w:t>
      </w:r>
      <w:r w:rsidR="00770160" w:rsidRPr="00770160">
        <w:rPr>
          <w:rFonts w:eastAsia="Times New Roman" w:cstheme="minorHAnsi"/>
          <w:sz w:val="24"/>
          <w:szCs w:val="24"/>
        </w:rPr>
        <w:t xml:space="preserve"> accurate, long-term databases for all watersheds within the CHNEP area.</w:t>
      </w:r>
    </w:p>
    <w:p w14:paraId="3D9901C2" w14:textId="77777777" w:rsidR="00770160" w:rsidRPr="00770160" w:rsidRDefault="00770160" w:rsidP="00770160">
      <w:pPr>
        <w:shd w:val="clear" w:color="auto" w:fill="FFFFFF"/>
        <w:spacing w:after="0" w:line="240" w:lineRule="auto"/>
        <w:rPr>
          <w:rFonts w:eastAsia="Times New Roman" w:cstheme="minorHAnsi"/>
          <w:i/>
          <w:sz w:val="24"/>
          <w:szCs w:val="24"/>
          <w:shd w:val="clear" w:color="auto" w:fill="FFFFFF"/>
        </w:rPr>
      </w:pPr>
    </w:p>
    <w:p w14:paraId="31E53CBB" w14:textId="77777777" w:rsidR="00770160" w:rsidRPr="00770160" w:rsidRDefault="00770160" w:rsidP="00770160">
      <w:pPr>
        <w:shd w:val="clear" w:color="auto" w:fill="FFFFFF"/>
        <w:spacing w:after="0" w:line="240" w:lineRule="auto"/>
        <w:rPr>
          <w:rFonts w:eastAsia="Times New Roman" w:cstheme="minorHAnsi"/>
          <w:b/>
          <w:i/>
          <w:sz w:val="24"/>
          <w:szCs w:val="24"/>
          <w:shd w:val="clear" w:color="auto" w:fill="FFFFFF"/>
        </w:rPr>
      </w:pPr>
      <w:r w:rsidRPr="00770160">
        <w:rPr>
          <w:rFonts w:eastAsia="Times New Roman" w:cstheme="minorHAnsi"/>
          <w:b/>
          <w:i/>
          <w:sz w:val="24"/>
          <w:szCs w:val="24"/>
          <w:shd w:val="clear" w:color="auto" w:fill="FFFFFF"/>
        </w:rPr>
        <w:t>Data Collection</w:t>
      </w:r>
    </w:p>
    <w:p w14:paraId="42578FD3" w14:textId="77777777" w:rsidR="00770160" w:rsidRPr="00770160" w:rsidRDefault="00770160" w:rsidP="00770160">
      <w:pPr>
        <w:shd w:val="clear" w:color="auto" w:fill="FFFFFF"/>
        <w:spacing w:after="0" w:line="240" w:lineRule="auto"/>
        <w:rPr>
          <w:rFonts w:eastAsia="Times New Roman" w:cstheme="minorHAnsi"/>
          <w:sz w:val="24"/>
          <w:szCs w:val="24"/>
          <w:shd w:val="clear" w:color="auto" w:fill="FFFFFF"/>
        </w:rPr>
      </w:pPr>
    </w:p>
    <w:p w14:paraId="34356CD7" w14:textId="4A4B7FC5" w:rsidR="00770160" w:rsidRPr="00770160" w:rsidRDefault="00770160" w:rsidP="00770160">
      <w:pPr>
        <w:shd w:val="clear" w:color="auto" w:fill="FFFFFF"/>
        <w:spacing w:after="0" w:line="240" w:lineRule="auto"/>
        <w:rPr>
          <w:rFonts w:eastAsia="Times New Roman" w:cstheme="minorHAnsi"/>
          <w:sz w:val="24"/>
          <w:szCs w:val="24"/>
        </w:rPr>
      </w:pPr>
      <w:r w:rsidRPr="00770160">
        <w:rPr>
          <w:rFonts w:eastAsia="Times New Roman" w:cstheme="minorHAnsi"/>
          <w:sz w:val="24"/>
          <w:szCs w:val="24"/>
          <w:shd w:val="clear" w:color="auto" w:fill="FFFFFF"/>
        </w:rPr>
        <w:t xml:space="preserve">The U.S. Geological Survey (USGS) currently operates hundreds of </w:t>
      </w:r>
      <w:r w:rsidR="00D83F29">
        <w:rPr>
          <w:rFonts w:eastAsia="Times New Roman" w:cstheme="minorHAnsi"/>
          <w:sz w:val="24"/>
          <w:szCs w:val="24"/>
          <w:shd w:val="clear" w:color="auto" w:fill="FFFFFF"/>
        </w:rPr>
        <w:t>monitoring</w:t>
      </w:r>
      <w:r w:rsidR="00D83F29" w:rsidRPr="00770160">
        <w:rPr>
          <w:rFonts w:eastAsia="Times New Roman" w:cstheme="minorHAnsi"/>
          <w:sz w:val="24"/>
          <w:szCs w:val="24"/>
          <w:shd w:val="clear" w:color="auto" w:fill="FFFFFF"/>
        </w:rPr>
        <w:t xml:space="preserve"> </w:t>
      </w:r>
      <w:r w:rsidRPr="00770160">
        <w:rPr>
          <w:rFonts w:eastAsia="Times New Roman" w:cstheme="minorHAnsi"/>
          <w:sz w:val="24"/>
          <w:szCs w:val="24"/>
          <w:shd w:val="clear" w:color="auto" w:fill="FFFFFF"/>
        </w:rPr>
        <w:t xml:space="preserve">sites in Florida </w:t>
      </w:r>
      <w:r w:rsidR="00D83F29">
        <w:rPr>
          <w:rFonts w:eastAsia="Times New Roman" w:cstheme="minorHAnsi"/>
          <w:sz w:val="24"/>
          <w:szCs w:val="24"/>
          <w:shd w:val="clear" w:color="auto" w:fill="FFFFFF"/>
        </w:rPr>
        <w:t>to collect</w:t>
      </w:r>
      <w:r w:rsidRPr="00770160">
        <w:rPr>
          <w:rFonts w:eastAsia="Times New Roman" w:cstheme="minorHAnsi"/>
          <w:sz w:val="24"/>
          <w:szCs w:val="24"/>
          <w:shd w:val="clear" w:color="auto" w:fill="FFFFFF"/>
        </w:rPr>
        <w:t xml:space="preserve"> information on surface water, groundwater, water quality, and precipitation. Many sites are equipped with satellite telemetry, which allow data to be posted online for public dissemination. </w:t>
      </w:r>
      <w:r w:rsidR="0095766E">
        <w:rPr>
          <w:rFonts w:eastAsia="Times New Roman" w:cstheme="minorHAnsi"/>
          <w:sz w:val="24"/>
          <w:szCs w:val="24"/>
          <w:shd w:val="clear" w:color="auto" w:fill="FFFFFF"/>
        </w:rPr>
        <w:t>Frequency of data collection ranges</w:t>
      </w:r>
      <w:r w:rsidRPr="00770160">
        <w:rPr>
          <w:rFonts w:eastAsia="Times New Roman" w:cstheme="minorHAnsi"/>
          <w:sz w:val="24"/>
          <w:szCs w:val="24"/>
          <w:shd w:val="clear" w:color="auto" w:fill="FFFFFF"/>
        </w:rPr>
        <w:t xml:space="preserve"> from 15 minutes to daily</w:t>
      </w:r>
      <w:r w:rsidR="006E755B">
        <w:rPr>
          <w:rFonts w:eastAsia="Times New Roman" w:cstheme="minorHAnsi"/>
          <w:sz w:val="24"/>
          <w:szCs w:val="24"/>
          <w:shd w:val="clear" w:color="auto" w:fill="FFFFFF"/>
        </w:rPr>
        <w:t xml:space="preserve">. </w:t>
      </w:r>
      <w:r w:rsidR="0010720F">
        <w:rPr>
          <w:rFonts w:eastAsia="Times New Roman" w:cstheme="minorHAnsi"/>
          <w:sz w:val="24"/>
          <w:szCs w:val="24"/>
          <w:shd w:val="clear" w:color="auto" w:fill="FFFFFF"/>
        </w:rPr>
        <w:t>For example, i</w:t>
      </w:r>
      <w:r w:rsidRPr="00770160">
        <w:rPr>
          <w:rFonts w:eastAsia="Times New Roman" w:cstheme="minorHAnsi"/>
          <w:sz w:val="24"/>
          <w:szCs w:val="24"/>
          <w:shd w:val="clear" w:color="auto" w:fill="FFFFFF"/>
        </w:rPr>
        <w:t>n the CHNEP area, collaboration between USGS and Lee County is yielding important data for hydrologic modeling and assessment of flood conditions in South Lee County flowways.</w:t>
      </w:r>
    </w:p>
    <w:p w14:paraId="40C833DF" w14:textId="77777777" w:rsidR="00D83F29" w:rsidRDefault="00D83F29" w:rsidP="00770160">
      <w:pPr>
        <w:widowControl w:val="0"/>
        <w:spacing w:after="0" w:line="240" w:lineRule="auto"/>
        <w:rPr>
          <w:rFonts w:cstheme="minorHAnsi"/>
          <w:sz w:val="24"/>
          <w:szCs w:val="24"/>
        </w:rPr>
      </w:pPr>
    </w:p>
    <w:p w14:paraId="009D501F" w14:textId="53D059CC" w:rsidR="00770160" w:rsidRPr="00770160" w:rsidRDefault="00770160" w:rsidP="00770160">
      <w:pPr>
        <w:widowControl w:val="0"/>
        <w:spacing w:after="0" w:line="240" w:lineRule="auto"/>
        <w:rPr>
          <w:rFonts w:cstheme="minorHAnsi"/>
          <w:sz w:val="24"/>
          <w:szCs w:val="24"/>
        </w:rPr>
      </w:pPr>
      <w:r w:rsidRPr="00770160">
        <w:rPr>
          <w:rFonts w:cstheme="minorHAnsi"/>
          <w:sz w:val="24"/>
          <w:szCs w:val="24"/>
        </w:rPr>
        <w:t xml:space="preserve">South Florida Water Management District (SFWMD) and Southwest Florida Water Management District (SWFWMD) also operate large </w:t>
      </w:r>
      <w:r w:rsidR="00D83F29">
        <w:rPr>
          <w:rFonts w:cstheme="minorHAnsi"/>
          <w:sz w:val="24"/>
          <w:szCs w:val="24"/>
        </w:rPr>
        <w:t xml:space="preserve">monitoring </w:t>
      </w:r>
      <w:r w:rsidRPr="00770160">
        <w:rPr>
          <w:rFonts w:cstheme="minorHAnsi"/>
          <w:sz w:val="24"/>
          <w:szCs w:val="24"/>
        </w:rPr>
        <w:t xml:space="preserve">networks </w:t>
      </w:r>
      <w:r w:rsidR="00D83F29">
        <w:rPr>
          <w:rFonts w:cstheme="minorHAnsi"/>
          <w:sz w:val="24"/>
          <w:szCs w:val="24"/>
        </w:rPr>
        <w:t>to measure</w:t>
      </w:r>
      <w:r w:rsidRPr="00770160">
        <w:rPr>
          <w:rFonts w:cstheme="minorHAnsi"/>
          <w:sz w:val="24"/>
          <w:szCs w:val="24"/>
        </w:rPr>
        <w:t xml:space="preserve"> rainfall, stream flow</w:t>
      </w:r>
      <w:r w:rsidR="00CC10D5">
        <w:rPr>
          <w:rFonts w:cstheme="minorHAnsi"/>
          <w:sz w:val="24"/>
          <w:szCs w:val="24"/>
        </w:rPr>
        <w:t>,</w:t>
      </w:r>
      <w:r w:rsidRPr="00770160">
        <w:rPr>
          <w:rFonts w:cstheme="minorHAnsi"/>
          <w:sz w:val="24"/>
          <w:szCs w:val="24"/>
        </w:rPr>
        <w:t xml:space="preserve"> spring discharge, and surface </w:t>
      </w:r>
      <w:r w:rsidR="00D83F29">
        <w:rPr>
          <w:rFonts w:cstheme="minorHAnsi"/>
          <w:sz w:val="24"/>
          <w:szCs w:val="24"/>
        </w:rPr>
        <w:t xml:space="preserve">water </w:t>
      </w:r>
      <w:r w:rsidRPr="00770160">
        <w:rPr>
          <w:rFonts w:cstheme="minorHAnsi"/>
          <w:sz w:val="24"/>
          <w:szCs w:val="24"/>
        </w:rPr>
        <w:t>and groundwater levels. Frequency of data collection and reporting ranges from real-time to monthly. Data are collected, processed, analyzed, and uploaded to publicly accessible</w:t>
      </w:r>
      <w:r w:rsidR="00A530C5">
        <w:rPr>
          <w:rFonts w:cstheme="minorHAnsi"/>
          <w:sz w:val="24"/>
          <w:szCs w:val="24"/>
        </w:rPr>
        <w:t>,</w:t>
      </w:r>
      <w:r w:rsidRPr="00770160">
        <w:rPr>
          <w:rFonts w:cstheme="minorHAnsi"/>
          <w:sz w:val="24"/>
          <w:szCs w:val="24"/>
        </w:rPr>
        <w:t xml:space="preserve"> searchable online databases (SWFWMD’s Water Management Information System and SFWMD’s DBHYDRO database).</w:t>
      </w:r>
    </w:p>
    <w:p w14:paraId="2E176AD6" w14:textId="77777777" w:rsidR="00770160" w:rsidRPr="00770160" w:rsidRDefault="00770160" w:rsidP="00770160">
      <w:pPr>
        <w:widowControl w:val="0"/>
        <w:spacing w:after="0" w:line="240" w:lineRule="auto"/>
        <w:rPr>
          <w:rFonts w:eastAsia="Times New Roman" w:cstheme="minorHAnsi"/>
          <w:sz w:val="24"/>
          <w:szCs w:val="24"/>
        </w:rPr>
      </w:pPr>
    </w:p>
    <w:p w14:paraId="536A68B6" w14:textId="7FFA3A78" w:rsidR="00770160" w:rsidRPr="002E3C95" w:rsidRDefault="00770160" w:rsidP="00770160">
      <w:pPr>
        <w:widowControl w:val="0"/>
        <w:spacing w:after="0" w:line="240" w:lineRule="auto"/>
        <w:rPr>
          <w:rFonts w:eastAsia="Times New Roman" w:cstheme="minorHAnsi"/>
          <w:iCs/>
          <w:sz w:val="24"/>
          <w:szCs w:val="24"/>
        </w:rPr>
      </w:pPr>
      <w:r w:rsidRPr="00770160">
        <w:rPr>
          <w:rFonts w:eastAsia="Times New Roman" w:cstheme="minorHAnsi"/>
          <w:sz w:val="24"/>
          <w:szCs w:val="24"/>
        </w:rPr>
        <w:t xml:space="preserve">While many areas within the CHNEP have extensive historical hydrologic records, other areas </w:t>
      </w:r>
      <w:r w:rsidR="00D83F29">
        <w:rPr>
          <w:rFonts w:eastAsia="Times New Roman" w:cstheme="minorHAnsi"/>
          <w:sz w:val="24"/>
          <w:szCs w:val="24"/>
        </w:rPr>
        <w:t>lack them</w:t>
      </w:r>
      <w:r w:rsidRPr="00770160">
        <w:rPr>
          <w:rFonts w:eastAsia="Times New Roman" w:cstheme="minorHAnsi"/>
          <w:sz w:val="24"/>
          <w:szCs w:val="24"/>
        </w:rPr>
        <w:t xml:space="preserve">. </w:t>
      </w:r>
      <w:r w:rsidR="009E0434">
        <w:rPr>
          <w:rFonts w:eastAsia="Times New Roman" w:cstheme="minorHAnsi"/>
          <w:sz w:val="24"/>
          <w:szCs w:val="24"/>
        </w:rPr>
        <w:t xml:space="preserve">For these areas, we </w:t>
      </w:r>
      <w:r w:rsidRPr="00770160">
        <w:rPr>
          <w:rFonts w:eastAsia="Times New Roman" w:cstheme="minorHAnsi"/>
          <w:sz w:val="24"/>
          <w:szCs w:val="24"/>
        </w:rPr>
        <w:t>need to determine the minimum number and appropriate locations of gauges</w:t>
      </w:r>
      <w:r w:rsidR="008423FE">
        <w:rPr>
          <w:rFonts w:eastAsia="Times New Roman" w:cstheme="minorHAnsi"/>
          <w:sz w:val="24"/>
          <w:szCs w:val="24"/>
        </w:rPr>
        <w:t xml:space="preserve"> to close these gaps</w:t>
      </w:r>
      <w:r w:rsidR="006E755B">
        <w:rPr>
          <w:rFonts w:eastAsia="Times New Roman" w:cstheme="minorHAnsi"/>
          <w:sz w:val="24"/>
          <w:szCs w:val="24"/>
        </w:rPr>
        <w:t xml:space="preserve">. </w:t>
      </w:r>
      <w:r w:rsidRPr="00770160">
        <w:rPr>
          <w:rFonts w:eastAsia="Times New Roman" w:cstheme="minorHAnsi"/>
          <w:sz w:val="24"/>
          <w:szCs w:val="24"/>
        </w:rPr>
        <w:t>I</w:t>
      </w:r>
      <w:r w:rsidR="006B4AD3">
        <w:rPr>
          <w:rFonts w:eastAsia="Times New Roman" w:cstheme="minorHAnsi"/>
          <w:sz w:val="24"/>
          <w:szCs w:val="24"/>
        </w:rPr>
        <w:t>mproved monitoring of</w:t>
      </w:r>
      <w:r w:rsidRPr="00770160">
        <w:rPr>
          <w:rFonts w:eastAsia="Times New Roman" w:cstheme="minorHAnsi"/>
          <w:sz w:val="24"/>
          <w:szCs w:val="24"/>
        </w:rPr>
        <w:t xml:space="preserve"> flow, salinity, and indicator species </w:t>
      </w:r>
      <w:r w:rsidR="00D83F29">
        <w:rPr>
          <w:rFonts w:eastAsia="Times New Roman" w:cstheme="minorHAnsi"/>
          <w:sz w:val="24"/>
          <w:szCs w:val="24"/>
        </w:rPr>
        <w:t xml:space="preserve">data </w:t>
      </w:r>
      <w:r w:rsidRPr="00770160">
        <w:rPr>
          <w:rFonts w:eastAsia="Times New Roman" w:cstheme="minorHAnsi"/>
          <w:sz w:val="24"/>
          <w:szCs w:val="24"/>
        </w:rPr>
        <w:t xml:space="preserve">will provide a stronger scientific basis </w:t>
      </w:r>
      <w:r w:rsidR="00D83F29">
        <w:rPr>
          <w:rFonts w:eastAsia="Times New Roman" w:cstheme="minorHAnsi"/>
          <w:sz w:val="24"/>
          <w:szCs w:val="24"/>
        </w:rPr>
        <w:t>to establish</w:t>
      </w:r>
      <w:r w:rsidRPr="00770160">
        <w:rPr>
          <w:rFonts w:eastAsia="Times New Roman" w:cstheme="minorHAnsi"/>
          <w:sz w:val="24"/>
          <w:szCs w:val="24"/>
        </w:rPr>
        <w:t xml:space="preserve"> minimum flows and levels and assess future changes related to projected development and consumptive uses (see </w:t>
      </w:r>
      <w:r w:rsidR="008E1599" w:rsidRPr="002E3C95">
        <w:rPr>
          <w:rFonts w:cstheme="minorHAnsi"/>
          <w:iCs/>
          <w:sz w:val="24"/>
          <w:szCs w:val="24"/>
        </w:rPr>
        <w:t xml:space="preserve">Hydrologic Restoration Action </w:t>
      </w:r>
      <w:r w:rsidRPr="002E3C95">
        <w:rPr>
          <w:rFonts w:eastAsia="Times New Roman" w:cstheme="minorHAnsi"/>
          <w:iCs/>
          <w:sz w:val="24"/>
          <w:szCs w:val="24"/>
        </w:rPr>
        <w:t>2)</w:t>
      </w:r>
      <w:r w:rsidR="006E755B" w:rsidRPr="002E3C95">
        <w:rPr>
          <w:rFonts w:eastAsia="Times New Roman" w:cstheme="minorHAnsi"/>
          <w:iCs/>
          <w:sz w:val="24"/>
          <w:szCs w:val="24"/>
        </w:rPr>
        <w:t>.</w:t>
      </w:r>
    </w:p>
    <w:p w14:paraId="343FF2B6" w14:textId="77777777" w:rsidR="00770160" w:rsidRPr="00770160" w:rsidRDefault="00770160" w:rsidP="00770160">
      <w:pPr>
        <w:widowControl w:val="0"/>
        <w:spacing w:after="0" w:line="240" w:lineRule="auto"/>
        <w:rPr>
          <w:rFonts w:cstheme="minorHAnsi"/>
          <w:i/>
          <w:sz w:val="24"/>
          <w:szCs w:val="24"/>
        </w:rPr>
      </w:pPr>
    </w:p>
    <w:p w14:paraId="4402023D" w14:textId="77777777" w:rsidR="004B233A" w:rsidRDefault="004B233A" w:rsidP="00770160">
      <w:pPr>
        <w:widowControl w:val="0"/>
        <w:spacing w:after="0" w:line="240" w:lineRule="auto"/>
        <w:rPr>
          <w:rFonts w:cstheme="minorHAnsi"/>
          <w:b/>
          <w:i/>
          <w:sz w:val="24"/>
          <w:szCs w:val="24"/>
        </w:rPr>
      </w:pPr>
    </w:p>
    <w:p w14:paraId="144EF128" w14:textId="3346F3C1" w:rsidR="00770160" w:rsidRPr="00770160" w:rsidRDefault="00770160" w:rsidP="00770160">
      <w:pPr>
        <w:widowControl w:val="0"/>
        <w:spacing w:after="0" w:line="240" w:lineRule="auto"/>
        <w:rPr>
          <w:rFonts w:cstheme="minorHAnsi"/>
          <w:b/>
          <w:i/>
          <w:sz w:val="24"/>
          <w:szCs w:val="24"/>
        </w:rPr>
      </w:pPr>
      <w:r w:rsidRPr="00770160">
        <w:rPr>
          <w:rFonts w:cstheme="minorHAnsi"/>
          <w:b/>
          <w:i/>
          <w:sz w:val="24"/>
          <w:szCs w:val="24"/>
        </w:rPr>
        <w:lastRenderedPageBreak/>
        <w:t>Modeling</w:t>
      </w:r>
    </w:p>
    <w:p w14:paraId="3386587C" w14:textId="77777777" w:rsidR="00770160" w:rsidRPr="00770160" w:rsidRDefault="00770160" w:rsidP="00770160">
      <w:pPr>
        <w:widowControl w:val="0"/>
        <w:spacing w:after="0" w:line="240" w:lineRule="auto"/>
        <w:rPr>
          <w:rFonts w:cstheme="minorHAnsi"/>
          <w:sz w:val="24"/>
          <w:szCs w:val="24"/>
        </w:rPr>
      </w:pPr>
    </w:p>
    <w:p w14:paraId="2BAAFE3F" w14:textId="7E67651E" w:rsidR="00560A8B" w:rsidRDefault="00560A8B" w:rsidP="00770160">
      <w:pPr>
        <w:widowControl w:val="0"/>
        <w:spacing w:after="0" w:line="240" w:lineRule="auto"/>
        <w:rPr>
          <w:rFonts w:cstheme="minorHAnsi"/>
          <w:sz w:val="24"/>
          <w:szCs w:val="24"/>
        </w:rPr>
      </w:pPr>
      <w:r>
        <w:rPr>
          <w:rFonts w:cstheme="minorHAnsi"/>
          <w:sz w:val="24"/>
          <w:szCs w:val="24"/>
          <w:shd w:val="clear" w:color="auto" w:fill="FFFFFF"/>
        </w:rPr>
        <w:t>H</w:t>
      </w:r>
      <w:r w:rsidRPr="00770160">
        <w:rPr>
          <w:rFonts w:cstheme="minorHAnsi"/>
          <w:sz w:val="24"/>
          <w:szCs w:val="24"/>
          <w:shd w:val="clear" w:color="auto" w:fill="FFFFFF"/>
        </w:rPr>
        <w:t>ydrologic data collection, analysis, and modeling are prerequisite</w:t>
      </w:r>
      <w:r w:rsidR="009E03C0">
        <w:rPr>
          <w:rFonts w:cstheme="minorHAnsi"/>
          <w:sz w:val="24"/>
          <w:szCs w:val="24"/>
          <w:shd w:val="clear" w:color="auto" w:fill="FFFFFF"/>
        </w:rPr>
        <w:t>s</w:t>
      </w:r>
      <w:r w:rsidRPr="00770160">
        <w:rPr>
          <w:rFonts w:cstheme="minorHAnsi"/>
          <w:sz w:val="24"/>
          <w:szCs w:val="24"/>
          <w:shd w:val="clear" w:color="auto" w:fill="FFFFFF"/>
        </w:rPr>
        <w:t xml:space="preserve"> for successful </w:t>
      </w:r>
      <w:r w:rsidRPr="00770160">
        <w:rPr>
          <w:rFonts w:cstheme="minorHAnsi"/>
          <w:sz w:val="24"/>
          <w:szCs w:val="24"/>
        </w:rPr>
        <w:t>hydrologic restoratio</w:t>
      </w:r>
      <w:r>
        <w:rPr>
          <w:rFonts w:cstheme="minorHAnsi"/>
          <w:sz w:val="24"/>
          <w:szCs w:val="24"/>
        </w:rPr>
        <w:t>n</w:t>
      </w:r>
      <w:r w:rsidRPr="00770160">
        <w:rPr>
          <w:rFonts w:cstheme="minorHAnsi"/>
          <w:sz w:val="24"/>
          <w:szCs w:val="24"/>
        </w:rPr>
        <w:t>.</w:t>
      </w:r>
    </w:p>
    <w:p w14:paraId="453C7856" w14:textId="77777777" w:rsidR="00560A8B" w:rsidRDefault="00560A8B" w:rsidP="00770160">
      <w:pPr>
        <w:widowControl w:val="0"/>
        <w:spacing w:after="0" w:line="240" w:lineRule="auto"/>
        <w:rPr>
          <w:rFonts w:cstheme="minorHAnsi"/>
          <w:sz w:val="24"/>
          <w:szCs w:val="24"/>
        </w:rPr>
      </w:pPr>
    </w:p>
    <w:p w14:paraId="43FD556D" w14:textId="3DA1FA3E" w:rsidR="00770160" w:rsidRPr="00770160" w:rsidRDefault="00D83F29" w:rsidP="00770160">
      <w:pPr>
        <w:widowControl w:val="0"/>
        <w:spacing w:after="0" w:line="240" w:lineRule="auto"/>
        <w:rPr>
          <w:rFonts w:cstheme="minorHAnsi"/>
          <w:sz w:val="24"/>
          <w:szCs w:val="24"/>
        </w:rPr>
      </w:pPr>
      <w:r>
        <w:rPr>
          <w:rFonts w:cstheme="minorHAnsi"/>
          <w:sz w:val="24"/>
          <w:szCs w:val="24"/>
        </w:rPr>
        <w:t>Hydrologic models</w:t>
      </w:r>
      <w:r w:rsidR="00770160" w:rsidRPr="00770160">
        <w:rPr>
          <w:rFonts w:cstheme="minorHAnsi"/>
          <w:sz w:val="24"/>
          <w:szCs w:val="24"/>
        </w:rPr>
        <w:t xml:space="preserve"> </w:t>
      </w:r>
      <w:r w:rsidR="00A82FCF">
        <w:rPr>
          <w:rFonts w:cstheme="minorHAnsi"/>
          <w:sz w:val="24"/>
          <w:szCs w:val="24"/>
        </w:rPr>
        <w:t xml:space="preserve">can </w:t>
      </w:r>
      <w:r w:rsidR="00A82FCF">
        <w:rPr>
          <w:rFonts w:cstheme="minorHAnsi"/>
          <w:sz w:val="24"/>
          <w:szCs w:val="24"/>
          <w:shd w:val="clear" w:color="auto" w:fill="FFFFFF"/>
        </w:rPr>
        <w:t>simulate</w:t>
      </w:r>
      <w:r w:rsidR="00A82FCF" w:rsidRPr="00770160">
        <w:rPr>
          <w:rFonts w:cstheme="minorHAnsi"/>
          <w:sz w:val="24"/>
          <w:szCs w:val="24"/>
        </w:rPr>
        <w:t xml:space="preserve"> how much and where water can be stored and moved to </w:t>
      </w:r>
      <w:r w:rsidR="009E03C0">
        <w:rPr>
          <w:rFonts w:cstheme="minorHAnsi"/>
          <w:sz w:val="24"/>
          <w:szCs w:val="24"/>
        </w:rPr>
        <w:t xml:space="preserve">in order to </w:t>
      </w:r>
      <w:r w:rsidR="00A82FCF" w:rsidRPr="00770160">
        <w:rPr>
          <w:rFonts w:cstheme="minorHAnsi"/>
          <w:sz w:val="24"/>
          <w:szCs w:val="24"/>
        </w:rPr>
        <w:t>protect the environment</w:t>
      </w:r>
      <w:r w:rsidR="00A82FCF" w:rsidRPr="00770160">
        <w:rPr>
          <w:rFonts w:cstheme="minorHAnsi"/>
          <w:sz w:val="24"/>
          <w:szCs w:val="24"/>
          <w:shd w:val="clear" w:color="auto" w:fill="FFFFFF"/>
        </w:rPr>
        <w:t xml:space="preserve">. </w:t>
      </w:r>
      <w:r w:rsidR="00A82FCF">
        <w:rPr>
          <w:rFonts w:cstheme="minorHAnsi"/>
          <w:sz w:val="24"/>
          <w:szCs w:val="24"/>
          <w:shd w:val="clear" w:color="auto" w:fill="FFFFFF"/>
        </w:rPr>
        <w:t xml:space="preserve">Such models can inform decision-making for evaluating and planning </w:t>
      </w:r>
      <w:r w:rsidR="00770160" w:rsidRPr="00770160">
        <w:rPr>
          <w:rFonts w:cstheme="minorHAnsi"/>
          <w:sz w:val="24"/>
          <w:szCs w:val="24"/>
          <w:shd w:val="clear" w:color="auto" w:fill="FFFFFF"/>
        </w:rPr>
        <w:t>under different climatic and hydrologic conditions. Hydrologic models are most effectively used for restoration in conjunction with ecological and water quality models to determine how much water an ecosystem needs, where water is located</w:t>
      </w:r>
      <w:r w:rsidR="00B17F2F">
        <w:rPr>
          <w:rFonts w:cstheme="minorHAnsi"/>
          <w:sz w:val="24"/>
          <w:szCs w:val="24"/>
          <w:shd w:val="clear" w:color="auto" w:fill="FFFFFF"/>
        </w:rPr>
        <w:t>,</w:t>
      </w:r>
      <w:r w:rsidR="00770160" w:rsidRPr="00770160">
        <w:rPr>
          <w:rFonts w:cstheme="minorHAnsi"/>
          <w:sz w:val="24"/>
          <w:szCs w:val="24"/>
          <w:shd w:val="clear" w:color="auto" w:fill="FFFFFF"/>
        </w:rPr>
        <w:t xml:space="preserve"> how it can be safely distributed to those areas of need, and how water quality can be protected and improved in the process</w:t>
      </w:r>
      <w:r w:rsidR="006E755B">
        <w:rPr>
          <w:rFonts w:cstheme="minorHAnsi"/>
          <w:sz w:val="24"/>
          <w:szCs w:val="24"/>
          <w:shd w:val="clear" w:color="auto" w:fill="FFFFFF"/>
        </w:rPr>
        <w:t xml:space="preserve">. </w:t>
      </w:r>
    </w:p>
    <w:p w14:paraId="68C32244" w14:textId="77777777" w:rsidR="00770160" w:rsidRPr="00770160" w:rsidRDefault="00770160" w:rsidP="00770160">
      <w:pPr>
        <w:widowControl w:val="0"/>
        <w:spacing w:after="0" w:line="240" w:lineRule="auto"/>
        <w:rPr>
          <w:rFonts w:eastAsia="Times New Roman" w:cstheme="minorHAnsi"/>
          <w:sz w:val="24"/>
          <w:szCs w:val="24"/>
        </w:rPr>
      </w:pPr>
    </w:p>
    <w:p w14:paraId="21068B95" w14:textId="4089E6FC" w:rsidR="00770160" w:rsidRPr="00770160" w:rsidRDefault="00770160" w:rsidP="00770160">
      <w:pPr>
        <w:widowControl w:val="0"/>
        <w:spacing w:after="0" w:line="240" w:lineRule="auto"/>
        <w:rPr>
          <w:rFonts w:eastAsia="Times New Roman" w:cstheme="minorHAnsi"/>
          <w:sz w:val="24"/>
          <w:szCs w:val="24"/>
        </w:rPr>
      </w:pPr>
      <w:r w:rsidRPr="00770160">
        <w:rPr>
          <w:rFonts w:eastAsia="Times New Roman" w:cstheme="minorHAnsi"/>
          <w:sz w:val="24"/>
          <w:szCs w:val="24"/>
        </w:rPr>
        <w:t>Accurate data-driven water budget</w:t>
      </w:r>
      <w:r w:rsidR="009743D5">
        <w:rPr>
          <w:rFonts w:eastAsia="Times New Roman" w:cstheme="minorHAnsi"/>
          <w:sz w:val="24"/>
          <w:szCs w:val="24"/>
        </w:rPr>
        <w:t xml:space="preserve"> modeling is required to effectively </w:t>
      </w:r>
      <w:r w:rsidRPr="00770160">
        <w:rPr>
          <w:rFonts w:eastAsia="Times New Roman" w:cstheme="minorHAnsi"/>
          <w:sz w:val="24"/>
          <w:szCs w:val="24"/>
        </w:rPr>
        <w:t xml:space="preserve">manage and balance the </w:t>
      </w:r>
      <w:r w:rsidR="009743D5">
        <w:rPr>
          <w:rFonts w:eastAsia="Times New Roman" w:cstheme="minorHAnsi"/>
          <w:sz w:val="24"/>
          <w:szCs w:val="24"/>
        </w:rPr>
        <w:t xml:space="preserve">water </w:t>
      </w:r>
      <w:r w:rsidRPr="00770160">
        <w:rPr>
          <w:rFonts w:eastAsia="Times New Roman" w:cstheme="minorHAnsi"/>
          <w:sz w:val="24"/>
          <w:szCs w:val="24"/>
        </w:rPr>
        <w:t>demands of people for drainage, drinking water, navigation</w:t>
      </w:r>
      <w:r w:rsidR="000D5EBD">
        <w:rPr>
          <w:rFonts w:eastAsia="Times New Roman" w:cstheme="minorHAnsi"/>
          <w:sz w:val="24"/>
          <w:szCs w:val="24"/>
        </w:rPr>
        <w:t>,</w:t>
      </w:r>
      <w:r w:rsidRPr="00770160">
        <w:rPr>
          <w:rFonts w:eastAsia="Times New Roman" w:cstheme="minorHAnsi"/>
          <w:sz w:val="24"/>
          <w:szCs w:val="24"/>
        </w:rPr>
        <w:t xml:space="preserve"> and recreation </w:t>
      </w:r>
      <w:r w:rsidR="009743D5">
        <w:rPr>
          <w:rFonts w:eastAsia="Times New Roman" w:cstheme="minorHAnsi"/>
          <w:sz w:val="24"/>
          <w:szCs w:val="24"/>
        </w:rPr>
        <w:t>while</w:t>
      </w:r>
      <w:r w:rsidRPr="00770160">
        <w:rPr>
          <w:rFonts w:eastAsia="Times New Roman" w:cstheme="minorHAnsi"/>
          <w:sz w:val="24"/>
          <w:szCs w:val="24"/>
        </w:rPr>
        <w:t xml:space="preserve"> preserving the ecological health of natural systems. It is especially important to develop water budgets that </w:t>
      </w:r>
      <w:r w:rsidR="009743D5">
        <w:rPr>
          <w:rFonts w:eastAsia="Times New Roman" w:cstheme="minorHAnsi"/>
          <w:sz w:val="24"/>
          <w:szCs w:val="24"/>
        </w:rPr>
        <w:t>predict</w:t>
      </w:r>
      <w:r w:rsidRPr="00770160">
        <w:rPr>
          <w:rFonts w:eastAsia="Times New Roman" w:cstheme="minorHAnsi"/>
          <w:sz w:val="24"/>
          <w:szCs w:val="24"/>
        </w:rPr>
        <w:t xml:space="preserve"> future water demands and supplies </w:t>
      </w:r>
      <w:r w:rsidR="009743D5">
        <w:rPr>
          <w:rFonts w:eastAsia="Times New Roman" w:cstheme="minorHAnsi"/>
          <w:sz w:val="24"/>
          <w:szCs w:val="24"/>
        </w:rPr>
        <w:t>under</w:t>
      </w:r>
      <w:r w:rsidRPr="00770160">
        <w:rPr>
          <w:rFonts w:eastAsia="Times New Roman" w:cstheme="minorHAnsi"/>
          <w:sz w:val="24"/>
          <w:szCs w:val="24"/>
        </w:rPr>
        <w:t xml:space="preserve"> climate change</w:t>
      </w:r>
      <w:r w:rsidR="009743D5">
        <w:rPr>
          <w:rFonts w:eastAsia="Times New Roman" w:cstheme="minorHAnsi"/>
          <w:sz w:val="24"/>
          <w:szCs w:val="24"/>
        </w:rPr>
        <w:t xml:space="preserve"> scenarios</w:t>
      </w:r>
      <w:r w:rsidR="006E755B">
        <w:rPr>
          <w:rFonts w:eastAsia="Times New Roman" w:cstheme="minorHAnsi"/>
          <w:sz w:val="24"/>
          <w:szCs w:val="24"/>
        </w:rPr>
        <w:t xml:space="preserve">. </w:t>
      </w:r>
      <w:r w:rsidRPr="00770160">
        <w:rPr>
          <w:rFonts w:eastAsia="Times New Roman" w:cstheme="minorHAnsi"/>
          <w:sz w:val="24"/>
          <w:szCs w:val="24"/>
        </w:rPr>
        <w:t>Hydrologic interactions among factors such as evapotrans</w:t>
      </w:r>
      <w:r w:rsidR="009743D5">
        <w:rPr>
          <w:rFonts w:eastAsia="Times New Roman" w:cstheme="minorHAnsi"/>
          <w:sz w:val="24"/>
          <w:szCs w:val="24"/>
        </w:rPr>
        <w:t>piration, precipitation, ground-</w:t>
      </w:r>
      <w:r w:rsidRPr="00770160">
        <w:rPr>
          <w:rFonts w:eastAsia="Times New Roman" w:cstheme="minorHAnsi"/>
          <w:sz w:val="24"/>
          <w:szCs w:val="24"/>
        </w:rPr>
        <w:t>water pumping, wastewater reuse, watershed connections, impermeable surfaces, constructed conveyances, barriers and reservoirs</w:t>
      </w:r>
      <w:r w:rsidR="00A570F2">
        <w:rPr>
          <w:rFonts w:eastAsia="Times New Roman" w:cstheme="minorHAnsi"/>
          <w:sz w:val="24"/>
          <w:szCs w:val="24"/>
        </w:rPr>
        <w:t xml:space="preserve"> — </w:t>
      </w:r>
      <w:r w:rsidRPr="00770160">
        <w:rPr>
          <w:rFonts w:eastAsia="Times New Roman" w:cstheme="minorHAnsi"/>
          <w:sz w:val="24"/>
          <w:szCs w:val="24"/>
        </w:rPr>
        <w:t xml:space="preserve">in addition to future water demands due to population growth </w:t>
      </w:r>
      <w:r w:rsidR="00A570F2">
        <w:rPr>
          <w:rFonts w:eastAsia="Times New Roman" w:cstheme="minorHAnsi"/>
          <w:sz w:val="24"/>
          <w:szCs w:val="24"/>
        </w:rPr>
        <w:t xml:space="preserve">— </w:t>
      </w:r>
      <w:r w:rsidR="00B73C71">
        <w:rPr>
          <w:rFonts w:eastAsia="Times New Roman" w:cstheme="minorHAnsi"/>
          <w:sz w:val="24"/>
          <w:szCs w:val="24"/>
        </w:rPr>
        <w:t xml:space="preserve">also </w:t>
      </w:r>
      <w:r w:rsidRPr="00770160">
        <w:rPr>
          <w:rFonts w:eastAsia="Times New Roman" w:cstheme="minorHAnsi"/>
          <w:sz w:val="24"/>
          <w:szCs w:val="24"/>
        </w:rPr>
        <w:t>need to be modeled.</w:t>
      </w:r>
    </w:p>
    <w:p w14:paraId="132596CB" w14:textId="77777777" w:rsidR="00770160" w:rsidRPr="00770160" w:rsidRDefault="00770160" w:rsidP="00770160">
      <w:pPr>
        <w:widowControl w:val="0"/>
        <w:spacing w:after="0" w:line="240" w:lineRule="auto"/>
        <w:rPr>
          <w:rFonts w:eastAsia="Times New Roman" w:cstheme="minorHAnsi"/>
          <w:sz w:val="24"/>
          <w:szCs w:val="24"/>
        </w:rPr>
      </w:pPr>
    </w:p>
    <w:p w14:paraId="62BB843A" w14:textId="77777777" w:rsidR="00CF6CB0" w:rsidRDefault="00CF6008" w:rsidP="00B75C86">
      <w:pPr>
        <w:keepNext/>
        <w:widowControl w:val="0"/>
        <w:spacing w:after="0" w:line="240" w:lineRule="auto"/>
      </w:pPr>
      <w:r>
        <w:rPr>
          <w:rFonts w:cstheme="minorHAnsi"/>
          <w:noProof/>
          <w:sz w:val="24"/>
          <w:szCs w:val="24"/>
          <w:shd w:val="clear" w:color="auto" w:fill="FFFFFF"/>
        </w:rPr>
        <w:drawing>
          <wp:inline distT="0" distB="0" distL="0" distR="0" wp14:anchorId="14DB886C" wp14:editId="316CBB22">
            <wp:extent cx="3502025" cy="3257550"/>
            <wp:effectExtent l="0" t="0" r="3175" b="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02163" cy="3257678"/>
                    </a:xfrm>
                    <a:prstGeom prst="rect">
                      <a:avLst/>
                    </a:prstGeom>
                    <a:noFill/>
                    <a:ln>
                      <a:noFill/>
                    </a:ln>
                  </pic:spPr>
                </pic:pic>
              </a:graphicData>
            </a:graphic>
          </wp:inline>
        </w:drawing>
      </w:r>
    </w:p>
    <w:p w14:paraId="12BA03F6" w14:textId="350FDE32" w:rsidR="00770160" w:rsidRDefault="00CF6CB0" w:rsidP="00CE3E20">
      <w:pPr>
        <w:pStyle w:val="Caption"/>
        <w:rPr>
          <w:rFonts w:cstheme="minorHAnsi"/>
          <w:shd w:val="clear" w:color="auto" w:fill="FFFFFF"/>
        </w:rPr>
      </w:pPr>
      <w:bookmarkStart w:id="35" w:name="_Ref5037362"/>
      <w:r>
        <w:t xml:space="preserve">Figure </w:t>
      </w:r>
      <w:r w:rsidR="00E02E64">
        <w:rPr>
          <w:noProof/>
        </w:rPr>
        <w:fldChar w:fldCharType="begin"/>
      </w:r>
      <w:r w:rsidR="00E02E64">
        <w:rPr>
          <w:noProof/>
        </w:rPr>
        <w:instrText xml:space="preserve"> SEQ Figure \* ARABIC </w:instrText>
      </w:r>
      <w:r w:rsidR="00E02E64">
        <w:rPr>
          <w:noProof/>
        </w:rPr>
        <w:fldChar w:fldCharType="separate"/>
      </w:r>
      <w:r w:rsidR="001903D0">
        <w:rPr>
          <w:noProof/>
        </w:rPr>
        <w:t>17</w:t>
      </w:r>
      <w:r w:rsidR="00E02E64">
        <w:rPr>
          <w:noProof/>
        </w:rPr>
        <w:fldChar w:fldCharType="end"/>
      </w:r>
      <w:bookmarkEnd w:id="35"/>
      <w:r w:rsidR="00CC026F">
        <w:t>. The hydrologic cycle</w:t>
      </w:r>
      <w:r w:rsidR="002D3355">
        <w:t>. (SOURCE: UF/IFAS)</w:t>
      </w:r>
    </w:p>
    <w:p w14:paraId="75A0356C" w14:textId="77777777" w:rsidR="00CF6008" w:rsidRPr="00770160" w:rsidRDefault="00CF6008" w:rsidP="00770160">
      <w:pPr>
        <w:widowControl w:val="0"/>
        <w:spacing w:after="0" w:line="240" w:lineRule="auto"/>
        <w:rPr>
          <w:rFonts w:cstheme="minorHAnsi"/>
          <w:sz w:val="24"/>
          <w:szCs w:val="24"/>
          <w:shd w:val="clear" w:color="auto" w:fill="FFFFFF"/>
        </w:rPr>
      </w:pPr>
    </w:p>
    <w:p w14:paraId="0536A06E" w14:textId="1401EF72" w:rsidR="00770160" w:rsidRPr="00770160" w:rsidRDefault="00770160" w:rsidP="00770160">
      <w:pPr>
        <w:widowControl w:val="0"/>
        <w:spacing w:after="0" w:line="240" w:lineRule="auto"/>
        <w:rPr>
          <w:rFonts w:eastAsia="Times New Roman" w:cstheme="minorHAnsi"/>
          <w:sz w:val="24"/>
          <w:szCs w:val="24"/>
        </w:rPr>
      </w:pPr>
      <w:r w:rsidRPr="00770160">
        <w:rPr>
          <w:rFonts w:cstheme="minorHAnsi"/>
          <w:sz w:val="24"/>
          <w:szCs w:val="24"/>
          <w:shd w:val="clear" w:color="auto" w:fill="FFFFFF"/>
        </w:rPr>
        <w:t xml:space="preserve">Groundwater models </w:t>
      </w:r>
      <w:r w:rsidR="00A82FCF">
        <w:rPr>
          <w:rFonts w:cstheme="minorHAnsi"/>
          <w:sz w:val="24"/>
          <w:szCs w:val="24"/>
          <w:shd w:val="clear" w:color="auto" w:fill="FFFFFF"/>
        </w:rPr>
        <w:t xml:space="preserve">typically include </w:t>
      </w:r>
      <w:r w:rsidRPr="00770160">
        <w:rPr>
          <w:rFonts w:cstheme="minorHAnsi"/>
          <w:sz w:val="24"/>
          <w:szCs w:val="24"/>
          <w:shd w:val="clear" w:color="auto" w:fill="FFFFFF"/>
        </w:rPr>
        <w:t xml:space="preserve">basic components of the hydrologic cycle along with the </w:t>
      </w:r>
      <w:r w:rsidRPr="00770160">
        <w:rPr>
          <w:rFonts w:cstheme="minorHAnsi"/>
          <w:sz w:val="24"/>
          <w:szCs w:val="24"/>
          <w:shd w:val="clear" w:color="auto" w:fill="FFFFFF"/>
        </w:rPr>
        <w:lastRenderedPageBreak/>
        <w:t>physical properties of the aquifer and stresses to the system, such as pumping and saltwater intrusion</w:t>
      </w:r>
      <w:r w:rsidR="0027695F">
        <w:rPr>
          <w:rFonts w:cstheme="minorHAnsi"/>
          <w:sz w:val="24"/>
          <w:szCs w:val="24"/>
          <w:shd w:val="clear" w:color="auto" w:fill="FFFFFF"/>
        </w:rPr>
        <w:t xml:space="preserve"> (</w:t>
      </w:r>
      <w:r w:rsidR="00C453A0">
        <w:rPr>
          <w:rFonts w:cstheme="minorHAnsi"/>
          <w:sz w:val="24"/>
          <w:szCs w:val="24"/>
          <w:shd w:val="clear" w:color="auto" w:fill="FFFFFF"/>
        </w:rPr>
        <w:fldChar w:fldCharType="begin"/>
      </w:r>
      <w:r w:rsidR="00C453A0">
        <w:rPr>
          <w:rFonts w:cstheme="minorHAnsi"/>
          <w:sz w:val="24"/>
          <w:szCs w:val="24"/>
          <w:shd w:val="clear" w:color="auto" w:fill="FFFFFF"/>
        </w:rPr>
        <w:instrText xml:space="preserve"> REF _Ref5037362 \h </w:instrText>
      </w:r>
      <w:r w:rsidR="00C453A0">
        <w:rPr>
          <w:rFonts w:cstheme="minorHAnsi"/>
          <w:sz w:val="24"/>
          <w:szCs w:val="24"/>
          <w:shd w:val="clear" w:color="auto" w:fill="FFFFFF"/>
        </w:rPr>
      </w:r>
      <w:r w:rsidR="00C453A0">
        <w:rPr>
          <w:rFonts w:cstheme="minorHAnsi"/>
          <w:sz w:val="24"/>
          <w:szCs w:val="24"/>
          <w:shd w:val="clear" w:color="auto" w:fill="FFFFFF"/>
        </w:rPr>
        <w:fldChar w:fldCharType="separate"/>
      </w:r>
      <w:r w:rsidR="00C453A0">
        <w:t xml:space="preserve">Figure </w:t>
      </w:r>
      <w:r w:rsidR="00C453A0">
        <w:rPr>
          <w:noProof/>
        </w:rPr>
        <w:t>17</w:t>
      </w:r>
      <w:r w:rsidR="00C453A0">
        <w:rPr>
          <w:rFonts w:cstheme="minorHAnsi"/>
          <w:sz w:val="24"/>
          <w:szCs w:val="24"/>
          <w:shd w:val="clear" w:color="auto" w:fill="FFFFFF"/>
        </w:rPr>
        <w:fldChar w:fldCharType="end"/>
      </w:r>
      <w:r w:rsidR="0027695F">
        <w:rPr>
          <w:rFonts w:cstheme="minorHAnsi"/>
          <w:sz w:val="24"/>
          <w:szCs w:val="24"/>
          <w:shd w:val="clear" w:color="auto" w:fill="FFFFFF"/>
        </w:rPr>
        <w:t>)</w:t>
      </w:r>
      <w:r w:rsidR="006E755B">
        <w:rPr>
          <w:rFonts w:cstheme="minorHAnsi"/>
          <w:sz w:val="24"/>
          <w:szCs w:val="24"/>
          <w:shd w:val="clear" w:color="auto" w:fill="FFFFFF"/>
        </w:rPr>
        <w:t xml:space="preserve">. </w:t>
      </w:r>
      <w:r w:rsidRPr="00770160">
        <w:rPr>
          <w:rFonts w:cstheme="minorHAnsi"/>
          <w:sz w:val="24"/>
          <w:szCs w:val="24"/>
          <w:shd w:val="clear" w:color="auto" w:fill="FFFFFF"/>
        </w:rPr>
        <w:t xml:space="preserve">For example, </w:t>
      </w:r>
      <w:r w:rsidRPr="00770160">
        <w:rPr>
          <w:rFonts w:eastAsia="Times New Roman" w:cstheme="minorHAnsi"/>
          <w:sz w:val="24"/>
          <w:szCs w:val="24"/>
        </w:rPr>
        <w:t>SWFWMD developed a saltwater intrusion model for the Most Impacted Area of the Southern Water Use Caution Area (SWUCA) to support SWUCA Recovery (</w:t>
      </w:r>
      <w:r w:rsidRPr="002E3C95">
        <w:rPr>
          <w:rFonts w:eastAsia="Times New Roman" w:cstheme="minorHAnsi"/>
          <w:sz w:val="24"/>
          <w:szCs w:val="24"/>
        </w:rPr>
        <w:t xml:space="preserve">see </w:t>
      </w:r>
      <w:r w:rsidR="008E1599" w:rsidRPr="002E3C95">
        <w:rPr>
          <w:rFonts w:cstheme="minorHAnsi"/>
          <w:sz w:val="24"/>
          <w:szCs w:val="24"/>
        </w:rPr>
        <w:t xml:space="preserve">Hydrologic Restoration Action </w:t>
      </w:r>
      <w:r w:rsidRPr="002E3C95">
        <w:rPr>
          <w:rFonts w:eastAsia="Times New Roman" w:cstheme="minorHAnsi"/>
          <w:sz w:val="24"/>
          <w:szCs w:val="24"/>
        </w:rPr>
        <w:t>2</w:t>
      </w:r>
      <w:r w:rsidRPr="00653392">
        <w:rPr>
          <w:rFonts w:eastAsia="Times New Roman" w:cstheme="minorHAnsi"/>
          <w:sz w:val="24"/>
          <w:szCs w:val="24"/>
        </w:rPr>
        <w:t>)</w:t>
      </w:r>
      <w:r w:rsidRPr="00770160">
        <w:rPr>
          <w:rFonts w:eastAsia="Times New Roman" w:cstheme="minorHAnsi"/>
          <w:sz w:val="24"/>
          <w:szCs w:val="24"/>
        </w:rPr>
        <w:t>. The model represents and predicts changes to the saltwater</w:t>
      </w:r>
      <w:r w:rsidR="00A82FCF">
        <w:rPr>
          <w:rFonts w:eastAsia="Times New Roman" w:cstheme="minorHAnsi"/>
          <w:sz w:val="24"/>
          <w:szCs w:val="24"/>
        </w:rPr>
        <w:t>-</w:t>
      </w:r>
      <w:r w:rsidRPr="00770160">
        <w:rPr>
          <w:rFonts w:eastAsia="Times New Roman" w:cstheme="minorHAnsi"/>
          <w:sz w:val="24"/>
          <w:szCs w:val="24"/>
        </w:rPr>
        <w:t xml:space="preserve">freshwater interface associated with the changes in climate, sea level, and groundwater </w:t>
      </w:r>
      <w:r w:rsidR="00A82FCF">
        <w:rPr>
          <w:rFonts w:eastAsia="Times New Roman" w:cstheme="minorHAnsi"/>
          <w:sz w:val="24"/>
          <w:szCs w:val="24"/>
        </w:rPr>
        <w:t>levels</w:t>
      </w:r>
      <w:r w:rsidRPr="00770160">
        <w:rPr>
          <w:rFonts w:eastAsia="Times New Roman" w:cstheme="minorHAnsi"/>
          <w:sz w:val="24"/>
          <w:szCs w:val="24"/>
        </w:rPr>
        <w:t>.</w:t>
      </w:r>
    </w:p>
    <w:p w14:paraId="1BB547F2" w14:textId="77777777" w:rsidR="00770160" w:rsidRPr="00770160" w:rsidRDefault="00770160" w:rsidP="00770160">
      <w:pPr>
        <w:widowControl w:val="0"/>
        <w:spacing w:after="0" w:line="240" w:lineRule="auto"/>
        <w:rPr>
          <w:rFonts w:cstheme="minorHAnsi"/>
          <w:sz w:val="24"/>
          <w:szCs w:val="24"/>
          <w:shd w:val="clear" w:color="auto" w:fill="FFFFFF"/>
        </w:rPr>
      </w:pPr>
    </w:p>
    <w:p w14:paraId="1495DA4B" w14:textId="73CE5AA9" w:rsidR="00770160" w:rsidRPr="00770160" w:rsidRDefault="00770160" w:rsidP="00770160">
      <w:pPr>
        <w:widowControl w:val="0"/>
        <w:spacing w:after="0" w:line="240" w:lineRule="auto"/>
        <w:rPr>
          <w:rFonts w:eastAsia="Times New Roman" w:cstheme="minorHAnsi"/>
          <w:sz w:val="24"/>
          <w:szCs w:val="24"/>
        </w:rPr>
      </w:pPr>
      <w:r w:rsidRPr="00770160">
        <w:rPr>
          <w:rFonts w:cstheme="minorHAnsi"/>
          <w:sz w:val="24"/>
          <w:szCs w:val="24"/>
          <w:shd w:val="clear" w:color="auto" w:fill="FFFFFF"/>
        </w:rPr>
        <w:t xml:space="preserve">Groundwater flow </w:t>
      </w:r>
      <w:r w:rsidR="00A82FCF">
        <w:rPr>
          <w:rFonts w:cstheme="minorHAnsi"/>
          <w:sz w:val="24"/>
          <w:szCs w:val="24"/>
          <w:shd w:val="clear" w:color="auto" w:fill="FFFFFF"/>
        </w:rPr>
        <w:t>is</w:t>
      </w:r>
      <w:r w:rsidRPr="00770160">
        <w:rPr>
          <w:rFonts w:cstheme="minorHAnsi"/>
          <w:sz w:val="24"/>
          <w:szCs w:val="24"/>
          <w:shd w:val="clear" w:color="auto" w:fill="FFFFFF"/>
        </w:rPr>
        <w:t xml:space="preserve"> influenced by surface waterbodies. </w:t>
      </w:r>
      <w:r w:rsidRPr="00770160">
        <w:rPr>
          <w:rFonts w:eastAsia="Times New Roman" w:cstheme="minorHAnsi"/>
          <w:sz w:val="24"/>
          <w:szCs w:val="24"/>
        </w:rPr>
        <w:t xml:space="preserve">Models have been developed </w:t>
      </w:r>
      <w:r w:rsidR="00525179">
        <w:rPr>
          <w:rFonts w:eastAsia="Times New Roman" w:cstheme="minorHAnsi"/>
          <w:sz w:val="24"/>
          <w:szCs w:val="24"/>
        </w:rPr>
        <w:t xml:space="preserve">to </w:t>
      </w:r>
      <w:r w:rsidR="008E5B8B">
        <w:rPr>
          <w:rFonts w:eastAsia="Times New Roman" w:cstheme="minorHAnsi"/>
          <w:sz w:val="24"/>
          <w:szCs w:val="24"/>
        </w:rPr>
        <w:t xml:space="preserve">better understand how base flows, infiltration, and evaporation can affect surface water flows and levels during wet and dry periods. </w:t>
      </w:r>
      <w:r w:rsidRPr="00770160">
        <w:rPr>
          <w:rFonts w:cstheme="minorHAnsi"/>
          <w:sz w:val="24"/>
          <w:szCs w:val="24"/>
          <w:shd w:val="clear" w:color="auto" w:fill="FFFFFF"/>
        </w:rPr>
        <w:t>S</w:t>
      </w:r>
      <w:r w:rsidRPr="00770160">
        <w:rPr>
          <w:rFonts w:eastAsia="Times New Roman" w:cstheme="minorHAnsi"/>
          <w:sz w:val="24"/>
          <w:szCs w:val="24"/>
        </w:rPr>
        <w:t xml:space="preserve">ophisticated surface </w:t>
      </w:r>
      <w:r w:rsidR="00A82FCF">
        <w:rPr>
          <w:rFonts w:eastAsia="Times New Roman" w:cstheme="minorHAnsi"/>
          <w:sz w:val="24"/>
          <w:szCs w:val="24"/>
        </w:rPr>
        <w:t xml:space="preserve">water </w:t>
      </w:r>
      <w:r w:rsidRPr="00770160">
        <w:rPr>
          <w:rFonts w:eastAsia="Times New Roman" w:cstheme="minorHAnsi"/>
          <w:sz w:val="24"/>
          <w:szCs w:val="24"/>
        </w:rPr>
        <w:t>and groundwater models have been developed to evaluate flood levels</w:t>
      </w:r>
      <w:r w:rsidR="008E5B8B">
        <w:rPr>
          <w:rFonts w:eastAsia="Times New Roman" w:cstheme="minorHAnsi"/>
          <w:sz w:val="24"/>
          <w:szCs w:val="24"/>
        </w:rPr>
        <w:t xml:space="preserve"> and</w:t>
      </w:r>
      <w:r w:rsidRPr="00770160">
        <w:rPr>
          <w:rFonts w:eastAsia="Times New Roman" w:cstheme="minorHAnsi"/>
          <w:sz w:val="24"/>
          <w:szCs w:val="24"/>
        </w:rPr>
        <w:t xml:space="preserve"> the effects of flood protection </w:t>
      </w:r>
      <w:r w:rsidR="008E5B8B">
        <w:rPr>
          <w:rFonts w:eastAsia="Times New Roman" w:cstheme="minorHAnsi"/>
          <w:sz w:val="24"/>
          <w:szCs w:val="24"/>
        </w:rPr>
        <w:t xml:space="preserve">management </w:t>
      </w:r>
      <w:r w:rsidRPr="00770160">
        <w:rPr>
          <w:rFonts w:eastAsia="Times New Roman" w:cstheme="minorHAnsi"/>
          <w:sz w:val="24"/>
          <w:szCs w:val="24"/>
        </w:rPr>
        <w:t xml:space="preserve">measures as they relate to base flows, water quality, water supply, and the health of </w:t>
      </w:r>
      <w:r w:rsidR="008E5B8B">
        <w:rPr>
          <w:rFonts w:eastAsia="Times New Roman" w:cstheme="minorHAnsi"/>
          <w:sz w:val="24"/>
          <w:szCs w:val="24"/>
        </w:rPr>
        <w:t>eco</w:t>
      </w:r>
      <w:r w:rsidRPr="00770160">
        <w:rPr>
          <w:rFonts w:eastAsia="Times New Roman" w:cstheme="minorHAnsi"/>
          <w:sz w:val="24"/>
          <w:szCs w:val="24"/>
        </w:rPr>
        <w:t>systems</w:t>
      </w:r>
      <w:r w:rsidR="008E5B8B">
        <w:rPr>
          <w:rFonts w:eastAsia="Times New Roman" w:cstheme="minorHAnsi"/>
          <w:sz w:val="24"/>
          <w:szCs w:val="24"/>
        </w:rPr>
        <w:t>.</w:t>
      </w:r>
    </w:p>
    <w:p w14:paraId="53E43EBE" w14:textId="77777777" w:rsidR="00770160" w:rsidRPr="00770160" w:rsidRDefault="00770160" w:rsidP="00770160">
      <w:pPr>
        <w:widowControl w:val="0"/>
        <w:spacing w:after="0" w:line="240" w:lineRule="auto"/>
        <w:rPr>
          <w:rFonts w:eastAsia="Times New Roman" w:cstheme="minorHAnsi"/>
          <w:sz w:val="24"/>
          <w:szCs w:val="24"/>
        </w:rPr>
      </w:pPr>
    </w:p>
    <w:p w14:paraId="52178C66" w14:textId="5D6A60BD" w:rsidR="002D3355" w:rsidRDefault="003A10F8" w:rsidP="00B75C86">
      <w:pPr>
        <w:keepNext/>
        <w:widowControl w:val="0"/>
        <w:spacing w:after="0" w:line="240" w:lineRule="auto"/>
      </w:pPr>
      <w:r w:rsidRPr="00CA45F1">
        <w:rPr>
          <w:noProof/>
        </w:rPr>
        <w:drawing>
          <wp:anchor distT="0" distB="0" distL="114300" distR="114300" simplePos="0" relativeHeight="251666432" behindDoc="1" locked="0" layoutInCell="1" allowOverlap="1" wp14:anchorId="206AA8ED" wp14:editId="285EF5CD">
            <wp:simplePos x="0" y="0"/>
            <wp:positionH relativeFrom="column">
              <wp:posOffset>2308225</wp:posOffset>
            </wp:positionH>
            <wp:positionV relativeFrom="paragraph">
              <wp:posOffset>173355</wp:posOffset>
            </wp:positionV>
            <wp:extent cx="2258060" cy="2743200"/>
            <wp:effectExtent l="0" t="0" r="8890" b="0"/>
            <wp:wrapNone/>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58060" cy="2743200"/>
                    </a:xfrm>
                    <a:prstGeom prst="rect">
                      <a:avLst/>
                    </a:prstGeom>
                  </pic:spPr>
                </pic:pic>
              </a:graphicData>
            </a:graphic>
            <wp14:sizeRelH relativeFrom="margin">
              <wp14:pctWidth>0</wp14:pctWidth>
            </wp14:sizeRelH>
            <wp14:sizeRelV relativeFrom="margin">
              <wp14:pctHeight>0</wp14:pctHeight>
            </wp14:sizeRelV>
          </wp:anchor>
        </w:drawing>
      </w:r>
    </w:p>
    <w:p w14:paraId="2EB5412C" w14:textId="317B2C97" w:rsidR="00937157" w:rsidRDefault="001A40D5" w:rsidP="00CE3E20">
      <w:pPr>
        <w:pStyle w:val="Caption"/>
      </w:pPr>
      <w:bookmarkStart w:id="36" w:name="_Ref5037396"/>
      <w:r w:rsidRPr="00CA45F1">
        <w:rPr>
          <w:noProof/>
        </w:rPr>
        <w:drawing>
          <wp:inline distT="0" distB="0" distL="0" distR="0" wp14:anchorId="505A9D48" wp14:editId="3F50BBFC">
            <wp:extent cx="2258568" cy="2743200"/>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7"/>
                    <a:stretch>
                      <a:fillRect/>
                    </a:stretch>
                  </pic:blipFill>
                  <pic:spPr>
                    <a:xfrm>
                      <a:off x="0" y="0"/>
                      <a:ext cx="2258568" cy="2743200"/>
                    </a:xfrm>
                    <a:prstGeom prst="rect">
                      <a:avLst/>
                    </a:prstGeom>
                  </pic:spPr>
                </pic:pic>
              </a:graphicData>
            </a:graphic>
          </wp:inline>
        </w:drawing>
      </w:r>
    </w:p>
    <w:p w14:paraId="5ADF44DB" w14:textId="3C18C5F2" w:rsidR="002D3355" w:rsidRPr="00770160" w:rsidRDefault="002D3355" w:rsidP="00CE3E20">
      <w:pPr>
        <w:pStyle w:val="Caption"/>
        <w:rPr>
          <w:rFonts w:eastAsia="Times New Roman" w:cstheme="minorHAnsi"/>
        </w:rPr>
      </w:pPr>
      <w:r>
        <w:t xml:space="preserve">Figure </w:t>
      </w:r>
      <w:r w:rsidR="00E02E64">
        <w:rPr>
          <w:noProof/>
        </w:rPr>
        <w:fldChar w:fldCharType="begin"/>
      </w:r>
      <w:r w:rsidR="00E02E64">
        <w:rPr>
          <w:noProof/>
        </w:rPr>
        <w:instrText xml:space="preserve"> SEQ Figure \* ARABIC </w:instrText>
      </w:r>
      <w:r w:rsidR="00E02E64">
        <w:rPr>
          <w:noProof/>
        </w:rPr>
        <w:fldChar w:fldCharType="separate"/>
      </w:r>
      <w:r w:rsidR="001903D0">
        <w:rPr>
          <w:noProof/>
        </w:rPr>
        <w:t>18</w:t>
      </w:r>
      <w:r w:rsidR="00E02E64">
        <w:rPr>
          <w:noProof/>
        </w:rPr>
        <w:fldChar w:fldCharType="end"/>
      </w:r>
      <w:bookmarkEnd w:id="36"/>
      <w:r w:rsidR="00EC1DBD">
        <w:t xml:space="preserve">. </w:t>
      </w:r>
      <w:r w:rsidR="009C395D" w:rsidRPr="00CA45F1">
        <w:t xml:space="preserve">Surface water model of the Charlotte Harbor area showing hourly forecasts of Charlotte Harbor </w:t>
      </w:r>
      <w:r w:rsidR="009C395D">
        <w:t>s</w:t>
      </w:r>
      <w:r w:rsidR="009C395D" w:rsidRPr="00CA45F1">
        <w:t xml:space="preserve">urface </w:t>
      </w:r>
      <w:r w:rsidR="009C395D">
        <w:t>c</w:t>
      </w:r>
      <w:r w:rsidR="009C395D" w:rsidRPr="00CA45F1">
        <w:t xml:space="preserve">urrents and </w:t>
      </w:r>
      <w:r w:rsidR="009C395D">
        <w:t>s</w:t>
      </w:r>
      <w:r w:rsidR="009C395D" w:rsidRPr="00CA45F1">
        <w:t xml:space="preserve">alinity for </w:t>
      </w:r>
      <w:r w:rsidR="009C395D">
        <w:t>i</w:t>
      </w:r>
      <w:r w:rsidR="009C395D" w:rsidRPr="00CA45F1">
        <w:t xml:space="preserve">ncoming and </w:t>
      </w:r>
      <w:r w:rsidR="009C395D">
        <w:t>o</w:t>
      </w:r>
      <w:r w:rsidR="009C395D" w:rsidRPr="00CA45F1">
        <w:t xml:space="preserve">utgoing </w:t>
      </w:r>
      <w:r w:rsidR="009C395D">
        <w:t>t</w:t>
      </w:r>
      <w:r w:rsidR="009C395D" w:rsidRPr="00CA45F1">
        <w:t xml:space="preserve">ide </w:t>
      </w:r>
      <w:r w:rsidR="009C395D">
        <w:t xml:space="preserve">generated </w:t>
      </w:r>
      <w:r w:rsidR="009C395D" w:rsidRPr="00CA45F1">
        <w:t>from the West Florida Coastal Ocean Model. (SOURCE: http://ocgweb.marine.usf.edu/Models/WFCOM/wfcom_index.html)</w:t>
      </w:r>
    </w:p>
    <w:p w14:paraId="417C183C" w14:textId="77777777" w:rsidR="00770160" w:rsidRPr="00770160" w:rsidRDefault="00770160" w:rsidP="00770160">
      <w:pPr>
        <w:widowControl w:val="0"/>
        <w:spacing w:after="0" w:line="240" w:lineRule="auto"/>
        <w:rPr>
          <w:rFonts w:eastAsia="Times New Roman" w:cstheme="minorHAnsi"/>
          <w:sz w:val="24"/>
          <w:szCs w:val="24"/>
        </w:rPr>
      </w:pPr>
    </w:p>
    <w:p w14:paraId="50BA9D1F" w14:textId="1B443FA3" w:rsidR="00770160" w:rsidRPr="00770160" w:rsidRDefault="00770160" w:rsidP="00770160">
      <w:pPr>
        <w:widowControl w:val="0"/>
        <w:spacing w:after="0" w:line="240" w:lineRule="auto"/>
        <w:rPr>
          <w:rFonts w:eastAsia="Times New Roman" w:cstheme="minorHAnsi"/>
          <w:sz w:val="24"/>
          <w:szCs w:val="24"/>
        </w:rPr>
      </w:pPr>
      <w:r w:rsidRPr="00770160">
        <w:rPr>
          <w:rFonts w:eastAsia="Times New Roman" w:cstheme="minorHAnsi"/>
          <w:sz w:val="24"/>
          <w:szCs w:val="24"/>
        </w:rPr>
        <w:t xml:space="preserve">Improvements in computing power and modeling techniques have </w:t>
      </w:r>
      <w:r w:rsidR="008E5B8B">
        <w:rPr>
          <w:rFonts w:eastAsia="Times New Roman" w:cstheme="minorHAnsi"/>
          <w:sz w:val="24"/>
          <w:szCs w:val="24"/>
        </w:rPr>
        <w:t>increased the accuracy of</w:t>
      </w:r>
      <w:r w:rsidRPr="00770160">
        <w:rPr>
          <w:rFonts w:eastAsia="Times New Roman" w:cstheme="minorHAnsi"/>
          <w:sz w:val="24"/>
          <w:szCs w:val="24"/>
        </w:rPr>
        <w:t xml:space="preserve"> dynamic surface water models to evaluate the response of entire watersheds to changes made in </w:t>
      </w:r>
      <w:r w:rsidR="008E5B8B">
        <w:rPr>
          <w:rFonts w:eastAsia="Times New Roman" w:cstheme="minorHAnsi"/>
          <w:sz w:val="24"/>
          <w:szCs w:val="24"/>
        </w:rPr>
        <w:t>s</w:t>
      </w:r>
      <w:r w:rsidRPr="00770160">
        <w:rPr>
          <w:rFonts w:eastAsia="Times New Roman" w:cstheme="minorHAnsi"/>
          <w:sz w:val="24"/>
          <w:szCs w:val="24"/>
        </w:rPr>
        <w:t>urface water management</w:t>
      </w:r>
      <w:r w:rsidR="00F7098B">
        <w:rPr>
          <w:rFonts w:eastAsia="Times New Roman" w:cstheme="minorHAnsi"/>
          <w:sz w:val="24"/>
          <w:szCs w:val="24"/>
        </w:rPr>
        <w:t xml:space="preserve"> (</w:t>
      </w:r>
      <w:r w:rsidR="00C453A0">
        <w:rPr>
          <w:rFonts w:eastAsia="Times New Roman" w:cstheme="minorHAnsi"/>
          <w:sz w:val="24"/>
          <w:szCs w:val="24"/>
        </w:rPr>
        <w:fldChar w:fldCharType="begin"/>
      </w:r>
      <w:r w:rsidR="00C453A0">
        <w:rPr>
          <w:rFonts w:eastAsia="Times New Roman" w:cstheme="minorHAnsi"/>
          <w:sz w:val="24"/>
          <w:szCs w:val="24"/>
        </w:rPr>
        <w:instrText xml:space="preserve"> REF _Ref5037396 \h </w:instrText>
      </w:r>
      <w:r w:rsidR="00C453A0">
        <w:rPr>
          <w:rFonts w:eastAsia="Times New Roman" w:cstheme="minorHAnsi"/>
          <w:sz w:val="24"/>
          <w:szCs w:val="24"/>
        </w:rPr>
      </w:r>
      <w:r w:rsidR="00C453A0">
        <w:rPr>
          <w:rFonts w:eastAsia="Times New Roman" w:cstheme="minorHAnsi"/>
          <w:sz w:val="24"/>
          <w:szCs w:val="24"/>
        </w:rPr>
        <w:fldChar w:fldCharType="separate"/>
      </w:r>
      <w:r w:rsidR="00C453A0">
        <w:t xml:space="preserve">Figure </w:t>
      </w:r>
      <w:r w:rsidR="00C453A0">
        <w:rPr>
          <w:noProof/>
        </w:rPr>
        <w:t>18</w:t>
      </w:r>
      <w:r w:rsidR="00C453A0">
        <w:rPr>
          <w:rFonts w:eastAsia="Times New Roman" w:cstheme="minorHAnsi"/>
          <w:sz w:val="24"/>
          <w:szCs w:val="24"/>
        </w:rPr>
        <w:fldChar w:fldCharType="end"/>
      </w:r>
      <w:r w:rsidR="00F7098B">
        <w:rPr>
          <w:rFonts w:eastAsia="Times New Roman" w:cstheme="minorHAnsi"/>
          <w:sz w:val="24"/>
          <w:szCs w:val="24"/>
        </w:rPr>
        <w:t>)</w:t>
      </w:r>
      <w:r w:rsidR="008E5B8B">
        <w:rPr>
          <w:rFonts w:eastAsia="Times New Roman" w:cstheme="minorHAnsi"/>
          <w:sz w:val="24"/>
          <w:szCs w:val="24"/>
        </w:rPr>
        <w:t xml:space="preserve">. </w:t>
      </w:r>
      <w:r w:rsidRPr="00770160">
        <w:rPr>
          <w:rFonts w:eastAsia="Times New Roman" w:cstheme="minorHAnsi"/>
          <w:sz w:val="24"/>
          <w:szCs w:val="24"/>
        </w:rPr>
        <w:t>Hydrodynamic modeling of estuaries provides a basis for evaluating effects of freshwater inflow and physical alterations to flowways and waterbodies (</w:t>
      </w:r>
      <w:r w:rsidR="00ED39A1" w:rsidRPr="00AC51FC">
        <w:rPr>
          <w:rFonts w:eastAsia="Times New Roman" w:cstheme="minorHAnsi"/>
          <w:i/>
          <w:iCs/>
          <w:sz w:val="24"/>
          <w:szCs w:val="24"/>
        </w:rPr>
        <w:t>e.g.,</w:t>
      </w:r>
      <w:r w:rsidRPr="00770160">
        <w:rPr>
          <w:rFonts w:eastAsia="Times New Roman" w:cstheme="minorHAnsi"/>
          <w:sz w:val="24"/>
          <w:szCs w:val="24"/>
        </w:rPr>
        <w:t xml:space="preserve"> water control structures, causeways, and dredging or backfilling of channels) on ecological conditions and functions</w:t>
      </w:r>
      <w:r w:rsidR="00552274">
        <w:rPr>
          <w:rFonts w:eastAsia="Times New Roman" w:cstheme="minorHAnsi"/>
          <w:sz w:val="24"/>
          <w:szCs w:val="24"/>
        </w:rPr>
        <w:t xml:space="preserve"> (</w:t>
      </w:r>
      <w:r w:rsidR="00552274" w:rsidRPr="00AC51FC">
        <w:rPr>
          <w:rFonts w:eastAsia="Times New Roman" w:cstheme="minorHAnsi"/>
          <w:i/>
          <w:iCs/>
          <w:sz w:val="24"/>
          <w:szCs w:val="24"/>
        </w:rPr>
        <w:t>e.g</w:t>
      </w:r>
      <w:r w:rsidR="00552274">
        <w:rPr>
          <w:rFonts w:eastAsia="Times New Roman" w:cstheme="minorHAnsi"/>
          <w:sz w:val="24"/>
          <w:szCs w:val="24"/>
        </w:rPr>
        <w:t xml:space="preserve">., </w:t>
      </w:r>
      <w:r w:rsidR="00931E21">
        <w:rPr>
          <w:rFonts w:eastAsia="Times New Roman" w:cstheme="minorHAnsi"/>
          <w:sz w:val="24"/>
          <w:szCs w:val="24"/>
        </w:rPr>
        <w:t>Zheng and We</w:t>
      </w:r>
      <w:r w:rsidR="007B5F7D">
        <w:rPr>
          <w:rFonts w:eastAsia="Times New Roman" w:cstheme="minorHAnsi"/>
          <w:sz w:val="24"/>
          <w:szCs w:val="24"/>
        </w:rPr>
        <w:t>is</w:t>
      </w:r>
      <w:r w:rsidR="00931E21">
        <w:rPr>
          <w:rFonts w:eastAsia="Times New Roman" w:cstheme="minorHAnsi"/>
          <w:sz w:val="24"/>
          <w:szCs w:val="24"/>
        </w:rPr>
        <w:t>berg 2010)</w:t>
      </w:r>
      <w:r w:rsidR="006E755B">
        <w:rPr>
          <w:rFonts w:eastAsia="Times New Roman" w:cstheme="minorHAnsi"/>
          <w:sz w:val="24"/>
          <w:szCs w:val="24"/>
        </w:rPr>
        <w:t xml:space="preserve">. </w:t>
      </w:r>
      <w:r w:rsidRPr="00770160">
        <w:rPr>
          <w:rFonts w:eastAsia="Times New Roman" w:cstheme="minorHAnsi"/>
          <w:sz w:val="24"/>
          <w:szCs w:val="24"/>
        </w:rPr>
        <w:t xml:space="preserve">This work </w:t>
      </w:r>
      <w:r w:rsidR="00B73C71">
        <w:rPr>
          <w:rFonts w:eastAsia="Times New Roman" w:cstheme="minorHAnsi"/>
          <w:sz w:val="24"/>
          <w:szCs w:val="24"/>
        </w:rPr>
        <w:t xml:space="preserve">aims </w:t>
      </w:r>
      <w:r w:rsidRPr="00770160">
        <w:rPr>
          <w:rFonts w:eastAsia="Times New Roman" w:cstheme="minorHAnsi"/>
          <w:sz w:val="24"/>
          <w:szCs w:val="24"/>
        </w:rPr>
        <w:t>to continually update, refine</w:t>
      </w:r>
      <w:r w:rsidR="008E5B8B">
        <w:rPr>
          <w:rFonts w:eastAsia="Times New Roman" w:cstheme="minorHAnsi"/>
          <w:sz w:val="24"/>
          <w:szCs w:val="24"/>
        </w:rPr>
        <w:t>,</w:t>
      </w:r>
      <w:r w:rsidRPr="00770160">
        <w:rPr>
          <w:rFonts w:eastAsia="Times New Roman" w:cstheme="minorHAnsi"/>
          <w:sz w:val="24"/>
          <w:szCs w:val="24"/>
        </w:rPr>
        <w:t xml:space="preserve"> and develop new models in order to better inform and </w:t>
      </w:r>
      <w:r w:rsidRPr="00770160">
        <w:rPr>
          <w:rFonts w:eastAsia="Times New Roman" w:cstheme="minorHAnsi"/>
          <w:sz w:val="24"/>
          <w:szCs w:val="24"/>
        </w:rPr>
        <w:lastRenderedPageBreak/>
        <w:t>guide hydrologic restoration</w:t>
      </w:r>
      <w:r w:rsidR="00B73C71">
        <w:rPr>
          <w:rFonts w:eastAsia="Times New Roman" w:cstheme="minorHAnsi"/>
          <w:sz w:val="24"/>
          <w:szCs w:val="24"/>
        </w:rPr>
        <w:t xml:space="preserve"> projects</w:t>
      </w:r>
      <w:r w:rsidR="00091463">
        <w:rPr>
          <w:rFonts w:eastAsia="Times New Roman" w:cstheme="minorHAnsi"/>
          <w:sz w:val="24"/>
          <w:szCs w:val="24"/>
        </w:rPr>
        <w:t xml:space="preserve"> — </w:t>
      </w:r>
      <w:r w:rsidRPr="00770160">
        <w:rPr>
          <w:rFonts w:eastAsia="Times New Roman" w:cstheme="minorHAnsi"/>
          <w:sz w:val="24"/>
          <w:szCs w:val="24"/>
        </w:rPr>
        <w:t xml:space="preserve">especially under changing climatic conditions that could significantly </w:t>
      </w:r>
      <w:r w:rsidR="00B73C71">
        <w:rPr>
          <w:rFonts w:eastAsia="Times New Roman" w:cstheme="minorHAnsi"/>
          <w:sz w:val="24"/>
          <w:szCs w:val="24"/>
        </w:rPr>
        <w:t>impact</w:t>
      </w:r>
      <w:r w:rsidRPr="00770160">
        <w:rPr>
          <w:rFonts w:eastAsia="Times New Roman" w:cstheme="minorHAnsi"/>
          <w:sz w:val="24"/>
          <w:szCs w:val="24"/>
        </w:rPr>
        <w:t xml:space="preserve"> freshwater flows, increase saltwater intrusion, and further alter drainage patterns and hydroperiods.</w:t>
      </w:r>
    </w:p>
    <w:p w14:paraId="222A9A9C" w14:textId="77777777" w:rsidR="00770160" w:rsidRPr="00770160" w:rsidRDefault="00770160" w:rsidP="00770160">
      <w:pPr>
        <w:widowControl w:val="0"/>
        <w:spacing w:after="0" w:line="240" w:lineRule="auto"/>
        <w:rPr>
          <w:rFonts w:cstheme="minorHAnsi"/>
          <w:b/>
          <w:sz w:val="24"/>
          <w:szCs w:val="24"/>
        </w:rPr>
      </w:pPr>
    </w:p>
    <w:p w14:paraId="5BC52F51" w14:textId="77777777" w:rsidR="00247456" w:rsidRDefault="00344AB5" w:rsidP="00344AB5">
      <w:pPr>
        <w:widowControl w:val="0"/>
        <w:spacing w:after="0" w:line="240" w:lineRule="auto"/>
        <w:rPr>
          <w:rFonts w:cstheme="minorHAnsi"/>
          <w:b/>
          <w:sz w:val="24"/>
          <w:szCs w:val="24"/>
        </w:rPr>
      </w:pPr>
      <w:r w:rsidRPr="00770160">
        <w:rPr>
          <w:rFonts w:cstheme="minorHAnsi"/>
          <w:b/>
          <w:sz w:val="24"/>
          <w:szCs w:val="24"/>
        </w:rPr>
        <w:t>STATUS:</w:t>
      </w:r>
    </w:p>
    <w:p w14:paraId="5D85581F" w14:textId="77777777" w:rsidR="00247456" w:rsidRDefault="00247456" w:rsidP="00344AB5">
      <w:pPr>
        <w:widowControl w:val="0"/>
        <w:spacing w:after="0" w:line="240" w:lineRule="auto"/>
        <w:rPr>
          <w:rFonts w:cstheme="minorHAnsi"/>
          <w:b/>
          <w:sz w:val="24"/>
          <w:szCs w:val="24"/>
        </w:rPr>
      </w:pPr>
    </w:p>
    <w:p w14:paraId="1228820E" w14:textId="1D6E9DD2" w:rsidR="00344AB5" w:rsidRDefault="00344AB5" w:rsidP="00344AB5">
      <w:pPr>
        <w:widowControl w:val="0"/>
        <w:spacing w:after="0" w:line="240" w:lineRule="auto"/>
        <w:rPr>
          <w:rFonts w:cstheme="minorHAnsi"/>
          <w:sz w:val="24"/>
          <w:szCs w:val="24"/>
        </w:rPr>
      </w:pPr>
      <w:r w:rsidRPr="00770160">
        <w:rPr>
          <w:rFonts w:cstheme="minorHAnsi"/>
          <w:sz w:val="24"/>
          <w:szCs w:val="24"/>
        </w:rPr>
        <w:t xml:space="preserve">Ongoing. Previous </w:t>
      </w:r>
      <w:r w:rsidRPr="004B459F">
        <w:rPr>
          <w:rFonts w:eastAsia="Times New Roman" w:cstheme="minorHAnsi"/>
          <w:sz w:val="24"/>
          <w:szCs w:val="24"/>
        </w:rPr>
        <w:t>2013</w:t>
      </w:r>
      <w:r>
        <w:rPr>
          <w:rFonts w:eastAsia="Times New Roman" w:cstheme="minorHAnsi"/>
          <w:sz w:val="24"/>
          <w:szCs w:val="24"/>
        </w:rPr>
        <w:t>–2018</w:t>
      </w:r>
      <w:r w:rsidRPr="004B459F">
        <w:rPr>
          <w:rFonts w:eastAsia="Times New Roman" w:cstheme="minorHAnsi"/>
          <w:sz w:val="24"/>
          <w:szCs w:val="24"/>
        </w:rPr>
        <w:t xml:space="preserve"> CCMP </w:t>
      </w:r>
      <w:r w:rsidRPr="00770160">
        <w:rPr>
          <w:rFonts w:cstheme="minorHAnsi"/>
          <w:sz w:val="24"/>
          <w:szCs w:val="24"/>
        </w:rPr>
        <w:t>Hydrologic Alteration Actions HA-A (partially complete), HA-B, HA-H, HA-I</w:t>
      </w:r>
      <w:r>
        <w:rPr>
          <w:rFonts w:cstheme="minorHAnsi"/>
          <w:sz w:val="24"/>
          <w:szCs w:val="24"/>
        </w:rPr>
        <w:t>,</w:t>
      </w:r>
      <w:r w:rsidRPr="00770160">
        <w:rPr>
          <w:rFonts w:cstheme="minorHAnsi"/>
          <w:sz w:val="24"/>
          <w:szCs w:val="24"/>
        </w:rPr>
        <w:t xml:space="preserve"> and HA-K are combined here in new Action 1.</w:t>
      </w:r>
    </w:p>
    <w:p w14:paraId="495B5973" w14:textId="77777777" w:rsidR="00344AB5" w:rsidRPr="00770160" w:rsidRDefault="00344AB5" w:rsidP="00344AB5">
      <w:pPr>
        <w:widowControl w:val="0"/>
        <w:spacing w:after="0" w:line="240" w:lineRule="auto"/>
        <w:rPr>
          <w:rFonts w:cstheme="minorHAnsi"/>
          <w:sz w:val="24"/>
          <w:szCs w:val="24"/>
        </w:rPr>
      </w:pPr>
    </w:p>
    <w:p w14:paraId="37120A75" w14:textId="5F927E11" w:rsidR="00344AB5" w:rsidRDefault="00344AB5" w:rsidP="00344AB5">
      <w:pPr>
        <w:widowControl w:val="0"/>
        <w:spacing w:after="0" w:line="240" w:lineRule="auto"/>
        <w:rPr>
          <w:rFonts w:cstheme="minorHAnsi"/>
          <w:b/>
          <w:sz w:val="24"/>
          <w:szCs w:val="24"/>
        </w:rPr>
      </w:pPr>
      <w:r w:rsidRPr="00770160">
        <w:rPr>
          <w:rFonts w:cstheme="minorHAnsi"/>
          <w:b/>
          <w:sz w:val="24"/>
          <w:szCs w:val="24"/>
        </w:rPr>
        <w:t>RELATED ACTIONS:</w:t>
      </w:r>
    </w:p>
    <w:p w14:paraId="11FB4618" w14:textId="77777777" w:rsidR="00247456" w:rsidRPr="00770160" w:rsidRDefault="00247456" w:rsidP="00344AB5">
      <w:pPr>
        <w:widowControl w:val="0"/>
        <w:spacing w:after="0" w:line="240" w:lineRule="auto"/>
        <w:rPr>
          <w:rFonts w:cstheme="minorHAnsi"/>
          <w:b/>
          <w:sz w:val="24"/>
          <w:szCs w:val="24"/>
        </w:rPr>
      </w:pPr>
    </w:p>
    <w:p w14:paraId="4A280D42" w14:textId="37A95103" w:rsidR="00344AB5" w:rsidRPr="009C395D" w:rsidRDefault="008E1599" w:rsidP="009C59DE">
      <w:pPr>
        <w:widowControl w:val="0"/>
        <w:spacing w:after="0" w:line="240" w:lineRule="auto"/>
        <w:ind w:left="720" w:hanging="720"/>
        <w:rPr>
          <w:rFonts w:cstheme="minorHAnsi"/>
          <w:iCs/>
          <w:sz w:val="24"/>
          <w:szCs w:val="24"/>
        </w:rPr>
      </w:pPr>
      <w:r w:rsidRPr="006931F6">
        <w:rPr>
          <w:rFonts w:cstheme="minorHAnsi"/>
          <w:iCs/>
          <w:sz w:val="24"/>
          <w:szCs w:val="24"/>
        </w:rPr>
        <w:t>Hydrologic Restoration Action</w:t>
      </w:r>
      <w:r w:rsidRPr="00AC51FC">
        <w:rPr>
          <w:rFonts w:cstheme="minorHAnsi"/>
          <w:iCs/>
          <w:sz w:val="24"/>
          <w:szCs w:val="24"/>
        </w:rPr>
        <w:t xml:space="preserve"> </w:t>
      </w:r>
      <w:r w:rsidR="00344AB5" w:rsidRPr="006931F6">
        <w:rPr>
          <w:rFonts w:cstheme="minorHAnsi"/>
          <w:iCs/>
          <w:sz w:val="24"/>
          <w:szCs w:val="24"/>
        </w:rPr>
        <w:t>2 Increase fresh surface water and groundwater availability to support healthy natural systems</w:t>
      </w:r>
    </w:p>
    <w:p w14:paraId="7D91863F" w14:textId="7595C41E" w:rsidR="00344AB5" w:rsidRPr="00A61F37" w:rsidRDefault="008E1599" w:rsidP="009C59DE">
      <w:pPr>
        <w:widowControl w:val="0"/>
        <w:spacing w:after="0" w:line="240" w:lineRule="auto"/>
        <w:ind w:left="720" w:hanging="720"/>
        <w:rPr>
          <w:rFonts w:cstheme="minorHAnsi"/>
          <w:iCs/>
          <w:sz w:val="24"/>
          <w:szCs w:val="24"/>
        </w:rPr>
      </w:pPr>
      <w:r w:rsidRPr="006931F6">
        <w:rPr>
          <w:rFonts w:cstheme="minorHAnsi"/>
          <w:iCs/>
          <w:sz w:val="24"/>
          <w:szCs w:val="24"/>
        </w:rPr>
        <w:t>Hydrologic Restoration Action</w:t>
      </w:r>
      <w:r w:rsidRPr="00AC51FC">
        <w:rPr>
          <w:rFonts w:cstheme="minorHAnsi"/>
          <w:iCs/>
          <w:sz w:val="24"/>
          <w:szCs w:val="24"/>
        </w:rPr>
        <w:t xml:space="preserve"> </w:t>
      </w:r>
      <w:r w:rsidR="00344AB5" w:rsidRPr="006931F6">
        <w:rPr>
          <w:rFonts w:cstheme="minorHAnsi"/>
          <w:iCs/>
          <w:sz w:val="24"/>
          <w:szCs w:val="24"/>
        </w:rPr>
        <w:t>3 Protect</w:t>
      </w:r>
      <w:r w:rsidR="00344AB5" w:rsidRPr="00A61F37">
        <w:rPr>
          <w:rFonts w:cstheme="minorHAnsi"/>
          <w:iCs/>
          <w:sz w:val="24"/>
          <w:szCs w:val="24"/>
        </w:rPr>
        <w:t xml:space="preserve"> and restore natural flow regimes</w:t>
      </w:r>
    </w:p>
    <w:p w14:paraId="363D01F7" w14:textId="77777777" w:rsidR="00247456" w:rsidRDefault="00247456" w:rsidP="00770160">
      <w:pPr>
        <w:widowControl w:val="0"/>
        <w:spacing w:after="0" w:line="240" w:lineRule="auto"/>
        <w:rPr>
          <w:rFonts w:cstheme="minorHAnsi"/>
          <w:b/>
          <w:sz w:val="24"/>
          <w:szCs w:val="24"/>
        </w:rPr>
      </w:pPr>
    </w:p>
    <w:p w14:paraId="577A1F2C" w14:textId="6FBCBA1E" w:rsidR="00770160" w:rsidRDefault="00770160" w:rsidP="00770160">
      <w:pPr>
        <w:widowControl w:val="0"/>
        <w:spacing w:after="0" w:line="240" w:lineRule="auto"/>
        <w:rPr>
          <w:rFonts w:cstheme="minorHAnsi"/>
          <w:b/>
          <w:sz w:val="24"/>
          <w:szCs w:val="24"/>
        </w:rPr>
      </w:pPr>
      <w:r w:rsidRPr="00770160">
        <w:rPr>
          <w:rFonts w:cstheme="minorHAnsi"/>
          <w:b/>
          <w:sz w:val="24"/>
          <w:szCs w:val="24"/>
        </w:rPr>
        <w:t>STRATEGY:</w:t>
      </w:r>
    </w:p>
    <w:p w14:paraId="65D6B9B0" w14:textId="77777777" w:rsidR="00B371EE" w:rsidRPr="00770160" w:rsidRDefault="00B371EE" w:rsidP="00B371EE">
      <w:pPr>
        <w:widowControl w:val="0"/>
        <w:spacing w:after="0" w:line="240" w:lineRule="auto"/>
        <w:rPr>
          <w:rFonts w:eastAsia="Times New Roman" w:cstheme="minorHAnsi"/>
          <w:sz w:val="24"/>
          <w:szCs w:val="24"/>
        </w:rPr>
      </w:pPr>
    </w:p>
    <w:p w14:paraId="030AC649" w14:textId="30F8E21D" w:rsidR="00770160" w:rsidRPr="00770160" w:rsidRDefault="00770160" w:rsidP="00770160">
      <w:pPr>
        <w:widowControl w:val="0"/>
        <w:spacing w:after="0" w:line="240" w:lineRule="auto"/>
        <w:ind w:left="1440" w:hanging="1440"/>
        <w:rPr>
          <w:rFonts w:cstheme="minorHAnsi"/>
          <w:sz w:val="24"/>
          <w:szCs w:val="24"/>
        </w:rPr>
      </w:pPr>
      <w:r w:rsidRPr="00770160">
        <w:rPr>
          <w:rFonts w:cstheme="minorHAnsi"/>
          <w:b/>
          <w:sz w:val="24"/>
          <w:szCs w:val="24"/>
        </w:rPr>
        <w:t>Activity 1.1:</w:t>
      </w:r>
      <w:r w:rsidRPr="00770160">
        <w:rPr>
          <w:rFonts w:cstheme="minorHAnsi"/>
          <w:sz w:val="24"/>
          <w:szCs w:val="24"/>
        </w:rPr>
        <w:t xml:space="preserve"> </w:t>
      </w:r>
      <w:r w:rsidRPr="00770160">
        <w:rPr>
          <w:rFonts w:cstheme="minorHAnsi"/>
          <w:sz w:val="24"/>
          <w:szCs w:val="24"/>
        </w:rPr>
        <w:tab/>
        <w:t xml:space="preserve">Review existing data collection and identify gaps. Conduct data collection, modeling, and analyses of historic, current, and projected hydrologic conditions to identify needs and guide hydrologic restoration, including: </w:t>
      </w:r>
    </w:p>
    <w:p w14:paraId="4F659631" w14:textId="0D919F8C" w:rsidR="00770160" w:rsidRPr="00770160" w:rsidRDefault="00B73C71" w:rsidP="00E801EC">
      <w:pPr>
        <w:widowControl w:val="0"/>
        <w:numPr>
          <w:ilvl w:val="0"/>
          <w:numId w:val="20"/>
        </w:numPr>
        <w:spacing w:after="0" w:line="240" w:lineRule="auto"/>
        <w:rPr>
          <w:rFonts w:cstheme="minorHAnsi"/>
          <w:sz w:val="24"/>
          <w:szCs w:val="24"/>
        </w:rPr>
      </w:pPr>
      <w:r>
        <w:rPr>
          <w:rFonts w:cstheme="minorHAnsi"/>
          <w:sz w:val="24"/>
          <w:szCs w:val="24"/>
        </w:rPr>
        <w:t>water budget</w:t>
      </w:r>
      <w:r w:rsidR="00B57A24">
        <w:rPr>
          <w:rFonts w:cstheme="minorHAnsi"/>
          <w:sz w:val="24"/>
          <w:szCs w:val="24"/>
        </w:rPr>
        <w:t xml:space="preserve"> modeling</w:t>
      </w:r>
      <w:r w:rsidR="00770160" w:rsidRPr="00770160">
        <w:rPr>
          <w:rFonts w:cstheme="minorHAnsi"/>
          <w:sz w:val="24"/>
          <w:szCs w:val="24"/>
        </w:rPr>
        <w:t xml:space="preserve"> including projected supply demands and natural system needs</w:t>
      </w:r>
      <w:r w:rsidR="00C62D5A">
        <w:rPr>
          <w:rFonts w:cstheme="minorHAnsi"/>
          <w:sz w:val="24"/>
          <w:szCs w:val="24"/>
        </w:rPr>
        <w:t>;</w:t>
      </w:r>
    </w:p>
    <w:p w14:paraId="073FAE13" w14:textId="22AB420D" w:rsidR="00770160" w:rsidRPr="00770160" w:rsidRDefault="00770160" w:rsidP="00E801EC">
      <w:pPr>
        <w:widowControl w:val="0"/>
        <w:numPr>
          <w:ilvl w:val="0"/>
          <w:numId w:val="20"/>
        </w:numPr>
        <w:spacing w:after="0" w:line="240" w:lineRule="auto"/>
        <w:rPr>
          <w:rFonts w:cstheme="minorHAnsi"/>
          <w:sz w:val="24"/>
          <w:szCs w:val="24"/>
        </w:rPr>
      </w:pPr>
      <w:r w:rsidRPr="00770160">
        <w:rPr>
          <w:rFonts w:cstheme="minorHAnsi"/>
          <w:sz w:val="24"/>
          <w:szCs w:val="24"/>
        </w:rPr>
        <w:t>estuary mixing models</w:t>
      </w:r>
      <w:r w:rsidR="00C62D5A">
        <w:rPr>
          <w:rFonts w:cstheme="minorHAnsi"/>
          <w:sz w:val="24"/>
          <w:szCs w:val="24"/>
        </w:rPr>
        <w:t>;</w:t>
      </w:r>
    </w:p>
    <w:p w14:paraId="3105B1F8" w14:textId="1F11B255" w:rsidR="00770160" w:rsidRPr="00770160" w:rsidRDefault="00770160" w:rsidP="00E801EC">
      <w:pPr>
        <w:widowControl w:val="0"/>
        <w:numPr>
          <w:ilvl w:val="0"/>
          <w:numId w:val="20"/>
        </w:numPr>
        <w:spacing w:after="0" w:line="240" w:lineRule="auto"/>
        <w:rPr>
          <w:rFonts w:cstheme="minorHAnsi"/>
          <w:sz w:val="24"/>
          <w:szCs w:val="24"/>
        </w:rPr>
      </w:pPr>
      <w:r w:rsidRPr="00770160">
        <w:rPr>
          <w:rFonts w:cstheme="minorHAnsi"/>
          <w:sz w:val="24"/>
          <w:szCs w:val="24"/>
        </w:rPr>
        <w:t>impacts of manmade barriers to historical flows</w:t>
      </w:r>
      <w:r w:rsidR="00C62D5A">
        <w:rPr>
          <w:rFonts w:cstheme="minorHAnsi"/>
          <w:sz w:val="24"/>
          <w:szCs w:val="24"/>
        </w:rPr>
        <w:t>;</w:t>
      </w:r>
    </w:p>
    <w:p w14:paraId="4289513C" w14:textId="58A8030A" w:rsidR="00770160" w:rsidRPr="00770160" w:rsidRDefault="00770160" w:rsidP="00E801EC">
      <w:pPr>
        <w:widowControl w:val="0"/>
        <w:numPr>
          <w:ilvl w:val="0"/>
          <w:numId w:val="20"/>
        </w:numPr>
        <w:spacing w:after="0" w:line="240" w:lineRule="auto"/>
        <w:rPr>
          <w:rFonts w:cstheme="minorHAnsi"/>
          <w:sz w:val="24"/>
          <w:szCs w:val="24"/>
        </w:rPr>
      </w:pPr>
      <w:r w:rsidRPr="00770160">
        <w:rPr>
          <w:rFonts w:cstheme="minorHAnsi"/>
          <w:sz w:val="24"/>
          <w:szCs w:val="24"/>
        </w:rPr>
        <w:t>relationship between reservoir and downstream resources</w:t>
      </w:r>
      <w:r w:rsidR="00C62D5A">
        <w:rPr>
          <w:rFonts w:cstheme="minorHAnsi"/>
          <w:sz w:val="24"/>
          <w:szCs w:val="24"/>
        </w:rPr>
        <w:t>; and</w:t>
      </w:r>
    </w:p>
    <w:p w14:paraId="28FE31FB" w14:textId="40898ED1" w:rsidR="00770160" w:rsidRPr="00770160" w:rsidRDefault="00770160" w:rsidP="00E801EC">
      <w:pPr>
        <w:widowControl w:val="0"/>
        <w:numPr>
          <w:ilvl w:val="0"/>
          <w:numId w:val="20"/>
        </w:numPr>
        <w:spacing w:after="0" w:line="240" w:lineRule="auto"/>
        <w:rPr>
          <w:rFonts w:cstheme="minorHAnsi"/>
          <w:sz w:val="24"/>
          <w:szCs w:val="24"/>
        </w:rPr>
      </w:pPr>
      <w:r w:rsidRPr="00770160">
        <w:rPr>
          <w:rFonts w:cstheme="minorHAnsi"/>
          <w:sz w:val="24"/>
          <w:szCs w:val="24"/>
        </w:rPr>
        <w:t>integrated surface-groundwater models that consider climate change</w:t>
      </w:r>
      <w:r w:rsidR="00C62D5A">
        <w:rPr>
          <w:rFonts w:cstheme="minorHAnsi"/>
          <w:sz w:val="24"/>
          <w:szCs w:val="24"/>
        </w:rPr>
        <w:t>.</w:t>
      </w:r>
    </w:p>
    <w:p w14:paraId="3AD03317" w14:textId="77777777" w:rsidR="00770160" w:rsidRPr="00770160" w:rsidRDefault="00770160" w:rsidP="00770160">
      <w:pPr>
        <w:widowControl w:val="0"/>
        <w:spacing w:after="0" w:line="240" w:lineRule="auto"/>
        <w:ind w:left="1440"/>
        <w:rPr>
          <w:rFonts w:cstheme="minorHAnsi"/>
          <w:b/>
          <w:i/>
          <w:sz w:val="24"/>
          <w:szCs w:val="24"/>
        </w:rPr>
      </w:pPr>
    </w:p>
    <w:p w14:paraId="6044C914" w14:textId="628696E4"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Location:</w:t>
      </w:r>
      <w:r w:rsidRPr="00770160">
        <w:rPr>
          <w:rFonts w:cstheme="minorHAnsi"/>
          <w:i/>
          <w:sz w:val="24"/>
          <w:szCs w:val="24"/>
        </w:rPr>
        <w:t xml:space="preserve"> </w:t>
      </w:r>
      <w:r w:rsidRPr="00770160">
        <w:rPr>
          <w:rFonts w:cstheme="minorHAnsi"/>
          <w:sz w:val="24"/>
          <w:szCs w:val="24"/>
        </w:rPr>
        <w:t>CHNEP area.</w:t>
      </w:r>
    </w:p>
    <w:p w14:paraId="49E2E84B" w14:textId="77777777"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Responsible parties:</w:t>
      </w:r>
      <w:r w:rsidRPr="00770160">
        <w:rPr>
          <w:rFonts w:cstheme="minorHAnsi"/>
          <w:i/>
          <w:sz w:val="24"/>
          <w:szCs w:val="24"/>
        </w:rPr>
        <w:t xml:space="preserve"> </w:t>
      </w:r>
      <w:r w:rsidRPr="00770160">
        <w:rPr>
          <w:rFonts w:cstheme="minorHAnsi"/>
          <w:sz w:val="24"/>
          <w:szCs w:val="24"/>
        </w:rPr>
        <w:t>SWFWMD and SFWMD (Leads, except for examining impacts of manmade barriers to historical flows), CHNEP, County and Municipal Governments, FDEP, USGS, Research Institutions, Conservation NGOs.</w:t>
      </w:r>
    </w:p>
    <w:p w14:paraId="20F671E5" w14:textId="2169B3AA"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Timeframe:</w:t>
      </w:r>
      <w:r w:rsidRPr="00770160">
        <w:rPr>
          <w:rFonts w:cstheme="minorHAnsi"/>
          <w:i/>
          <w:sz w:val="24"/>
          <w:szCs w:val="24"/>
        </w:rPr>
        <w:t xml:space="preserve"> </w:t>
      </w:r>
      <w:r w:rsidRPr="00770160">
        <w:rPr>
          <w:rFonts w:cstheme="minorHAnsi"/>
          <w:sz w:val="24"/>
          <w:szCs w:val="24"/>
        </w:rPr>
        <w:t>Ongoing</w:t>
      </w:r>
      <w:r w:rsidR="00D02469">
        <w:rPr>
          <w:rFonts w:cstheme="minorHAnsi"/>
          <w:sz w:val="24"/>
          <w:szCs w:val="24"/>
        </w:rPr>
        <w:t>; Monitoring Strategy to be adopted</w:t>
      </w:r>
      <w:r w:rsidR="00493EA2">
        <w:rPr>
          <w:rFonts w:cstheme="minorHAnsi"/>
          <w:sz w:val="24"/>
          <w:szCs w:val="24"/>
        </w:rPr>
        <w:t xml:space="preserve"> in</w:t>
      </w:r>
      <w:r w:rsidR="00D02469">
        <w:rPr>
          <w:rFonts w:cstheme="minorHAnsi"/>
          <w:sz w:val="24"/>
          <w:szCs w:val="24"/>
        </w:rPr>
        <w:t xml:space="preserve"> 2020.</w:t>
      </w:r>
    </w:p>
    <w:p w14:paraId="297C2034" w14:textId="77777777"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Potential annual cost and funding sources:</w:t>
      </w:r>
      <w:r w:rsidRPr="00770160">
        <w:rPr>
          <w:rFonts w:cstheme="minorHAnsi"/>
          <w:sz w:val="24"/>
          <w:szCs w:val="24"/>
        </w:rPr>
        <w:t xml:space="preserve"> $$$$$/Section 320 Funds, Grants, SWFWMD, SFWMD.</w:t>
      </w:r>
    </w:p>
    <w:p w14:paraId="19EC45B5" w14:textId="77777777"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 xml:space="preserve">Benefits: </w:t>
      </w:r>
      <w:r w:rsidRPr="00770160">
        <w:rPr>
          <w:rFonts w:cstheme="minorHAnsi"/>
          <w:sz w:val="24"/>
          <w:szCs w:val="24"/>
        </w:rPr>
        <w:t>Increased knowledge of historic, current, and projected hydrologic conditions to better inform and guide hydrologic restoration.</w:t>
      </w:r>
    </w:p>
    <w:p w14:paraId="183AE9ED" w14:textId="77777777" w:rsidR="00770160" w:rsidRPr="00770160" w:rsidRDefault="00770160" w:rsidP="00770160">
      <w:pPr>
        <w:widowControl w:val="0"/>
        <w:spacing w:after="0" w:line="240" w:lineRule="auto"/>
        <w:ind w:left="1440"/>
        <w:rPr>
          <w:rFonts w:cstheme="minorHAnsi"/>
          <w:b/>
          <w:i/>
          <w:sz w:val="24"/>
          <w:szCs w:val="24"/>
        </w:rPr>
      </w:pPr>
      <w:r w:rsidRPr="00770160">
        <w:rPr>
          <w:rFonts w:cstheme="minorHAnsi"/>
          <w:b/>
          <w:i/>
          <w:sz w:val="24"/>
          <w:szCs w:val="24"/>
        </w:rPr>
        <w:t xml:space="preserve">5-year Performance measures: </w:t>
      </w:r>
    </w:p>
    <w:p w14:paraId="272CF347" w14:textId="6F1B9C71" w:rsidR="00770160" w:rsidRPr="00770160" w:rsidRDefault="00770160" w:rsidP="00E801EC">
      <w:pPr>
        <w:widowControl w:val="0"/>
        <w:numPr>
          <w:ilvl w:val="0"/>
          <w:numId w:val="19"/>
        </w:numPr>
        <w:spacing w:after="0" w:line="240" w:lineRule="auto"/>
        <w:rPr>
          <w:rFonts w:cstheme="minorHAnsi"/>
          <w:sz w:val="24"/>
          <w:szCs w:val="24"/>
        </w:rPr>
      </w:pPr>
      <w:r w:rsidRPr="00770160">
        <w:rPr>
          <w:rFonts w:cstheme="minorHAnsi"/>
          <w:sz w:val="24"/>
          <w:szCs w:val="24"/>
        </w:rPr>
        <w:t>Updated estuarine mixing, surface water, and groundwater models to support MFL development and recovery strategies and creation of regional watershed restoration plans</w:t>
      </w:r>
      <w:r w:rsidR="008D3252">
        <w:rPr>
          <w:rFonts w:cstheme="minorHAnsi"/>
          <w:sz w:val="24"/>
          <w:szCs w:val="24"/>
        </w:rPr>
        <w:t>,</w:t>
      </w:r>
      <w:r w:rsidRPr="00770160">
        <w:rPr>
          <w:rFonts w:cstheme="minorHAnsi"/>
          <w:sz w:val="24"/>
          <w:szCs w:val="24"/>
        </w:rPr>
        <w:t xml:space="preserve"> where needed.</w:t>
      </w:r>
    </w:p>
    <w:p w14:paraId="027DBDE4" w14:textId="7669A224" w:rsidR="00770160" w:rsidRDefault="00770160" w:rsidP="00E801EC">
      <w:pPr>
        <w:widowControl w:val="0"/>
        <w:numPr>
          <w:ilvl w:val="0"/>
          <w:numId w:val="19"/>
        </w:numPr>
        <w:spacing w:after="0" w:line="240" w:lineRule="auto"/>
        <w:rPr>
          <w:rFonts w:cstheme="minorHAnsi"/>
          <w:sz w:val="24"/>
          <w:szCs w:val="24"/>
        </w:rPr>
      </w:pPr>
      <w:r w:rsidRPr="00770160">
        <w:rPr>
          <w:rFonts w:cstheme="minorHAnsi"/>
          <w:sz w:val="24"/>
          <w:szCs w:val="24"/>
        </w:rPr>
        <w:t xml:space="preserve">Increased number of surface </w:t>
      </w:r>
      <w:r w:rsidR="00A82FCF">
        <w:rPr>
          <w:rFonts w:cstheme="minorHAnsi"/>
          <w:sz w:val="24"/>
          <w:szCs w:val="24"/>
        </w:rPr>
        <w:t xml:space="preserve">water </w:t>
      </w:r>
      <w:r w:rsidRPr="00770160">
        <w:rPr>
          <w:rFonts w:cstheme="minorHAnsi"/>
          <w:sz w:val="24"/>
          <w:szCs w:val="24"/>
        </w:rPr>
        <w:t xml:space="preserve">and groundwater level and flow gauges in areas with limited data to monitor natural variations in flow and impacts of manmade barriers and alterations (including mining, </w:t>
      </w:r>
      <w:r w:rsidRPr="00770160">
        <w:rPr>
          <w:rFonts w:cstheme="minorHAnsi"/>
          <w:sz w:val="24"/>
          <w:szCs w:val="24"/>
        </w:rPr>
        <w:lastRenderedPageBreak/>
        <w:t>ditching, channelizing, and damming).</w:t>
      </w:r>
    </w:p>
    <w:p w14:paraId="4D7E32FE" w14:textId="7D77141C" w:rsidR="00344AB5" w:rsidRDefault="00344AB5" w:rsidP="00344AB5">
      <w:pPr>
        <w:widowControl w:val="0"/>
        <w:spacing w:after="0" w:line="240" w:lineRule="auto"/>
        <w:rPr>
          <w:rFonts w:cstheme="minorHAnsi"/>
          <w:sz w:val="24"/>
          <w:szCs w:val="24"/>
        </w:rPr>
      </w:pPr>
    </w:p>
    <w:p w14:paraId="54CFC0CB" w14:textId="77777777" w:rsidR="00344AB5" w:rsidRPr="00770160" w:rsidRDefault="00344AB5" w:rsidP="00344AB5">
      <w:pPr>
        <w:widowControl w:val="0"/>
        <w:spacing w:after="0" w:line="240" w:lineRule="auto"/>
        <w:rPr>
          <w:rFonts w:cstheme="minorHAnsi"/>
          <w:b/>
          <w:sz w:val="24"/>
          <w:szCs w:val="24"/>
        </w:rPr>
      </w:pPr>
      <w:r w:rsidRPr="00770160">
        <w:rPr>
          <w:rFonts w:cstheme="minorHAnsi"/>
          <w:b/>
          <w:sz w:val="24"/>
          <w:szCs w:val="24"/>
        </w:rPr>
        <w:t>Key to Potential Costs:</w:t>
      </w:r>
    </w:p>
    <w:p w14:paraId="412407E8" w14:textId="77777777" w:rsidR="00344AB5" w:rsidRPr="00770160" w:rsidRDefault="00344AB5" w:rsidP="00344AB5">
      <w:pPr>
        <w:widowControl w:val="0"/>
        <w:tabs>
          <w:tab w:val="left" w:pos="1080"/>
        </w:tabs>
        <w:spacing w:after="0" w:line="240" w:lineRule="auto"/>
        <w:rPr>
          <w:rFonts w:cstheme="minorHAnsi"/>
          <w:sz w:val="24"/>
          <w:szCs w:val="24"/>
        </w:rPr>
      </w:pPr>
      <w:r w:rsidRPr="00770160">
        <w:rPr>
          <w:rFonts w:cstheme="minorHAnsi"/>
          <w:sz w:val="24"/>
          <w:szCs w:val="24"/>
        </w:rPr>
        <w:t xml:space="preserve">$ </w:t>
      </w:r>
      <w:r w:rsidRPr="00770160">
        <w:rPr>
          <w:rFonts w:cstheme="minorHAnsi"/>
          <w:sz w:val="24"/>
          <w:szCs w:val="24"/>
        </w:rPr>
        <w:tab/>
        <w:t>&lt; $25,000</w:t>
      </w:r>
    </w:p>
    <w:p w14:paraId="1E503928" w14:textId="77777777" w:rsidR="00344AB5" w:rsidRPr="00770160" w:rsidRDefault="00344AB5" w:rsidP="00344AB5">
      <w:pPr>
        <w:widowControl w:val="0"/>
        <w:tabs>
          <w:tab w:val="left" w:pos="1080"/>
        </w:tabs>
        <w:spacing w:after="0" w:line="240" w:lineRule="auto"/>
        <w:rPr>
          <w:rFonts w:cstheme="minorHAnsi"/>
          <w:sz w:val="24"/>
          <w:szCs w:val="24"/>
        </w:rPr>
      </w:pPr>
      <w:r w:rsidRPr="00770160">
        <w:rPr>
          <w:rFonts w:cstheme="minorHAnsi"/>
          <w:sz w:val="24"/>
          <w:szCs w:val="24"/>
        </w:rPr>
        <w:t xml:space="preserve">$$ </w:t>
      </w:r>
      <w:r w:rsidRPr="00770160">
        <w:rPr>
          <w:rFonts w:cstheme="minorHAnsi"/>
          <w:sz w:val="24"/>
          <w:szCs w:val="24"/>
        </w:rPr>
        <w:tab/>
        <w:t>$25,000–$99,999</w:t>
      </w:r>
    </w:p>
    <w:p w14:paraId="06AD8043" w14:textId="77777777" w:rsidR="00344AB5" w:rsidRPr="00770160" w:rsidRDefault="00344AB5" w:rsidP="00344AB5">
      <w:pPr>
        <w:widowControl w:val="0"/>
        <w:tabs>
          <w:tab w:val="left" w:pos="1080"/>
        </w:tabs>
        <w:spacing w:after="0" w:line="240" w:lineRule="auto"/>
        <w:rPr>
          <w:rFonts w:cstheme="minorHAnsi"/>
          <w:sz w:val="24"/>
          <w:szCs w:val="24"/>
        </w:rPr>
      </w:pPr>
      <w:r w:rsidRPr="00770160">
        <w:rPr>
          <w:rFonts w:cstheme="minorHAnsi"/>
          <w:sz w:val="24"/>
          <w:szCs w:val="24"/>
        </w:rPr>
        <w:t>$$$</w:t>
      </w:r>
      <w:r w:rsidRPr="00770160">
        <w:rPr>
          <w:rFonts w:cstheme="minorHAnsi"/>
          <w:sz w:val="24"/>
          <w:szCs w:val="24"/>
        </w:rPr>
        <w:tab/>
        <w:t>$100,000–$499,999</w:t>
      </w:r>
    </w:p>
    <w:p w14:paraId="491E3DD1" w14:textId="77777777" w:rsidR="00344AB5" w:rsidRPr="00770160" w:rsidRDefault="00344AB5" w:rsidP="00344AB5">
      <w:pPr>
        <w:widowControl w:val="0"/>
        <w:tabs>
          <w:tab w:val="left" w:pos="1080"/>
        </w:tabs>
        <w:spacing w:after="0" w:line="240" w:lineRule="auto"/>
        <w:rPr>
          <w:rFonts w:cstheme="minorHAnsi"/>
          <w:sz w:val="24"/>
          <w:szCs w:val="24"/>
        </w:rPr>
      </w:pPr>
      <w:r w:rsidRPr="00770160">
        <w:rPr>
          <w:rFonts w:cstheme="minorHAnsi"/>
          <w:sz w:val="24"/>
          <w:szCs w:val="24"/>
        </w:rPr>
        <w:t>$$$$</w:t>
      </w:r>
      <w:r w:rsidRPr="00770160">
        <w:rPr>
          <w:rFonts w:cstheme="minorHAnsi"/>
          <w:sz w:val="24"/>
          <w:szCs w:val="24"/>
        </w:rPr>
        <w:tab/>
        <w:t>$500,000–$999,999</w:t>
      </w:r>
    </w:p>
    <w:p w14:paraId="28364C99" w14:textId="77777777" w:rsidR="00344AB5" w:rsidRPr="00770160" w:rsidRDefault="00344AB5" w:rsidP="00344AB5">
      <w:pPr>
        <w:widowControl w:val="0"/>
        <w:tabs>
          <w:tab w:val="left" w:pos="1080"/>
        </w:tabs>
        <w:spacing w:after="0" w:line="240" w:lineRule="auto"/>
        <w:rPr>
          <w:rFonts w:cstheme="minorHAnsi"/>
          <w:sz w:val="24"/>
          <w:szCs w:val="24"/>
        </w:rPr>
      </w:pPr>
      <w:r w:rsidRPr="00770160">
        <w:rPr>
          <w:rFonts w:cstheme="minorHAnsi"/>
          <w:sz w:val="24"/>
          <w:szCs w:val="24"/>
        </w:rPr>
        <w:t>$$$$$</w:t>
      </w:r>
      <w:r w:rsidRPr="00770160">
        <w:rPr>
          <w:rFonts w:cstheme="minorHAnsi"/>
          <w:sz w:val="24"/>
          <w:szCs w:val="24"/>
        </w:rPr>
        <w:tab/>
        <w:t>$1M–10M</w:t>
      </w:r>
    </w:p>
    <w:p w14:paraId="595790C7" w14:textId="5D926DC5" w:rsidR="007B2874" w:rsidRDefault="00344AB5" w:rsidP="007B2874">
      <w:pPr>
        <w:widowControl w:val="0"/>
        <w:spacing w:after="0" w:line="240" w:lineRule="auto"/>
        <w:rPr>
          <w:rFonts w:cstheme="minorHAnsi"/>
          <w:sz w:val="24"/>
          <w:szCs w:val="24"/>
        </w:rPr>
      </w:pPr>
      <w:r w:rsidRPr="00770160">
        <w:rPr>
          <w:rFonts w:cstheme="minorHAnsi"/>
          <w:sz w:val="24"/>
          <w:szCs w:val="24"/>
        </w:rPr>
        <w:t>$$$$$$</w:t>
      </w:r>
      <w:r w:rsidRPr="00770160">
        <w:rPr>
          <w:rFonts w:cstheme="minorHAnsi"/>
          <w:sz w:val="24"/>
          <w:szCs w:val="24"/>
        </w:rPr>
        <w:tab/>
        <w:t>&gt; $10M</w:t>
      </w:r>
    </w:p>
    <w:p w14:paraId="5589FA5A" w14:textId="77777777" w:rsidR="007B2874" w:rsidRDefault="007B2874">
      <w:pPr>
        <w:spacing w:after="200" w:line="276" w:lineRule="auto"/>
        <w:rPr>
          <w:rFonts w:cstheme="minorHAnsi"/>
          <w:sz w:val="24"/>
          <w:szCs w:val="24"/>
        </w:rPr>
      </w:pPr>
      <w:r>
        <w:rPr>
          <w:rFonts w:cstheme="minorHAnsi"/>
          <w:sz w:val="24"/>
          <w:szCs w:val="24"/>
        </w:rPr>
        <w:br w:type="page"/>
      </w:r>
    </w:p>
    <w:p w14:paraId="33D716CC" w14:textId="77777777" w:rsidR="00770160" w:rsidRPr="00770160" w:rsidRDefault="00770160" w:rsidP="007B2874">
      <w:pPr>
        <w:widowControl w:val="0"/>
        <w:spacing w:after="0" w:line="240" w:lineRule="auto"/>
        <w:rPr>
          <w:rFonts w:cstheme="minorHAnsi"/>
          <w:sz w:val="24"/>
          <w:szCs w:val="24"/>
        </w:rPr>
      </w:pPr>
    </w:p>
    <w:p w14:paraId="0F5A1469" w14:textId="26A28006" w:rsidR="00770160" w:rsidRPr="00770160" w:rsidRDefault="008E1599" w:rsidP="00B75C86">
      <w:pPr>
        <w:pStyle w:val="Heading2"/>
      </w:pPr>
      <w:bookmarkStart w:id="37" w:name="_Toc11584933"/>
      <w:r w:rsidRPr="00736705">
        <w:rPr>
          <w:iCs/>
        </w:rPr>
        <w:t>Hydrologic Restoration Action</w:t>
      </w:r>
      <w:r w:rsidRPr="00736705">
        <w:rPr>
          <w:i/>
        </w:rPr>
        <w:t xml:space="preserve"> </w:t>
      </w:r>
      <w:r w:rsidR="00770160" w:rsidRPr="00414B37">
        <w:t>2</w:t>
      </w:r>
      <w:r w:rsidR="00770160" w:rsidRPr="00770160">
        <w:t>: Increase fresh surface water and groundwater availability to support health</w:t>
      </w:r>
      <w:r w:rsidR="00770160" w:rsidRPr="007851F3">
        <w:t xml:space="preserve">y </w:t>
      </w:r>
      <w:r w:rsidR="0003507E" w:rsidRPr="007851F3">
        <w:t>eco</w:t>
      </w:r>
      <w:r w:rsidR="00770160" w:rsidRPr="007851F3">
        <w:t>systems</w:t>
      </w:r>
      <w:bookmarkEnd w:id="37"/>
    </w:p>
    <w:p w14:paraId="0DCDCC20" w14:textId="47F3CB42" w:rsidR="00770160" w:rsidRPr="00770160" w:rsidRDefault="00770160" w:rsidP="00770160">
      <w:pPr>
        <w:widowControl w:val="0"/>
        <w:spacing w:after="0" w:line="240" w:lineRule="auto"/>
        <w:rPr>
          <w:rFonts w:cstheme="minorHAnsi"/>
          <w:b/>
          <w:sz w:val="24"/>
          <w:szCs w:val="24"/>
        </w:rPr>
      </w:pPr>
    </w:p>
    <w:p w14:paraId="1A3FC2A8" w14:textId="77777777" w:rsidR="00390339" w:rsidRDefault="00770160" w:rsidP="00770160">
      <w:pPr>
        <w:widowControl w:val="0"/>
        <w:spacing w:after="0" w:line="240" w:lineRule="auto"/>
        <w:rPr>
          <w:rFonts w:cstheme="minorHAnsi"/>
          <w:b/>
          <w:sz w:val="24"/>
          <w:szCs w:val="24"/>
        </w:rPr>
      </w:pPr>
      <w:r w:rsidRPr="00770160">
        <w:rPr>
          <w:rFonts w:cstheme="minorHAnsi"/>
          <w:b/>
          <w:sz w:val="24"/>
          <w:szCs w:val="24"/>
        </w:rPr>
        <w:t>OBJECTIVES:</w:t>
      </w:r>
    </w:p>
    <w:p w14:paraId="04E48DF6" w14:textId="77777777" w:rsidR="00390339" w:rsidRDefault="00390339" w:rsidP="00770160">
      <w:pPr>
        <w:widowControl w:val="0"/>
        <w:spacing w:after="0" w:line="240" w:lineRule="auto"/>
        <w:rPr>
          <w:rFonts w:cstheme="minorHAnsi"/>
          <w:b/>
          <w:sz w:val="24"/>
          <w:szCs w:val="24"/>
        </w:rPr>
      </w:pPr>
    </w:p>
    <w:p w14:paraId="2B1CA225" w14:textId="1B1B6453" w:rsidR="00770160" w:rsidRPr="00770160" w:rsidRDefault="00770160" w:rsidP="00770160">
      <w:pPr>
        <w:widowControl w:val="0"/>
        <w:spacing w:after="0" w:line="240" w:lineRule="auto"/>
        <w:rPr>
          <w:rFonts w:cstheme="minorHAnsi"/>
          <w:b/>
          <w:sz w:val="24"/>
          <w:szCs w:val="24"/>
        </w:rPr>
      </w:pPr>
      <w:r w:rsidRPr="00770160">
        <w:rPr>
          <w:rFonts w:cstheme="minorHAnsi"/>
          <w:sz w:val="24"/>
          <w:szCs w:val="24"/>
        </w:rPr>
        <w:t>Develop, reevaluate, and implement scientifically</w:t>
      </w:r>
      <w:r w:rsidR="00025835">
        <w:rPr>
          <w:rFonts w:cstheme="minorHAnsi"/>
          <w:sz w:val="24"/>
          <w:szCs w:val="24"/>
        </w:rPr>
        <w:t>-</w:t>
      </w:r>
      <w:r w:rsidRPr="00770160">
        <w:rPr>
          <w:rFonts w:cstheme="minorHAnsi"/>
          <w:sz w:val="24"/>
          <w:szCs w:val="24"/>
        </w:rPr>
        <w:t xml:space="preserve">sound minimum flows and levels in surface </w:t>
      </w:r>
      <w:r w:rsidR="00A82FCF">
        <w:rPr>
          <w:rFonts w:cstheme="minorHAnsi"/>
          <w:sz w:val="24"/>
          <w:szCs w:val="24"/>
        </w:rPr>
        <w:t xml:space="preserve">water </w:t>
      </w:r>
      <w:r w:rsidRPr="00770160">
        <w:rPr>
          <w:rFonts w:cstheme="minorHAnsi"/>
          <w:sz w:val="24"/>
          <w:szCs w:val="24"/>
        </w:rPr>
        <w:t xml:space="preserve">and groundwater and implement recovery strategies to meet levels in order to prevent degradation of </w:t>
      </w:r>
      <w:r w:rsidR="006E755B">
        <w:rPr>
          <w:rFonts w:cstheme="minorHAnsi"/>
          <w:sz w:val="24"/>
          <w:szCs w:val="24"/>
        </w:rPr>
        <w:t>ecosystems</w:t>
      </w:r>
      <w:r w:rsidR="0003507E">
        <w:rPr>
          <w:rFonts w:cstheme="minorHAnsi"/>
          <w:sz w:val="24"/>
          <w:szCs w:val="24"/>
        </w:rPr>
        <w:t>,</w:t>
      </w:r>
      <w:r w:rsidRPr="00770160">
        <w:rPr>
          <w:rFonts w:cstheme="minorHAnsi"/>
          <w:sz w:val="24"/>
          <w:szCs w:val="24"/>
        </w:rPr>
        <w:t xml:space="preserve"> increase aquifer recharge</w:t>
      </w:r>
      <w:r w:rsidR="0003507E">
        <w:rPr>
          <w:rFonts w:cstheme="minorHAnsi"/>
          <w:sz w:val="24"/>
          <w:szCs w:val="24"/>
        </w:rPr>
        <w:t>,</w:t>
      </w:r>
      <w:r w:rsidRPr="00770160">
        <w:rPr>
          <w:rFonts w:cstheme="minorHAnsi"/>
          <w:sz w:val="24"/>
          <w:szCs w:val="24"/>
        </w:rPr>
        <w:t xml:space="preserve"> and encourage conservation, efficient water use, and use of alternative water supply sources, when and where appropriate.</w:t>
      </w:r>
    </w:p>
    <w:p w14:paraId="7DE76B4F" w14:textId="77777777" w:rsidR="00770160" w:rsidRPr="00770160" w:rsidRDefault="00770160" w:rsidP="00770160">
      <w:pPr>
        <w:widowControl w:val="0"/>
        <w:spacing w:after="0" w:line="240" w:lineRule="auto"/>
        <w:rPr>
          <w:rFonts w:eastAsia="Times New Roman" w:cstheme="minorHAnsi"/>
          <w:b/>
          <w:sz w:val="24"/>
          <w:szCs w:val="24"/>
        </w:rPr>
      </w:pPr>
    </w:p>
    <w:p w14:paraId="320CA0C6" w14:textId="77777777" w:rsidR="00770160" w:rsidRPr="00770160" w:rsidRDefault="00770160" w:rsidP="00770160">
      <w:pPr>
        <w:widowControl w:val="0"/>
        <w:spacing w:after="0" w:line="240" w:lineRule="auto"/>
        <w:rPr>
          <w:rFonts w:eastAsia="Times New Roman" w:cstheme="minorHAnsi"/>
          <w:b/>
          <w:sz w:val="24"/>
          <w:szCs w:val="24"/>
        </w:rPr>
      </w:pPr>
      <w:r w:rsidRPr="00770160">
        <w:rPr>
          <w:rFonts w:eastAsia="Times New Roman" w:cstheme="minorHAnsi"/>
          <w:b/>
          <w:sz w:val="24"/>
          <w:szCs w:val="24"/>
        </w:rPr>
        <w:t>BACKGROUND:</w:t>
      </w:r>
    </w:p>
    <w:p w14:paraId="29809523" w14:textId="77777777" w:rsidR="00770160" w:rsidRPr="00770160" w:rsidRDefault="00770160" w:rsidP="00770160">
      <w:pPr>
        <w:widowControl w:val="0"/>
        <w:spacing w:after="0" w:line="240" w:lineRule="auto"/>
        <w:rPr>
          <w:rFonts w:eastAsia="Times New Roman" w:cstheme="minorHAnsi"/>
          <w:b/>
          <w:sz w:val="24"/>
          <w:szCs w:val="24"/>
        </w:rPr>
      </w:pPr>
    </w:p>
    <w:p w14:paraId="44E624F3" w14:textId="35F89C4A" w:rsidR="00770160" w:rsidRPr="00770160" w:rsidRDefault="00770160" w:rsidP="00770160">
      <w:pPr>
        <w:widowControl w:val="0"/>
        <w:spacing w:after="0" w:line="240" w:lineRule="auto"/>
        <w:rPr>
          <w:rFonts w:cstheme="minorHAnsi"/>
          <w:sz w:val="24"/>
          <w:szCs w:val="24"/>
        </w:rPr>
      </w:pPr>
      <w:r w:rsidRPr="00770160">
        <w:rPr>
          <w:rFonts w:eastAsia="Times New Roman" w:cstheme="minorHAnsi"/>
          <w:sz w:val="24"/>
          <w:szCs w:val="24"/>
        </w:rPr>
        <w:t xml:space="preserve">Timing, volume, and distribution of freshwater flows are </w:t>
      </w:r>
      <w:r w:rsidR="00B73C71">
        <w:rPr>
          <w:rFonts w:eastAsia="Times New Roman" w:cstheme="minorHAnsi"/>
          <w:sz w:val="24"/>
          <w:szCs w:val="24"/>
        </w:rPr>
        <w:t>critical ecological structuring elements for</w:t>
      </w:r>
      <w:r w:rsidRPr="00770160">
        <w:rPr>
          <w:rFonts w:eastAsia="Times New Roman" w:cstheme="minorHAnsi"/>
          <w:sz w:val="24"/>
          <w:szCs w:val="24"/>
        </w:rPr>
        <w:t xml:space="preserve"> wetlands, lakes, rivers, and estuaries. Throughout the CHNEP area, water flows have been dramatically altered from their historical natural states — flooding some areas with too much water and starving others or alternately flooding and starving the same area</w:t>
      </w:r>
      <w:r w:rsidR="00680DF6">
        <w:rPr>
          <w:rFonts w:eastAsia="Times New Roman" w:cstheme="minorHAnsi"/>
          <w:sz w:val="24"/>
          <w:szCs w:val="24"/>
        </w:rPr>
        <w:t xml:space="preserve"> </w:t>
      </w:r>
      <w:r w:rsidRPr="00770160">
        <w:rPr>
          <w:rFonts w:eastAsia="Times New Roman" w:cstheme="minorHAnsi"/>
          <w:sz w:val="24"/>
          <w:szCs w:val="24"/>
        </w:rPr>
        <w:t xml:space="preserve">— degrading waterbodies and their ability to sustain </w:t>
      </w:r>
      <w:r w:rsidR="006E755B">
        <w:rPr>
          <w:rFonts w:eastAsia="Times New Roman" w:cstheme="minorHAnsi"/>
          <w:sz w:val="24"/>
          <w:szCs w:val="24"/>
        </w:rPr>
        <w:t>ecosystems</w:t>
      </w:r>
      <w:r w:rsidRPr="00770160">
        <w:rPr>
          <w:rFonts w:eastAsia="Times New Roman" w:cstheme="minorHAnsi"/>
          <w:sz w:val="24"/>
          <w:szCs w:val="24"/>
        </w:rPr>
        <w:t xml:space="preserve">. Similarly, surface </w:t>
      </w:r>
      <w:r w:rsidR="00A82FCF">
        <w:rPr>
          <w:rFonts w:eastAsia="Times New Roman" w:cstheme="minorHAnsi"/>
          <w:sz w:val="24"/>
          <w:szCs w:val="24"/>
        </w:rPr>
        <w:t xml:space="preserve">water </w:t>
      </w:r>
      <w:r w:rsidRPr="00770160">
        <w:rPr>
          <w:rFonts w:eastAsia="Times New Roman" w:cstheme="minorHAnsi"/>
          <w:sz w:val="24"/>
          <w:szCs w:val="24"/>
        </w:rPr>
        <w:t xml:space="preserve">and groundwater levels have been lowered, impacting their functional capacity to support healthy natural systems. </w:t>
      </w:r>
      <w:r w:rsidRPr="00770160">
        <w:rPr>
          <w:rFonts w:cstheme="minorHAnsi"/>
          <w:sz w:val="24"/>
          <w:szCs w:val="24"/>
        </w:rPr>
        <w:t xml:space="preserve">Climate stressors could further exacerbate shortages of fresh surface </w:t>
      </w:r>
      <w:r w:rsidR="00A82FCF">
        <w:rPr>
          <w:rFonts w:cstheme="minorHAnsi"/>
          <w:sz w:val="24"/>
          <w:szCs w:val="24"/>
        </w:rPr>
        <w:t xml:space="preserve">water </w:t>
      </w:r>
      <w:r w:rsidRPr="00770160">
        <w:rPr>
          <w:rFonts w:cstheme="minorHAnsi"/>
          <w:sz w:val="24"/>
          <w:szCs w:val="24"/>
        </w:rPr>
        <w:t>and groundwater availability for healthy natural systems.</w:t>
      </w:r>
    </w:p>
    <w:p w14:paraId="18B3239E" w14:textId="77777777" w:rsidR="00770160" w:rsidRPr="00770160" w:rsidRDefault="00770160" w:rsidP="00770160">
      <w:pPr>
        <w:widowControl w:val="0"/>
        <w:spacing w:after="0" w:line="240" w:lineRule="auto"/>
        <w:rPr>
          <w:rFonts w:eastAsia="Times New Roman" w:cstheme="minorHAnsi"/>
          <w:b/>
          <w:i/>
          <w:sz w:val="24"/>
          <w:szCs w:val="24"/>
        </w:rPr>
      </w:pPr>
    </w:p>
    <w:p w14:paraId="2B6A1328" w14:textId="77777777" w:rsidR="00770160" w:rsidRPr="00770160" w:rsidRDefault="00770160" w:rsidP="00770160">
      <w:pPr>
        <w:widowControl w:val="0"/>
        <w:spacing w:after="0" w:line="240" w:lineRule="auto"/>
        <w:rPr>
          <w:rFonts w:eastAsia="Times New Roman" w:cstheme="minorHAnsi"/>
          <w:b/>
          <w:i/>
          <w:sz w:val="24"/>
          <w:szCs w:val="24"/>
        </w:rPr>
      </w:pPr>
      <w:r w:rsidRPr="00770160">
        <w:rPr>
          <w:rFonts w:eastAsia="Times New Roman" w:cstheme="minorHAnsi"/>
          <w:b/>
          <w:i/>
          <w:sz w:val="24"/>
          <w:szCs w:val="24"/>
        </w:rPr>
        <w:t>Water Management District Regulatory Mechanisms</w:t>
      </w:r>
    </w:p>
    <w:p w14:paraId="1F6DA632" w14:textId="77777777" w:rsidR="00770160" w:rsidRPr="00770160" w:rsidRDefault="00770160" w:rsidP="00770160">
      <w:pPr>
        <w:widowControl w:val="0"/>
        <w:spacing w:after="0" w:line="240" w:lineRule="auto"/>
        <w:rPr>
          <w:rFonts w:eastAsia="Times New Roman" w:cstheme="minorHAnsi"/>
          <w:sz w:val="24"/>
          <w:szCs w:val="24"/>
        </w:rPr>
      </w:pPr>
    </w:p>
    <w:p w14:paraId="4C8D9CA3" w14:textId="7F6E6A66" w:rsidR="00770160" w:rsidRPr="00770160" w:rsidRDefault="00770160" w:rsidP="00770160">
      <w:pPr>
        <w:widowControl w:val="0"/>
        <w:spacing w:after="0" w:line="240" w:lineRule="auto"/>
        <w:rPr>
          <w:rFonts w:eastAsia="Times New Roman" w:cstheme="minorHAnsi"/>
          <w:sz w:val="24"/>
          <w:szCs w:val="24"/>
        </w:rPr>
      </w:pPr>
      <w:r w:rsidRPr="00770160">
        <w:rPr>
          <w:rFonts w:eastAsia="Times New Roman" w:cstheme="minorHAnsi"/>
          <w:sz w:val="24"/>
          <w:szCs w:val="24"/>
        </w:rPr>
        <w:t xml:space="preserve">Multiple stakeholders compete with the natural environment for use of fresh surface </w:t>
      </w:r>
      <w:r w:rsidR="00A82FCF">
        <w:rPr>
          <w:rFonts w:eastAsia="Times New Roman" w:cstheme="minorHAnsi"/>
          <w:sz w:val="24"/>
          <w:szCs w:val="24"/>
        </w:rPr>
        <w:t xml:space="preserve">water </w:t>
      </w:r>
      <w:r w:rsidRPr="00770160">
        <w:rPr>
          <w:rFonts w:eastAsia="Times New Roman" w:cstheme="minorHAnsi"/>
          <w:sz w:val="24"/>
          <w:szCs w:val="24"/>
        </w:rPr>
        <w:t xml:space="preserve">and groundwater including agriculture, residential and commercial development, industry, and mining. Florida’s Water Management Districts (Districts) are responsible for allocating freshwater to consumptive uses, water storage, and flood control </w:t>
      </w:r>
      <w:r w:rsidR="0003507E">
        <w:rPr>
          <w:rFonts w:eastAsia="Times New Roman" w:cstheme="minorHAnsi"/>
          <w:sz w:val="24"/>
          <w:szCs w:val="24"/>
        </w:rPr>
        <w:t xml:space="preserve">— </w:t>
      </w:r>
      <w:r w:rsidRPr="00770160">
        <w:rPr>
          <w:rFonts w:eastAsia="Times New Roman" w:cstheme="minorHAnsi"/>
          <w:sz w:val="24"/>
          <w:szCs w:val="24"/>
        </w:rPr>
        <w:t xml:space="preserve">while protecting water quality, natural systems, recreational opportunities, navigation, and public health and safety. </w:t>
      </w:r>
      <w:r w:rsidR="00B73C71">
        <w:rPr>
          <w:rFonts w:eastAsia="Times New Roman" w:cstheme="minorHAnsi"/>
          <w:sz w:val="24"/>
          <w:szCs w:val="24"/>
        </w:rPr>
        <w:t>A</w:t>
      </w:r>
      <w:r w:rsidRPr="00770160">
        <w:rPr>
          <w:rFonts w:eastAsia="Times New Roman" w:cstheme="minorHAnsi"/>
          <w:sz w:val="24"/>
          <w:szCs w:val="24"/>
        </w:rPr>
        <w:t xml:space="preserve">llocation of freshwater to meet human and environmental </w:t>
      </w:r>
      <w:r w:rsidR="00B73C71">
        <w:rPr>
          <w:rFonts w:eastAsia="Times New Roman" w:cstheme="minorHAnsi"/>
          <w:sz w:val="24"/>
          <w:szCs w:val="24"/>
        </w:rPr>
        <w:t>needs</w:t>
      </w:r>
      <w:r w:rsidRPr="00770160">
        <w:rPr>
          <w:rFonts w:eastAsia="Times New Roman" w:cstheme="minorHAnsi"/>
          <w:sz w:val="24"/>
          <w:szCs w:val="24"/>
        </w:rPr>
        <w:t xml:space="preserve"> is challenged by a rapidly growing population and complicated by temporal and spatial variability in rainfall across seasonal, inter-annual, decadal, multi-decadal, and longer climatic timescales (Misra et al. 2017)</w:t>
      </w:r>
      <w:r w:rsidR="006E755B">
        <w:rPr>
          <w:rFonts w:eastAsia="Times New Roman" w:cstheme="minorHAnsi"/>
          <w:sz w:val="24"/>
          <w:szCs w:val="24"/>
        </w:rPr>
        <w:t xml:space="preserve">. </w:t>
      </w:r>
      <w:r w:rsidRPr="00770160">
        <w:rPr>
          <w:rFonts w:eastAsia="Times New Roman" w:cstheme="minorHAnsi"/>
          <w:sz w:val="24"/>
          <w:szCs w:val="24"/>
        </w:rPr>
        <w:t xml:space="preserve">Regulatory requirements are enacted to protect water and </w:t>
      </w:r>
      <w:r w:rsidR="006E755B">
        <w:rPr>
          <w:rFonts w:eastAsia="Times New Roman" w:cstheme="minorHAnsi"/>
          <w:sz w:val="24"/>
          <w:szCs w:val="24"/>
        </w:rPr>
        <w:t>ecosystems</w:t>
      </w:r>
      <w:r w:rsidR="006E755B" w:rsidRPr="00770160">
        <w:rPr>
          <w:rFonts w:eastAsia="Times New Roman" w:cstheme="minorHAnsi"/>
          <w:sz w:val="24"/>
          <w:szCs w:val="24"/>
        </w:rPr>
        <w:t xml:space="preserve"> </w:t>
      </w:r>
      <w:r w:rsidRPr="00770160">
        <w:rPr>
          <w:rFonts w:eastAsia="Times New Roman" w:cstheme="minorHAnsi"/>
          <w:sz w:val="24"/>
          <w:szCs w:val="24"/>
        </w:rPr>
        <w:t xml:space="preserve">from potential harm caused by surface </w:t>
      </w:r>
      <w:r w:rsidR="00A82FCF">
        <w:rPr>
          <w:rFonts w:eastAsia="Times New Roman" w:cstheme="minorHAnsi"/>
          <w:sz w:val="24"/>
          <w:szCs w:val="24"/>
        </w:rPr>
        <w:t xml:space="preserve">water </w:t>
      </w:r>
      <w:r w:rsidRPr="00770160">
        <w:rPr>
          <w:rFonts w:eastAsia="Times New Roman" w:cstheme="minorHAnsi"/>
          <w:sz w:val="24"/>
          <w:szCs w:val="24"/>
        </w:rPr>
        <w:t>and groundwater withdrawals through multiple regulatory mechanisms, including minimum flows and levels (MFLs), restricted allocation areas, and water reservations</w:t>
      </w:r>
      <w:r w:rsidR="006E755B">
        <w:rPr>
          <w:rFonts w:eastAsia="Times New Roman" w:cstheme="minorHAnsi"/>
          <w:sz w:val="24"/>
          <w:szCs w:val="24"/>
        </w:rPr>
        <w:t xml:space="preserve">. </w:t>
      </w:r>
    </w:p>
    <w:p w14:paraId="6FBEF633" w14:textId="77777777" w:rsidR="00770160" w:rsidRPr="00770160" w:rsidRDefault="00770160" w:rsidP="00770160">
      <w:pPr>
        <w:widowControl w:val="0"/>
        <w:spacing w:after="0" w:line="240" w:lineRule="auto"/>
        <w:rPr>
          <w:rFonts w:eastAsia="Times New Roman" w:cstheme="minorHAnsi"/>
          <w:i/>
          <w:sz w:val="24"/>
          <w:szCs w:val="24"/>
        </w:rPr>
      </w:pPr>
    </w:p>
    <w:p w14:paraId="0BF7EC54" w14:textId="77777777" w:rsidR="00770160" w:rsidRPr="001410DE" w:rsidRDefault="00770160" w:rsidP="00770160">
      <w:pPr>
        <w:widowControl w:val="0"/>
        <w:spacing w:after="0" w:line="240" w:lineRule="auto"/>
        <w:rPr>
          <w:rFonts w:eastAsia="Times New Roman" w:cstheme="minorHAnsi"/>
          <w:bCs/>
          <w:i/>
          <w:sz w:val="24"/>
          <w:szCs w:val="24"/>
        </w:rPr>
      </w:pPr>
      <w:r w:rsidRPr="001410DE">
        <w:rPr>
          <w:rFonts w:eastAsia="Times New Roman" w:cstheme="minorHAnsi"/>
          <w:bCs/>
          <w:i/>
          <w:sz w:val="24"/>
          <w:szCs w:val="24"/>
        </w:rPr>
        <w:t>Minimum Flows and Levels (MFLs)</w:t>
      </w:r>
    </w:p>
    <w:p w14:paraId="41321846" w14:textId="77777777" w:rsidR="00770160" w:rsidRPr="00770160" w:rsidRDefault="00770160" w:rsidP="00770160">
      <w:pPr>
        <w:widowControl w:val="0"/>
        <w:spacing w:after="0" w:line="240" w:lineRule="auto"/>
        <w:rPr>
          <w:rFonts w:eastAsia="Times New Roman" w:cstheme="minorHAnsi"/>
          <w:sz w:val="24"/>
          <w:szCs w:val="24"/>
        </w:rPr>
      </w:pPr>
    </w:p>
    <w:p w14:paraId="4C87A32C" w14:textId="16E22C22" w:rsidR="0003507E" w:rsidRDefault="003D40D8" w:rsidP="003D40D8">
      <w:pPr>
        <w:pStyle w:val="NoSpacing"/>
        <w:rPr>
          <w:rFonts w:eastAsia="Times New Roman" w:cstheme="minorHAnsi"/>
          <w:sz w:val="24"/>
          <w:szCs w:val="24"/>
        </w:rPr>
      </w:pPr>
      <w:r w:rsidRPr="00AD1EE2">
        <w:rPr>
          <w:rFonts w:eastAsia="Times New Roman" w:cstheme="minorHAnsi"/>
          <w:sz w:val="24"/>
          <w:szCs w:val="24"/>
        </w:rPr>
        <w:t xml:space="preserve">Florida law (Chapter 373.042, Florida Statutes) requires the state </w:t>
      </w:r>
      <w:r w:rsidR="00F41CCF">
        <w:rPr>
          <w:rFonts w:eastAsia="Times New Roman" w:cstheme="minorHAnsi"/>
          <w:sz w:val="24"/>
          <w:szCs w:val="24"/>
        </w:rPr>
        <w:t>W</w:t>
      </w:r>
      <w:r w:rsidR="00F41CCF" w:rsidRPr="00AD1EE2">
        <w:rPr>
          <w:rFonts w:eastAsia="Times New Roman" w:cstheme="minorHAnsi"/>
          <w:sz w:val="24"/>
          <w:szCs w:val="24"/>
        </w:rPr>
        <w:t xml:space="preserve">ater </w:t>
      </w:r>
      <w:r w:rsidR="00F41CCF">
        <w:rPr>
          <w:rFonts w:eastAsia="Times New Roman" w:cstheme="minorHAnsi"/>
          <w:sz w:val="24"/>
          <w:szCs w:val="24"/>
        </w:rPr>
        <w:t>M</w:t>
      </w:r>
      <w:r w:rsidR="00F41CCF" w:rsidRPr="00AD1EE2">
        <w:rPr>
          <w:rFonts w:eastAsia="Times New Roman" w:cstheme="minorHAnsi"/>
          <w:sz w:val="24"/>
          <w:szCs w:val="24"/>
        </w:rPr>
        <w:t xml:space="preserve">anagement </w:t>
      </w:r>
      <w:r w:rsidR="00F41CCF">
        <w:rPr>
          <w:rFonts w:eastAsia="Times New Roman" w:cstheme="minorHAnsi"/>
          <w:sz w:val="24"/>
          <w:szCs w:val="24"/>
        </w:rPr>
        <w:t>D</w:t>
      </w:r>
      <w:r w:rsidR="00F41CCF" w:rsidRPr="00AD1EE2">
        <w:rPr>
          <w:rFonts w:eastAsia="Times New Roman" w:cstheme="minorHAnsi"/>
          <w:sz w:val="24"/>
          <w:szCs w:val="24"/>
        </w:rPr>
        <w:t xml:space="preserve">istricts </w:t>
      </w:r>
      <w:r w:rsidRPr="00AD1EE2">
        <w:rPr>
          <w:rFonts w:eastAsia="Times New Roman" w:cstheme="minorHAnsi"/>
          <w:sz w:val="24"/>
          <w:szCs w:val="24"/>
        </w:rPr>
        <w:t xml:space="preserve">or the Florida Department of Environmental Protection </w:t>
      </w:r>
      <w:r w:rsidR="00C77733">
        <w:rPr>
          <w:rFonts w:eastAsia="Times New Roman" w:cstheme="minorHAnsi"/>
          <w:sz w:val="24"/>
          <w:szCs w:val="24"/>
        </w:rPr>
        <w:t xml:space="preserve">(FDEP) </w:t>
      </w:r>
      <w:r w:rsidRPr="00AD1EE2">
        <w:rPr>
          <w:rFonts w:eastAsia="Times New Roman" w:cstheme="minorHAnsi"/>
          <w:sz w:val="24"/>
          <w:szCs w:val="24"/>
        </w:rPr>
        <w:t xml:space="preserve">to establish </w:t>
      </w:r>
      <w:r w:rsidRPr="006A31C9">
        <w:rPr>
          <w:rFonts w:eastAsia="Times New Roman" w:cstheme="minorHAnsi"/>
          <w:sz w:val="24"/>
          <w:szCs w:val="24"/>
        </w:rPr>
        <w:t>minimum flows for rivers, streams, and estuaries and minimum water levels for lakes, wetlands, and aquifers</w:t>
      </w:r>
      <w:r w:rsidR="006E755B">
        <w:rPr>
          <w:rFonts w:eastAsia="Times New Roman" w:cstheme="minorHAnsi"/>
          <w:sz w:val="24"/>
          <w:szCs w:val="24"/>
        </w:rPr>
        <w:t xml:space="preserve">. </w:t>
      </w:r>
      <w:r w:rsidRPr="00436835">
        <w:rPr>
          <w:rFonts w:eastAsia="Times New Roman" w:cstheme="minorHAnsi"/>
          <w:sz w:val="24"/>
          <w:szCs w:val="24"/>
        </w:rPr>
        <w:t xml:space="preserve">MFLs are used to plan for current and future water </w:t>
      </w:r>
      <w:r w:rsidR="004E5F23" w:rsidRPr="00436835">
        <w:rPr>
          <w:rFonts w:eastAsia="Times New Roman" w:cstheme="minorHAnsi"/>
          <w:sz w:val="24"/>
          <w:szCs w:val="24"/>
        </w:rPr>
        <w:t>needs, which include</w:t>
      </w:r>
      <w:r w:rsidRPr="00436835">
        <w:rPr>
          <w:rFonts w:eastAsia="Times New Roman" w:cstheme="minorHAnsi"/>
          <w:sz w:val="24"/>
          <w:szCs w:val="24"/>
        </w:rPr>
        <w:t xml:space="preserve"> the need to offset </w:t>
      </w:r>
      <w:r w:rsidRPr="00436835">
        <w:rPr>
          <w:rFonts w:eastAsia="Times New Roman" w:cstheme="minorHAnsi"/>
          <w:sz w:val="24"/>
          <w:szCs w:val="24"/>
        </w:rPr>
        <w:lastRenderedPageBreak/>
        <w:t>groundwater use through projects that encourage conservation and provide alternative water supplies</w:t>
      </w:r>
      <w:r w:rsidR="006E755B">
        <w:rPr>
          <w:rFonts w:eastAsia="Times New Roman" w:cstheme="minorHAnsi"/>
          <w:sz w:val="24"/>
          <w:szCs w:val="24"/>
        </w:rPr>
        <w:t xml:space="preserve">. </w:t>
      </w:r>
      <w:r w:rsidRPr="00436835">
        <w:rPr>
          <w:rFonts w:eastAsia="Times New Roman" w:cstheme="minorHAnsi"/>
          <w:sz w:val="24"/>
          <w:szCs w:val="24"/>
        </w:rPr>
        <w:t>MFLs are also an important tool for District water use and environmental permitting programs to ensure that withdrawals do not exceed an established MFL and cause significant harm</w:t>
      </w:r>
      <w:r w:rsidR="006E755B">
        <w:rPr>
          <w:rFonts w:eastAsia="Times New Roman" w:cstheme="minorHAnsi"/>
          <w:sz w:val="24"/>
          <w:szCs w:val="24"/>
        </w:rPr>
        <w:t xml:space="preserve">. </w:t>
      </w:r>
      <w:r w:rsidRPr="00AD1EE2">
        <w:rPr>
          <w:rFonts w:eastAsia="Times New Roman" w:cstheme="minorHAnsi"/>
          <w:sz w:val="24"/>
          <w:szCs w:val="24"/>
        </w:rPr>
        <w:t>MFL</w:t>
      </w:r>
      <w:r>
        <w:rPr>
          <w:rFonts w:eastAsia="Times New Roman" w:cstheme="minorHAnsi"/>
          <w:sz w:val="24"/>
          <w:szCs w:val="24"/>
        </w:rPr>
        <w:t>s</w:t>
      </w:r>
      <w:r w:rsidRPr="00AD1EE2">
        <w:rPr>
          <w:rFonts w:eastAsia="Times New Roman" w:cstheme="minorHAnsi"/>
          <w:sz w:val="24"/>
          <w:szCs w:val="24"/>
        </w:rPr>
        <w:t xml:space="preserve"> </w:t>
      </w:r>
      <w:r>
        <w:rPr>
          <w:rFonts w:eastAsia="Times New Roman" w:cstheme="minorHAnsi"/>
          <w:sz w:val="24"/>
          <w:szCs w:val="24"/>
        </w:rPr>
        <w:t>provide</w:t>
      </w:r>
      <w:r w:rsidRPr="00AD1EE2">
        <w:rPr>
          <w:rFonts w:eastAsia="Times New Roman" w:cstheme="minorHAnsi"/>
          <w:sz w:val="24"/>
          <w:szCs w:val="24"/>
        </w:rPr>
        <w:t xml:space="preserve"> regulation to protect springs, spring runs, rivers, lakes, wetlands</w:t>
      </w:r>
      <w:r w:rsidR="00013AF6">
        <w:rPr>
          <w:rFonts w:eastAsia="Times New Roman" w:cstheme="minorHAnsi"/>
          <w:sz w:val="24"/>
          <w:szCs w:val="24"/>
        </w:rPr>
        <w:t>,</w:t>
      </w:r>
      <w:r w:rsidRPr="00AD1EE2">
        <w:rPr>
          <w:rFonts w:eastAsia="Times New Roman" w:cstheme="minorHAnsi"/>
          <w:sz w:val="24"/>
          <w:szCs w:val="24"/>
        </w:rPr>
        <w:t xml:space="preserve"> and aquifers from ground and surface water withdrawals that would cause “significant harm” to the water resources or ecology of the area. </w:t>
      </w:r>
      <w:r>
        <w:rPr>
          <w:rFonts w:eastAsia="Times New Roman" w:cstheme="minorHAnsi"/>
          <w:sz w:val="24"/>
          <w:szCs w:val="24"/>
        </w:rPr>
        <w:t>The term</w:t>
      </w:r>
      <w:r w:rsidRPr="00436835">
        <w:rPr>
          <w:rFonts w:eastAsia="Times New Roman" w:cstheme="minorHAnsi"/>
          <w:sz w:val="24"/>
          <w:szCs w:val="24"/>
        </w:rPr>
        <w:t xml:space="preserve"> </w:t>
      </w:r>
      <w:r w:rsidR="00341581">
        <w:rPr>
          <w:rFonts w:eastAsia="Times New Roman" w:cstheme="minorHAnsi"/>
          <w:sz w:val="24"/>
          <w:szCs w:val="24"/>
        </w:rPr>
        <w:t>”</w:t>
      </w:r>
      <w:r w:rsidRPr="00436835">
        <w:rPr>
          <w:rFonts w:eastAsia="Times New Roman" w:cstheme="minorHAnsi"/>
          <w:sz w:val="24"/>
          <w:szCs w:val="24"/>
        </w:rPr>
        <w:t xml:space="preserve">significant </w:t>
      </w:r>
      <w:r w:rsidR="00341581" w:rsidRPr="00436835">
        <w:rPr>
          <w:rFonts w:eastAsia="Times New Roman" w:cstheme="minorHAnsi"/>
          <w:sz w:val="24"/>
          <w:szCs w:val="24"/>
        </w:rPr>
        <w:t>harm</w:t>
      </w:r>
      <w:r w:rsidR="00341581">
        <w:rPr>
          <w:rFonts w:eastAsia="Times New Roman" w:cstheme="minorHAnsi"/>
          <w:sz w:val="24"/>
          <w:szCs w:val="24"/>
        </w:rPr>
        <w:t xml:space="preserve">” </w:t>
      </w:r>
      <w:r>
        <w:rPr>
          <w:rFonts w:eastAsia="Times New Roman" w:cstheme="minorHAnsi"/>
          <w:sz w:val="24"/>
          <w:szCs w:val="24"/>
        </w:rPr>
        <w:t>is not defined by statute</w:t>
      </w:r>
      <w:r w:rsidR="00B257EE">
        <w:rPr>
          <w:rFonts w:eastAsia="Times New Roman" w:cstheme="minorHAnsi"/>
          <w:sz w:val="24"/>
          <w:szCs w:val="24"/>
        </w:rPr>
        <w:t>;</w:t>
      </w:r>
      <w:r w:rsidRPr="00436835">
        <w:rPr>
          <w:rFonts w:eastAsia="Times New Roman" w:cstheme="minorHAnsi"/>
          <w:sz w:val="24"/>
          <w:szCs w:val="24"/>
        </w:rPr>
        <w:t xml:space="preserve"> </w:t>
      </w:r>
      <w:r>
        <w:rPr>
          <w:rFonts w:eastAsia="Times New Roman" w:cstheme="minorHAnsi"/>
          <w:sz w:val="24"/>
          <w:szCs w:val="24"/>
        </w:rPr>
        <w:t>h</w:t>
      </w:r>
      <w:r w:rsidRPr="00436835">
        <w:rPr>
          <w:rFonts w:eastAsia="Times New Roman" w:cstheme="minorHAnsi"/>
          <w:sz w:val="24"/>
          <w:szCs w:val="24"/>
        </w:rPr>
        <w:t>owever, there are environmental values, such as fish and wildlife habitat and scenic attributes, as well as methods and criteria in rule that must be considered and used when establishing MFLs</w:t>
      </w:r>
      <w:r>
        <w:rPr>
          <w:rFonts w:eastAsia="Times New Roman" w:cstheme="minorHAnsi"/>
          <w:sz w:val="24"/>
          <w:szCs w:val="24"/>
        </w:rPr>
        <w:t xml:space="preserve">. </w:t>
      </w:r>
    </w:p>
    <w:p w14:paraId="2CBE4278" w14:textId="77777777" w:rsidR="0003507E" w:rsidRDefault="0003507E" w:rsidP="003D40D8">
      <w:pPr>
        <w:pStyle w:val="NoSpacing"/>
        <w:rPr>
          <w:rFonts w:eastAsia="Times New Roman" w:cstheme="minorHAnsi"/>
          <w:sz w:val="24"/>
          <w:szCs w:val="24"/>
        </w:rPr>
      </w:pPr>
    </w:p>
    <w:p w14:paraId="5FB2BA32" w14:textId="7A3EA0F7" w:rsidR="0081471E" w:rsidRDefault="003D40D8" w:rsidP="0081471E">
      <w:pPr>
        <w:widowControl w:val="0"/>
        <w:spacing w:after="0" w:line="240" w:lineRule="auto"/>
        <w:rPr>
          <w:rFonts w:eastAsia="Times New Roman" w:cstheme="minorHAnsi"/>
          <w:color w:val="000000"/>
          <w:sz w:val="24"/>
          <w:szCs w:val="24"/>
        </w:rPr>
      </w:pPr>
      <w:r>
        <w:rPr>
          <w:rFonts w:eastAsia="Times New Roman" w:cstheme="minorHAnsi"/>
          <w:sz w:val="24"/>
          <w:szCs w:val="24"/>
        </w:rPr>
        <w:t>MFLs are determined by</w:t>
      </w:r>
      <w:r w:rsidRPr="00436835">
        <w:t xml:space="preserve"> </w:t>
      </w:r>
      <w:r w:rsidRPr="00436835">
        <w:rPr>
          <w:rFonts w:eastAsia="Times New Roman" w:cstheme="minorHAnsi"/>
          <w:sz w:val="24"/>
          <w:szCs w:val="24"/>
        </w:rPr>
        <w:t xml:space="preserve">scientists </w:t>
      </w:r>
      <w:r>
        <w:rPr>
          <w:rFonts w:eastAsia="Times New Roman" w:cstheme="minorHAnsi"/>
          <w:sz w:val="24"/>
          <w:szCs w:val="24"/>
        </w:rPr>
        <w:t xml:space="preserve">who </w:t>
      </w:r>
      <w:r w:rsidRPr="00436835">
        <w:rPr>
          <w:rFonts w:eastAsia="Times New Roman" w:cstheme="minorHAnsi"/>
          <w:sz w:val="24"/>
          <w:szCs w:val="24"/>
        </w:rPr>
        <w:t xml:space="preserve">consider the ability of aquatic ecosystems, and groundwater systems to adjust to changes in hydrologic conditions. For each </w:t>
      </w:r>
      <w:r>
        <w:rPr>
          <w:rFonts w:eastAsia="Times New Roman" w:cstheme="minorHAnsi"/>
          <w:sz w:val="24"/>
          <w:szCs w:val="24"/>
        </w:rPr>
        <w:t xml:space="preserve">MFL </w:t>
      </w:r>
      <w:r w:rsidRPr="00436835">
        <w:rPr>
          <w:rFonts w:eastAsia="Times New Roman" w:cstheme="minorHAnsi"/>
          <w:sz w:val="24"/>
          <w:szCs w:val="24"/>
        </w:rPr>
        <w:t>priority waterbody, District</w:t>
      </w:r>
      <w:r w:rsidR="0003507E">
        <w:rPr>
          <w:rFonts w:eastAsia="Times New Roman" w:cstheme="minorHAnsi"/>
          <w:sz w:val="24"/>
          <w:szCs w:val="24"/>
        </w:rPr>
        <w:t>s</w:t>
      </w:r>
      <w:r w:rsidRPr="00436835">
        <w:rPr>
          <w:rFonts w:eastAsia="Times New Roman" w:cstheme="minorHAnsi"/>
          <w:sz w:val="24"/>
          <w:szCs w:val="24"/>
        </w:rPr>
        <w:t xml:space="preserve"> </w:t>
      </w:r>
      <w:r w:rsidR="0003507E" w:rsidRPr="00436835">
        <w:rPr>
          <w:rFonts w:eastAsia="Times New Roman" w:cstheme="minorHAnsi"/>
          <w:sz w:val="24"/>
          <w:szCs w:val="24"/>
        </w:rPr>
        <w:t>stud</w:t>
      </w:r>
      <w:r w:rsidR="0003507E">
        <w:rPr>
          <w:rFonts w:eastAsia="Times New Roman" w:cstheme="minorHAnsi"/>
          <w:sz w:val="24"/>
          <w:szCs w:val="24"/>
        </w:rPr>
        <w:t>y</w:t>
      </w:r>
      <w:r w:rsidR="0003507E" w:rsidRPr="00436835">
        <w:rPr>
          <w:rFonts w:eastAsia="Times New Roman" w:cstheme="minorHAnsi"/>
          <w:sz w:val="24"/>
          <w:szCs w:val="24"/>
        </w:rPr>
        <w:t xml:space="preserve"> </w:t>
      </w:r>
      <w:r w:rsidRPr="00436835">
        <w:rPr>
          <w:rFonts w:eastAsia="Times New Roman" w:cstheme="minorHAnsi"/>
          <w:sz w:val="24"/>
          <w:szCs w:val="24"/>
        </w:rPr>
        <w:t xml:space="preserve">and collect a large amount of information such as historical water levels and flow rates, soils and vegetation data, water quality data, wildlife variety and abundances, and other pertinent information. As each natural system is unique, District </w:t>
      </w:r>
      <w:r>
        <w:rPr>
          <w:rFonts w:eastAsia="Times New Roman" w:cstheme="minorHAnsi"/>
          <w:sz w:val="24"/>
          <w:szCs w:val="24"/>
        </w:rPr>
        <w:t xml:space="preserve">scientists </w:t>
      </w:r>
      <w:r w:rsidRPr="00436835">
        <w:rPr>
          <w:rFonts w:eastAsia="Times New Roman" w:cstheme="minorHAnsi"/>
          <w:sz w:val="24"/>
          <w:szCs w:val="24"/>
        </w:rPr>
        <w:t xml:space="preserve">and other experts in the field have developed </w:t>
      </w:r>
      <w:r w:rsidR="0003507E">
        <w:rPr>
          <w:rFonts w:eastAsia="Times New Roman" w:cstheme="minorHAnsi"/>
          <w:sz w:val="24"/>
          <w:szCs w:val="24"/>
        </w:rPr>
        <w:t>a variety of</w:t>
      </w:r>
      <w:r w:rsidR="0003507E" w:rsidRPr="00436835">
        <w:rPr>
          <w:rFonts w:eastAsia="Times New Roman" w:cstheme="minorHAnsi"/>
          <w:sz w:val="24"/>
          <w:szCs w:val="24"/>
        </w:rPr>
        <w:t xml:space="preserve"> </w:t>
      </w:r>
      <w:r w:rsidRPr="00436835">
        <w:rPr>
          <w:rFonts w:eastAsia="Times New Roman" w:cstheme="minorHAnsi"/>
          <w:sz w:val="24"/>
          <w:szCs w:val="24"/>
        </w:rPr>
        <w:t xml:space="preserve">methods for setting MFLs using the best </w:t>
      </w:r>
      <w:r w:rsidR="0003507E">
        <w:rPr>
          <w:rFonts w:eastAsia="Times New Roman" w:cstheme="minorHAnsi"/>
          <w:sz w:val="24"/>
          <w:szCs w:val="24"/>
        </w:rPr>
        <w:t xml:space="preserve">available </w:t>
      </w:r>
      <w:r w:rsidRPr="00436835">
        <w:rPr>
          <w:rFonts w:eastAsia="Times New Roman" w:cstheme="minorHAnsi"/>
          <w:sz w:val="24"/>
          <w:szCs w:val="24"/>
        </w:rPr>
        <w:t>science</w:t>
      </w:r>
      <w:r w:rsidR="0081471E">
        <w:rPr>
          <w:rFonts w:eastAsia="Times New Roman" w:cstheme="minorHAnsi"/>
          <w:sz w:val="24"/>
          <w:szCs w:val="24"/>
        </w:rPr>
        <w:t xml:space="preserve"> and advanced computer models</w:t>
      </w:r>
      <w:r w:rsidR="0003507E">
        <w:rPr>
          <w:rFonts w:eastAsia="Times New Roman" w:cstheme="minorHAnsi"/>
          <w:sz w:val="24"/>
          <w:szCs w:val="24"/>
        </w:rPr>
        <w:t xml:space="preserve">. </w:t>
      </w:r>
      <w:r w:rsidRPr="00436835">
        <w:rPr>
          <w:rFonts w:eastAsia="Times New Roman" w:cstheme="minorHAnsi"/>
          <w:sz w:val="24"/>
          <w:szCs w:val="24"/>
        </w:rPr>
        <w:t>An essential component of the</w:t>
      </w:r>
      <w:r>
        <w:rPr>
          <w:rFonts w:eastAsia="Times New Roman" w:cstheme="minorHAnsi"/>
          <w:sz w:val="24"/>
          <w:szCs w:val="24"/>
        </w:rPr>
        <w:t xml:space="preserve"> MFL</w:t>
      </w:r>
      <w:r w:rsidRPr="00436835">
        <w:rPr>
          <w:rFonts w:eastAsia="Times New Roman" w:cstheme="minorHAnsi"/>
          <w:sz w:val="24"/>
          <w:szCs w:val="24"/>
        </w:rPr>
        <w:t xml:space="preserve"> process includes the use of peer review</w:t>
      </w:r>
      <w:r w:rsidR="0081471E">
        <w:rPr>
          <w:rFonts w:eastAsia="Times New Roman" w:cstheme="minorHAnsi"/>
          <w:sz w:val="24"/>
          <w:szCs w:val="24"/>
        </w:rPr>
        <w:t>, where</w:t>
      </w:r>
      <w:r w:rsidRPr="00436835">
        <w:rPr>
          <w:rFonts w:eastAsia="Times New Roman" w:cstheme="minorHAnsi"/>
          <w:sz w:val="24"/>
          <w:szCs w:val="24"/>
        </w:rPr>
        <w:t xml:space="preserve"> a panel of independent scientists review and comment on proposed MFLs</w:t>
      </w:r>
      <w:r w:rsidR="0081471E">
        <w:rPr>
          <w:rFonts w:eastAsia="Times New Roman" w:cstheme="minorHAnsi"/>
          <w:sz w:val="24"/>
          <w:szCs w:val="24"/>
        </w:rPr>
        <w:t>, including</w:t>
      </w:r>
      <w:r w:rsidRPr="00436835">
        <w:rPr>
          <w:rFonts w:eastAsia="Times New Roman" w:cstheme="minorHAnsi"/>
          <w:sz w:val="24"/>
          <w:szCs w:val="24"/>
        </w:rPr>
        <w:t xml:space="preserve"> </w:t>
      </w:r>
      <w:r w:rsidR="0081471E">
        <w:rPr>
          <w:rFonts w:eastAsia="Times New Roman" w:cstheme="minorHAnsi"/>
          <w:sz w:val="24"/>
          <w:szCs w:val="24"/>
        </w:rPr>
        <w:t>underlying</w:t>
      </w:r>
      <w:r w:rsidR="0081471E" w:rsidRPr="00436835">
        <w:rPr>
          <w:rFonts w:eastAsia="Times New Roman" w:cstheme="minorHAnsi"/>
          <w:sz w:val="24"/>
          <w:szCs w:val="24"/>
        </w:rPr>
        <w:t xml:space="preserve"> </w:t>
      </w:r>
      <w:r w:rsidRPr="00436835">
        <w:rPr>
          <w:rFonts w:eastAsia="Times New Roman" w:cstheme="minorHAnsi"/>
          <w:sz w:val="24"/>
          <w:szCs w:val="24"/>
        </w:rPr>
        <w:t>data and methods used for their development. Other local, state</w:t>
      </w:r>
      <w:r w:rsidR="0003507E">
        <w:rPr>
          <w:rFonts w:eastAsia="Times New Roman" w:cstheme="minorHAnsi"/>
          <w:sz w:val="24"/>
          <w:szCs w:val="24"/>
        </w:rPr>
        <w:t>,</w:t>
      </w:r>
      <w:r w:rsidRPr="00436835">
        <w:rPr>
          <w:rFonts w:eastAsia="Times New Roman" w:cstheme="minorHAnsi"/>
          <w:sz w:val="24"/>
          <w:szCs w:val="24"/>
        </w:rPr>
        <w:t xml:space="preserve"> and federal agencies and the public have opportunities to review and comment as well. A public meeting is held to explain the proposed MFL and </w:t>
      </w:r>
      <w:r w:rsidR="0003507E">
        <w:rPr>
          <w:rFonts w:eastAsia="Times New Roman" w:cstheme="minorHAnsi"/>
          <w:sz w:val="24"/>
          <w:szCs w:val="24"/>
        </w:rPr>
        <w:t xml:space="preserve">to record </w:t>
      </w:r>
      <w:r w:rsidR="0081471E">
        <w:rPr>
          <w:rFonts w:eastAsia="Times New Roman" w:cstheme="minorHAnsi"/>
          <w:sz w:val="24"/>
          <w:szCs w:val="24"/>
        </w:rPr>
        <w:t xml:space="preserve">public </w:t>
      </w:r>
      <w:r w:rsidR="0003507E">
        <w:rPr>
          <w:rFonts w:eastAsia="Times New Roman" w:cstheme="minorHAnsi"/>
          <w:sz w:val="24"/>
          <w:szCs w:val="24"/>
        </w:rPr>
        <w:t>comments</w:t>
      </w:r>
      <w:r w:rsidRPr="00436835">
        <w:rPr>
          <w:rFonts w:eastAsia="Times New Roman" w:cstheme="minorHAnsi"/>
          <w:sz w:val="24"/>
          <w:szCs w:val="24"/>
        </w:rPr>
        <w:t xml:space="preserve">. </w:t>
      </w:r>
      <w:r w:rsidR="0003507E">
        <w:rPr>
          <w:rFonts w:eastAsia="Times New Roman" w:cstheme="minorHAnsi"/>
          <w:sz w:val="24"/>
          <w:szCs w:val="24"/>
        </w:rPr>
        <w:t xml:space="preserve">All </w:t>
      </w:r>
      <w:r w:rsidRPr="00436835">
        <w:rPr>
          <w:rFonts w:eastAsia="Times New Roman" w:cstheme="minorHAnsi"/>
          <w:sz w:val="24"/>
          <w:szCs w:val="24"/>
        </w:rPr>
        <w:t xml:space="preserve">comments are read and considered by staff before </w:t>
      </w:r>
      <w:r w:rsidR="0003507E">
        <w:rPr>
          <w:rFonts w:eastAsia="Times New Roman" w:cstheme="minorHAnsi"/>
          <w:sz w:val="24"/>
          <w:szCs w:val="24"/>
        </w:rPr>
        <w:t xml:space="preserve">they </w:t>
      </w:r>
      <w:r w:rsidRPr="00436835">
        <w:rPr>
          <w:rFonts w:eastAsia="Times New Roman" w:cstheme="minorHAnsi"/>
          <w:sz w:val="24"/>
          <w:szCs w:val="24"/>
        </w:rPr>
        <w:t xml:space="preserve">make a recommendation to the District’s Governing Board. </w:t>
      </w:r>
      <w:r w:rsidR="0081471E">
        <w:rPr>
          <w:rFonts w:eastAsia="Times New Roman" w:cstheme="minorHAnsi"/>
          <w:sz w:val="24"/>
          <w:szCs w:val="24"/>
        </w:rPr>
        <w:t xml:space="preserve">Once </w:t>
      </w:r>
      <w:r w:rsidR="00E13483">
        <w:rPr>
          <w:rFonts w:eastAsia="Times New Roman" w:cstheme="minorHAnsi"/>
          <w:color w:val="000000" w:themeColor="text1"/>
          <w:sz w:val="24"/>
          <w:szCs w:val="24"/>
        </w:rPr>
        <w:t xml:space="preserve">MFLs are adopted by </w:t>
      </w:r>
      <w:r w:rsidR="0081471E" w:rsidRPr="006A31C9">
        <w:rPr>
          <w:rFonts w:eastAsia="Times New Roman" w:cstheme="minorHAnsi"/>
          <w:color w:val="000000" w:themeColor="text1"/>
          <w:sz w:val="24"/>
          <w:szCs w:val="24"/>
        </w:rPr>
        <w:t>Governing Boards</w:t>
      </w:r>
      <w:r w:rsidR="0081471E">
        <w:rPr>
          <w:rFonts w:eastAsia="Times New Roman" w:cstheme="minorHAnsi"/>
          <w:color w:val="000000" w:themeColor="text1"/>
          <w:sz w:val="24"/>
          <w:szCs w:val="24"/>
        </w:rPr>
        <w:t>, they</w:t>
      </w:r>
      <w:r w:rsidR="0081471E" w:rsidRPr="006A31C9">
        <w:rPr>
          <w:rFonts w:eastAsia="Times New Roman" w:cstheme="minorHAnsi"/>
          <w:color w:val="000000" w:themeColor="text1"/>
          <w:sz w:val="24"/>
          <w:szCs w:val="24"/>
        </w:rPr>
        <w:t xml:space="preserve"> </w:t>
      </w:r>
      <w:r w:rsidR="0081471E">
        <w:rPr>
          <w:rFonts w:eastAsia="Times New Roman" w:cstheme="minorHAnsi"/>
          <w:color w:val="000000" w:themeColor="text1"/>
          <w:sz w:val="24"/>
          <w:szCs w:val="24"/>
        </w:rPr>
        <w:t>are</w:t>
      </w:r>
      <w:r w:rsidR="0081471E" w:rsidRPr="006A31C9">
        <w:rPr>
          <w:rFonts w:eastAsia="Times New Roman" w:cstheme="minorHAnsi"/>
          <w:color w:val="000000" w:themeColor="text1"/>
          <w:sz w:val="24"/>
          <w:szCs w:val="24"/>
        </w:rPr>
        <w:t xml:space="preserve"> implemented through District consumptive use permitting and water supply planning programs. </w:t>
      </w:r>
      <w:r w:rsidR="0081471E" w:rsidRPr="006A31C9">
        <w:rPr>
          <w:rFonts w:eastAsia="Times New Roman" w:cstheme="minorHAnsi"/>
          <w:color w:val="000000"/>
          <w:sz w:val="24"/>
          <w:szCs w:val="24"/>
        </w:rPr>
        <w:t xml:space="preserve">If an MFL waterbody does </w:t>
      </w:r>
      <w:r w:rsidR="004B1E32" w:rsidRPr="006A31C9">
        <w:rPr>
          <w:rFonts w:eastAsia="Times New Roman" w:cstheme="minorHAnsi"/>
          <w:color w:val="000000"/>
          <w:sz w:val="24"/>
          <w:szCs w:val="24"/>
        </w:rPr>
        <w:t>not or</w:t>
      </w:r>
      <w:r w:rsidR="0081471E" w:rsidRPr="006A31C9">
        <w:rPr>
          <w:rFonts w:eastAsia="Times New Roman" w:cstheme="minorHAnsi"/>
          <w:color w:val="000000"/>
          <w:sz w:val="24"/>
          <w:szCs w:val="24"/>
        </w:rPr>
        <w:t xml:space="preserve"> is not expected to meet proposed MFL criteria during the planning horizon, Districts must also develop an appropriate recovery or prevention strategy.</w:t>
      </w:r>
    </w:p>
    <w:p w14:paraId="39DA1364" w14:textId="4EBF92BB" w:rsidR="003D40D8" w:rsidRDefault="003D40D8" w:rsidP="003D40D8">
      <w:pPr>
        <w:pStyle w:val="NoSpacing"/>
        <w:rPr>
          <w:rFonts w:eastAsia="Times New Roman" w:cstheme="minorHAnsi"/>
          <w:color w:val="000000"/>
          <w:sz w:val="24"/>
          <w:szCs w:val="24"/>
        </w:rPr>
      </w:pPr>
    </w:p>
    <w:p w14:paraId="7E26B49F" w14:textId="77777777" w:rsidR="00770160" w:rsidRPr="00770160" w:rsidRDefault="002D7544" w:rsidP="00770160">
      <w:pPr>
        <w:widowControl w:val="0"/>
        <w:spacing w:after="0" w:line="240" w:lineRule="auto"/>
        <w:rPr>
          <w:rFonts w:eastAsia="Times New Roman" w:cstheme="minorHAnsi"/>
          <w:color w:val="000000"/>
          <w:sz w:val="24"/>
          <w:szCs w:val="24"/>
        </w:rPr>
      </w:pPr>
      <w:r w:rsidRPr="00770160">
        <w:rPr>
          <w:rFonts w:cstheme="minorHAnsi"/>
          <w:noProof/>
          <w:sz w:val="24"/>
          <w:szCs w:val="24"/>
        </w:rPr>
        <w:lastRenderedPageBreak/>
        <mc:AlternateContent>
          <mc:Choice Requires="wps">
            <w:drawing>
              <wp:anchor distT="0" distB="0" distL="114300" distR="114300" simplePos="0" relativeHeight="251663360" behindDoc="0" locked="0" layoutInCell="1" allowOverlap="1" wp14:anchorId="0FF5D429" wp14:editId="73A34306">
                <wp:simplePos x="0" y="0"/>
                <wp:positionH relativeFrom="column">
                  <wp:posOffset>-1905</wp:posOffset>
                </wp:positionH>
                <wp:positionV relativeFrom="paragraph">
                  <wp:posOffset>190500</wp:posOffset>
                </wp:positionV>
                <wp:extent cx="5772150" cy="5931535"/>
                <wp:effectExtent l="0" t="0" r="19050" b="12065"/>
                <wp:wrapSquare wrapText="bothSides"/>
                <wp:docPr id="24" name="Text Box 24"/>
                <wp:cNvGraphicFramePr/>
                <a:graphic xmlns:a="http://schemas.openxmlformats.org/drawingml/2006/main">
                  <a:graphicData uri="http://schemas.microsoft.com/office/word/2010/wordprocessingShape">
                    <wps:wsp>
                      <wps:cNvSpPr txBox="1"/>
                      <wps:spPr>
                        <a:xfrm>
                          <a:off x="0" y="0"/>
                          <a:ext cx="5772150" cy="5931535"/>
                        </a:xfrm>
                        <a:prstGeom prst="rect">
                          <a:avLst/>
                        </a:prstGeom>
                        <a:noFill/>
                        <a:ln w="6350">
                          <a:solidFill>
                            <a:prstClr val="black"/>
                          </a:solidFill>
                        </a:ln>
                        <a:effectLst/>
                      </wps:spPr>
                      <wps:txbx>
                        <w:txbxContent>
                          <w:p w14:paraId="354BCF02" w14:textId="150D8D8B" w:rsidR="00F933E5" w:rsidRPr="00820FCB" w:rsidRDefault="00414B37" w:rsidP="003D40D8">
                            <w:pPr>
                              <w:pStyle w:val="NoSpacing"/>
                              <w:spacing w:line="276" w:lineRule="auto"/>
                              <w:rPr>
                                <w:rFonts w:cs="Arial"/>
                                <w:b/>
                                <w:bCs/>
                                <w:color w:val="000000" w:themeColor="text1"/>
                              </w:rPr>
                            </w:pPr>
                            <w:r w:rsidRPr="00820FCB">
                              <w:rPr>
                                <w:rFonts w:cs="Arial"/>
                                <w:b/>
                                <w:bCs/>
                                <w:color w:val="000000" w:themeColor="text1"/>
                              </w:rPr>
                              <w:t>In Depth: MFL Criteria</w:t>
                            </w:r>
                          </w:p>
                          <w:p w14:paraId="335F8EFC" w14:textId="77777777" w:rsidR="00F933E5" w:rsidRDefault="00F933E5" w:rsidP="003D40D8">
                            <w:pPr>
                              <w:pStyle w:val="NoSpacing"/>
                              <w:spacing w:line="276" w:lineRule="auto"/>
                              <w:rPr>
                                <w:rFonts w:cs="Arial"/>
                                <w:color w:val="000000" w:themeColor="text1"/>
                              </w:rPr>
                            </w:pPr>
                          </w:p>
                          <w:p w14:paraId="3851487C" w14:textId="41DF6CD9" w:rsidR="00F933E5" w:rsidRDefault="00F933E5" w:rsidP="003D40D8">
                            <w:pPr>
                              <w:pStyle w:val="NoSpacing"/>
                              <w:spacing w:line="276" w:lineRule="auto"/>
                              <w:rPr>
                                <w:rFonts w:cs="Arial"/>
                                <w:color w:val="000000" w:themeColor="text1"/>
                              </w:rPr>
                            </w:pPr>
                            <w:r w:rsidRPr="00436835">
                              <w:rPr>
                                <w:rFonts w:cs="Arial"/>
                                <w:color w:val="000000" w:themeColor="text1"/>
                              </w:rPr>
                              <w:t>Section 373.042, Florida Statutes (F.S.), provides that the minimum flow for a given watercourse is the limit at which further withdrawals would be significantly harmful to the water resources or ecology of the area. This section of the statutes also indicates that minimum flows (or minimum water levels) shall be calculated using the best information available, that the Governing Board shall consider and may provide for non-consumptive uses in the establishment of minimum flows, and when appropriate, minimum flows may be calculated to reflect seasonal variation. The statutes also require that when establishing minimum flows and levels, changes and structural alterations to watersheds, surface waters</w:t>
                            </w:r>
                            <w:r>
                              <w:rPr>
                                <w:rFonts w:cs="Arial"/>
                                <w:color w:val="000000" w:themeColor="text1"/>
                              </w:rPr>
                              <w:t>,</w:t>
                            </w:r>
                            <w:r w:rsidRPr="00436835">
                              <w:rPr>
                                <w:rFonts w:cs="Arial"/>
                                <w:color w:val="000000" w:themeColor="text1"/>
                              </w:rPr>
                              <w:t xml:space="preserve"> and aquifers shall also be considered (Section 373.0421, F.S.). </w:t>
                            </w:r>
                          </w:p>
                          <w:p w14:paraId="21567ED6" w14:textId="77777777" w:rsidR="00F933E5" w:rsidRDefault="00F933E5" w:rsidP="003D40D8">
                            <w:pPr>
                              <w:pStyle w:val="NoSpacing"/>
                              <w:spacing w:line="276" w:lineRule="auto"/>
                              <w:rPr>
                                <w:rFonts w:cs="Arial"/>
                                <w:color w:val="000000" w:themeColor="text1"/>
                              </w:rPr>
                            </w:pPr>
                          </w:p>
                          <w:p w14:paraId="0E4C9DA7" w14:textId="77777777" w:rsidR="00F933E5" w:rsidRDefault="00F933E5" w:rsidP="003D40D8">
                            <w:pPr>
                              <w:pStyle w:val="NoSpacing"/>
                              <w:spacing w:line="276" w:lineRule="auto"/>
                              <w:rPr>
                                <w:rFonts w:eastAsia="Times New Roman" w:cstheme="minorHAnsi"/>
                              </w:rPr>
                            </w:pPr>
                            <w:r w:rsidRPr="00807DF8">
                              <w:rPr>
                                <w:rFonts w:cs="Arial"/>
                                <w:color w:val="000000" w:themeColor="text1"/>
                              </w:rPr>
                              <w:t>The State Water Resource Implementation Rule (Chapter 62-40, Florida Administrative Code) includes additional guidance for establishing minimum flows</w:t>
                            </w:r>
                            <w:r>
                              <w:rPr>
                                <w:rFonts w:cs="Arial"/>
                                <w:color w:val="000000" w:themeColor="text1"/>
                              </w:rPr>
                              <w:t xml:space="preserve"> and levels</w:t>
                            </w:r>
                            <w:r w:rsidRPr="00807DF8">
                              <w:rPr>
                                <w:rFonts w:cs="Arial"/>
                                <w:color w:val="000000" w:themeColor="text1"/>
                              </w:rPr>
                              <w:t>, providing that</w:t>
                            </w:r>
                            <w:r>
                              <w:rPr>
                                <w:rFonts w:cs="Arial"/>
                                <w:color w:val="000000" w:themeColor="text1"/>
                              </w:rPr>
                              <w:t xml:space="preserve"> </w:t>
                            </w:r>
                            <w:r w:rsidRPr="00E24974">
                              <w:rPr>
                                <w:noProof/>
                              </w:rPr>
                              <w:t>consideration shall be given to natural seasonal fluctuations in water flows or levels, nonconsumptive uses, and environmental values associated with coastal, estuarine, riverine, spring, aquatic, and wetlands ecology, including</w:t>
                            </w:r>
                            <w:r>
                              <w:rPr>
                                <w:rFonts w:eastAsia="Times New Roman" w:cstheme="minorHAnsi"/>
                              </w:rPr>
                              <w:t>:</w:t>
                            </w:r>
                          </w:p>
                          <w:p w14:paraId="2C48D534" w14:textId="77777777" w:rsidR="00F933E5" w:rsidRDefault="00F933E5" w:rsidP="003D40D8">
                            <w:pPr>
                              <w:pStyle w:val="NoSpacing"/>
                              <w:spacing w:line="276" w:lineRule="auto"/>
                              <w:rPr>
                                <w:rFonts w:eastAsia="Times New Roman" w:cstheme="minorHAnsi"/>
                              </w:rPr>
                            </w:pPr>
                          </w:p>
                          <w:p w14:paraId="0127F4F3" w14:textId="77777777" w:rsidR="00F933E5" w:rsidRPr="00AD1EE2" w:rsidRDefault="00F933E5" w:rsidP="00E801EC">
                            <w:pPr>
                              <w:pStyle w:val="NoSpacing"/>
                              <w:widowControl w:val="0"/>
                              <w:numPr>
                                <w:ilvl w:val="0"/>
                                <w:numId w:val="44"/>
                              </w:numPr>
                              <w:rPr>
                                <w:rFonts w:eastAsia="Times New Roman" w:cstheme="minorHAnsi"/>
                              </w:rPr>
                            </w:pPr>
                            <w:r w:rsidRPr="00AD1EE2">
                              <w:rPr>
                                <w:rFonts w:eastAsia="Times New Roman" w:cstheme="minorHAnsi"/>
                              </w:rPr>
                              <w:t>Recreation, in and on the water;</w:t>
                            </w:r>
                          </w:p>
                          <w:p w14:paraId="74ECC592" w14:textId="77777777" w:rsidR="00F933E5" w:rsidRPr="00AD1EE2" w:rsidRDefault="00F933E5" w:rsidP="00E801EC">
                            <w:pPr>
                              <w:pStyle w:val="NoSpacing"/>
                              <w:widowControl w:val="0"/>
                              <w:numPr>
                                <w:ilvl w:val="0"/>
                                <w:numId w:val="44"/>
                              </w:numPr>
                              <w:rPr>
                                <w:rFonts w:eastAsia="Times New Roman" w:cstheme="minorHAnsi"/>
                              </w:rPr>
                            </w:pPr>
                            <w:r w:rsidRPr="00AD1EE2">
                              <w:rPr>
                                <w:rFonts w:eastAsia="Times New Roman" w:cstheme="minorHAnsi"/>
                              </w:rPr>
                              <w:t>Fish and wildlife habitats and the passage of fish;</w:t>
                            </w:r>
                          </w:p>
                          <w:p w14:paraId="3A647431" w14:textId="77777777" w:rsidR="00F933E5" w:rsidRPr="00AD1EE2" w:rsidRDefault="00F933E5" w:rsidP="00E801EC">
                            <w:pPr>
                              <w:pStyle w:val="NoSpacing"/>
                              <w:widowControl w:val="0"/>
                              <w:numPr>
                                <w:ilvl w:val="0"/>
                                <w:numId w:val="44"/>
                              </w:numPr>
                              <w:rPr>
                                <w:rFonts w:eastAsia="Times New Roman" w:cstheme="minorHAnsi"/>
                              </w:rPr>
                            </w:pPr>
                            <w:r w:rsidRPr="00AD1EE2">
                              <w:rPr>
                                <w:rFonts w:eastAsia="Times New Roman" w:cstheme="minorHAnsi"/>
                              </w:rPr>
                              <w:t>Estuarine resources;</w:t>
                            </w:r>
                          </w:p>
                          <w:p w14:paraId="3ACA4E73" w14:textId="77777777" w:rsidR="00F933E5" w:rsidRPr="00AD1EE2" w:rsidRDefault="00F933E5" w:rsidP="00E801EC">
                            <w:pPr>
                              <w:pStyle w:val="NoSpacing"/>
                              <w:widowControl w:val="0"/>
                              <w:numPr>
                                <w:ilvl w:val="0"/>
                                <w:numId w:val="44"/>
                              </w:numPr>
                              <w:rPr>
                                <w:rFonts w:eastAsia="Times New Roman" w:cstheme="minorHAnsi"/>
                              </w:rPr>
                            </w:pPr>
                            <w:r w:rsidRPr="00AD1EE2">
                              <w:rPr>
                                <w:rFonts w:eastAsia="Times New Roman" w:cstheme="minorHAnsi"/>
                              </w:rPr>
                              <w:t>Transfer of detrital material;</w:t>
                            </w:r>
                          </w:p>
                          <w:p w14:paraId="7E3052A9" w14:textId="77777777" w:rsidR="00F933E5" w:rsidRPr="00AD1EE2" w:rsidRDefault="00F933E5" w:rsidP="00E801EC">
                            <w:pPr>
                              <w:pStyle w:val="NoSpacing"/>
                              <w:widowControl w:val="0"/>
                              <w:numPr>
                                <w:ilvl w:val="0"/>
                                <w:numId w:val="44"/>
                              </w:numPr>
                              <w:rPr>
                                <w:rFonts w:eastAsia="Times New Roman" w:cstheme="minorHAnsi"/>
                              </w:rPr>
                            </w:pPr>
                            <w:r w:rsidRPr="00AD1EE2">
                              <w:rPr>
                                <w:rFonts w:eastAsia="Times New Roman" w:cstheme="minorHAnsi"/>
                              </w:rPr>
                              <w:t>Maintenance of freshwater storage and supply;</w:t>
                            </w:r>
                          </w:p>
                          <w:p w14:paraId="1EE02923" w14:textId="77777777" w:rsidR="00F933E5" w:rsidRPr="00AD1EE2" w:rsidRDefault="00F933E5" w:rsidP="00E801EC">
                            <w:pPr>
                              <w:pStyle w:val="NoSpacing"/>
                              <w:widowControl w:val="0"/>
                              <w:numPr>
                                <w:ilvl w:val="0"/>
                                <w:numId w:val="44"/>
                              </w:numPr>
                              <w:rPr>
                                <w:rFonts w:eastAsia="Times New Roman" w:cstheme="minorHAnsi"/>
                              </w:rPr>
                            </w:pPr>
                            <w:r w:rsidRPr="00AD1EE2">
                              <w:rPr>
                                <w:rFonts w:eastAsia="Times New Roman" w:cstheme="minorHAnsi"/>
                              </w:rPr>
                              <w:t>Aesthetic and scenic attributes;</w:t>
                            </w:r>
                          </w:p>
                          <w:p w14:paraId="1896F46A" w14:textId="77777777" w:rsidR="00F933E5" w:rsidRPr="00AD1EE2" w:rsidRDefault="00F933E5" w:rsidP="00E801EC">
                            <w:pPr>
                              <w:pStyle w:val="NoSpacing"/>
                              <w:widowControl w:val="0"/>
                              <w:numPr>
                                <w:ilvl w:val="0"/>
                                <w:numId w:val="44"/>
                              </w:numPr>
                              <w:rPr>
                                <w:rFonts w:eastAsia="Times New Roman" w:cstheme="minorHAnsi"/>
                              </w:rPr>
                            </w:pPr>
                            <w:r w:rsidRPr="00AD1EE2">
                              <w:rPr>
                                <w:rFonts w:eastAsia="Times New Roman" w:cstheme="minorHAnsi"/>
                              </w:rPr>
                              <w:t>Filtration and absorption of nutrients and other pollutants;</w:t>
                            </w:r>
                          </w:p>
                          <w:p w14:paraId="722B5208" w14:textId="77777777" w:rsidR="00F933E5" w:rsidRPr="00AD1EE2" w:rsidRDefault="00F933E5" w:rsidP="00E801EC">
                            <w:pPr>
                              <w:pStyle w:val="NoSpacing"/>
                              <w:widowControl w:val="0"/>
                              <w:numPr>
                                <w:ilvl w:val="0"/>
                                <w:numId w:val="44"/>
                              </w:numPr>
                              <w:rPr>
                                <w:rFonts w:eastAsia="Times New Roman" w:cstheme="minorHAnsi"/>
                              </w:rPr>
                            </w:pPr>
                            <w:r w:rsidRPr="00AD1EE2">
                              <w:rPr>
                                <w:rFonts w:eastAsia="Times New Roman" w:cstheme="minorHAnsi"/>
                              </w:rPr>
                              <w:t>Sediment loads;</w:t>
                            </w:r>
                          </w:p>
                          <w:p w14:paraId="02F700B6" w14:textId="77777777" w:rsidR="00F933E5" w:rsidRDefault="00F933E5" w:rsidP="00E801EC">
                            <w:pPr>
                              <w:pStyle w:val="NoSpacing"/>
                              <w:numPr>
                                <w:ilvl w:val="0"/>
                                <w:numId w:val="44"/>
                              </w:numPr>
                              <w:rPr>
                                <w:rFonts w:eastAsia="Times New Roman" w:cstheme="minorHAnsi"/>
                              </w:rPr>
                            </w:pPr>
                            <w:r w:rsidRPr="00AD1EE2">
                              <w:rPr>
                                <w:rFonts w:eastAsia="Times New Roman" w:cstheme="minorHAnsi"/>
                              </w:rPr>
                              <w:t>Water quality; and</w:t>
                            </w:r>
                          </w:p>
                          <w:p w14:paraId="28A9EC3F" w14:textId="1CD2881C" w:rsidR="00F933E5" w:rsidRDefault="00F933E5" w:rsidP="00E801EC">
                            <w:pPr>
                              <w:pStyle w:val="NoSpacing"/>
                              <w:numPr>
                                <w:ilvl w:val="0"/>
                                <w:numId w:val="44"/>
                              </w:numPr>
                              <w:rPr>
                                <w:rFonts w:eastAsia="Times New Roman" w:cstheme="minorHAnsi"/>
                              </w:rPr>
                            </w:pPr>
                            <w:r w:rsidRPr="003D40D8">
                              <w:rPr>
                                <w:rFonts w:eastAsia="Times New Roman" w:cstheme="minorHAnsi"/>
                              </w:rPr>
                              <w:t>Navigation</w:t>
                            </w:r>
                            <w:r>
                              <w:rPr>
                                <w:rFonts w:eastAsia="Times New Roman" w:cstheme="minorHAnsi"/>
                              </w:rPr>
                              <w:t>.</w:t>
                            </w:r>
                          </w:p>
                          <w:p w14:paraId="33C3BE69" w14:textId="30F683A1" w:rsidR="00F933E5" w:rsidRDefault="00F933E5" w:rsidP="00EF1CDC">
                            <w:pPr>
                              <w:pStyle w:val="NoSpacing"/>
                              <w:rPr>
                                <w:rFonts w:eastAsia="Times New Roman" w:cstheme="minorHAnsi"/>
                              </w:rPr>
                            </w:pPr>
                          </w:p>
                          <w:p w14:paraId="1E673D8A" w14:textId="2E4F132E" w:rsidR="00F933E5" w:rsidRPr="00310E24" w:rsidRDefault="00F933E5" w:rsidP="007219B3">
                            <w:pPr>
                              <w:pStyle w:val="NoSpacing"/>
                              <w:rPr>
                                <w:rFonts w:eastAsia="Times New Roman" w:cstheme="minorHAnsi"/>
                              </w:rPr>
                            </w:pPr>
                            <w:r>
                              <w:rPr>
                                <w:rFonts w:eastAsia="Times New Roman" w:cstheme="minorHAnsi"/>
                              </w:rPr>
                              <w:t>Guidance provided by this Rule should be considered when establishing MFLs.</w:t>
                            </w:r>
                          </w:p>
                          <w:p w14:paraId="7C2479F2" w14:textId="77777777" w:rsidR="00F933E5" w:rsidRDefault="00F933E5" w:rsidP="00EF1CDC">
                            <w:pPr>
                              <w:pStyle w:val="NoSpacing"/>
                              <w:rPr>
                                <w:rFonts w:eastAsia="Times New Roman"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F5D429" id="_x0000_t202" coordsize="21600,21600" o:spt="202" path="m,l,21600r21600,l21600,xe">
                <v:stroke joinstyle="miter"/>
                <v:path gradientshapeok="t" o:connecttype="rect"/>
              </v:shapetype>
              <v:shape id="Text Box 24" o:spid="_x0000_s1026" type="#_x0000_t202" style="position:absolute;margin-left:-.15pt;margin-top:15pt;width:454.5pt;height:467.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" filled="f" strokeweight=".5pt">
                <v:textbox>
                  <w:txbxContent>
                    <w:p w14:paraId="354BCF02" w14:textId="150D8D8B" w:rsidR="00F933E5" w:rsidRPr="00820FCB" w:rsidRDefault="00414B37" w:rsidP="003D40D8">
                      <w:pPr>
                        <w:pStyle w:val="NoSpacing"/>
                        <w:spacing w:line="276" w:lineRule="auto"/>
                        <w:rPr>
                          <w:rFonts w:cs="Arial"/>
                          <w:b/>
                          <w:bCs/>
                          <w:color w:val="000000" w:themeColor="text1"/>
                        </w:rPr>
                      </w:pPr>
                      <w:r w:rsidRPr="00820FCB">
                        <w:rPr>
                          <w:rFonts w:cs="Arial"/>
                          <w:b/>
                          <w:bCs/>
                          <w:color w:val="000000" w:themeColor="text1"/>
                        </w:rPr>
                        <w:t>In Depth: MFL Criteria</w:t>
                      </w:r>
                    </w:p>
                    <w:p w14:paraId="335F8EFC" w14:textId="77777777" w:rsidR="00F933E5" w:rsidRDefault="00F933E5" w:rsidP="003D40D8">
                      <w:pPr>
                        <w:pStyle w:val="NoSpacing"/>
                        <w:spacing w:line="276" w:lineRule="auto"/>
                        <w:rPr>
                          <w:rFonts w:cs="Arial"/>
                          <w:color w:val="000000" w:themeColor="text1"/>
                        </w:rPr>
                      </w:pPr>
                    </w:p>
                    <w:p w14:paraId="3851487C" w14:textId="41DF6CD9" w:rsidR="00F933E5" w:rsidRDefault="00F933E5" w:rsidP="003D40D8">
                      <w:pPr>
                        <w:pStyle w:val="NoSpacing"/>
                        <w:spacing w:line="276" w:lineRule="auto"/>
                        <w:rPr>
                          <w:rFonts w:cs="Arial"/>
                          <w:color w:val="000000" w:themeColor="text1"/>
                        </w:rPr>
                      </w:pPr>
                      <w:r w:rsidRPr="00436835">
                        <w:rPr>
                          <w:rFonts w:cs="Arial"/>
                          <w:color w:val="000000" w:themeColor="text1"/>
                        </w:rPr>
                        <w:t>Section 373.042, Florida Statutes (F.S.), provides that the minimum flow for a given watercourse is the limit at which further withdrawals would be significantly harmful to the water resources or ecology of the area. This section of the statutes also indicates that minimum flows (or minimum water levels) shall be calculated using the best information available, that the Governing Board shall consider and may provide for non-consumptive uses in the establishment of minimum flows, and when appropriate, minimum flows may be calculated to reflect seasonal variation. The statutes also require that when establishing minimum flows and levels, changes and structural alterations to watersheds, surface waters</w:t>
                      </w:r>
                      <w:r>
                        <w:rPr>
                          <w:rFonts w:cs="Arial"/>
                          <w:color w:val="000000" w:themeColor="text1"/>
                        </w:rPr>
                        <w:t>,</w:t>
                      </w:r>
                      <w:r w:rsidRPr="00436835">
                        <w:rPr>
                          <w:rFonts w:cs="Arial"/>
                          <w:color w:val="000000" w:themeColor="text1"/>
                        </w:rPr>
                        <w:t xml:space="preserve"> and aquifers shall also be considered (Section 373.0421, F.S.). </w:t>
                      </w:r>
                    </w:p>
                    <w:p w14:paraId="21567ED6" w14:textId="77777777" w:rsidR="00F933E5" w:rsidRDefault="00F933E5" w:rsidP="003D40D8">
                      <w:pPr>
                        <w:pStyle w:val="NoSpacing"/>
                        <w:spacing w:line="276" w:lineRule="auto"/>
                        <w:rPr>
                          <w:rFonts w:cs="Arial"/>
                          <w:color w:val="000000" w:themeColor="text1"/>
                        </w:rPr>
                      </w:pPr>
                    </w:p>
                    <w:p w14:paraId="0E4C9DA7" w14:textId="77777777" w:rsidR="00F933E5" w:rsidRDefault="00F933E5" w:rsidP="003D40D8">
                      <w:pPr>
                        <w:pStyle w:val="NoSpacing"/>
                        <w:spacing w:line="276" w:lineRule="auto"/>
                        <w:rPr>
                          <w:rFonts w:eastAsia="Times New Roman" w:cstheme="minorHAnsi"/>
                        </w:rPr>
                      </w:pPr>
                      <w:r w:rsidRPr="00807DF8">
                        <w:rPr>
                          <w:rFonts w:cs="Arial"/>
                          <w:color w:val="000000" w:themeColor="text1"/>
                        </w:rPr>
                        <w:t>The State Water Resource Implementation Rule (Chapter 62-40, Florida Administrative Code) includes additional guidance for establishing minimum flows</w:t>
                      </w:r>
                      <w:r>
                        <w:rPr>
                          <w:rFonts w:cs="Arial"/>
                          <w:color w:val="000000" w:themeColor="text1"/>
                        </w:rPr>
                        <w:t xml:space="preserve"> and levels</w:t>
                      </w:r>
                      <w:r w:rsidRPr="00807DF8">
                        <w:rPr>
                          <w:rFonts w:cs="Arial"/>
                          <w:color w:val="000000" w:themeColor="text1"/>
                        </w:rPr>
                        <w:t>, providing that</w:t>
                      </w:r>
                      <w:r>
                        <w:rPr>
                          <w:rFonts w:cs="Arial"/>
                          <w:color w:val="000000" w:themeColor="text1"/>
                        </w:rPr>
                        <w:t xml:space="preserve"> </w:t>
                      </w:r>
                      <w:r w:rsidRPr="00E24974">
                        <w:rPr>
                          <w:noProof/>
                        </w:rPr>
                        <w:t>consideration shall be given to natural seasonal fluctuations in water flows or levels, nonconsumptive uses, and environmental values associated with coastal, estuarine, riverine, spring, aquatic, and wetlands ecology, including</w:t>
                      </w:r>
                      <w:r>
                        <w:rPr>
                          <w:rFonts w:eastAsia="Times New Roman" w:cstheme="minorHAnsi"/>
                        </w:rPr>
                        <w:t>:</w:t>
                      </w:r>
                    </w:p>
                    <w:p w14:paraId="2C48D534" w14:textId="77777777" w:rsidR="00F933E5" w:rsidRDefault="00F933E5" w:rsidP="003D40D8">
                      <w:pPr>
                        <w:pStyle w:val="NoSpacing"/>
                        <w:spacing w:line="276" w:lineRule="auto"/>
                        <w:rPr>
                          <w:rFonts w:eastAsia="Times New Roman" w:cstheme="minorHAnsi"/>
                        </w:rPr>
                      </w:pPr>
                    </w:p>
                    <w:p w14:paraId="0127F4F3" w14:textId="77777777" w:rsidR="00F933E5" w:rsidRPr="00AD1EE2" w:rsidRDefault="00F933E5" w:rsidP="00E801EC">
                      <w:pPr>
                        <w:pStyle w:val="NoSpacing"/>
                        <w:widowControl w:val="0"/>
                        <w:numPr>
                          <w:ilvl w:val="0"/>
                          <w:numId w:val="44"/>
                        </w:numPr>
                        <w:rPr>
                          <w:rFonts w:eastAsia="Times New Roman" w:cstheme="minorHAnsi"/>
                        </w:rPr>
                      </w:pPr>
                      <w:r w:rsidRPr="00AD1EE2">
                        <w:rPr>
                          <w:rFonts w:eastAsia="Times New Roman" w:cstheme="minorHAnsi"/>
                        </w:rPr>
                        <w:t>Recreation, in and on the water;</w:t>
                      </w:r>
                    </w:p>
                    <w:p w14:paraId="74ECC592" w14:textId="77777777" w:rsidR="00F933E5" w:rsidRPr="00AD1EE2" w:rsidRDefault="00F933E5" w:rsidP="00E801EC">
                      <w:pPr>
                        <w:pStyle w:val="NoSpacing"/>
                        <w:widowControl w:val="0"/>
                        <w:numPr>
                          <w:ilvl w:val="0"/>
                          <w:numId w:val="44"/>
                        </w:numPr>
                        <w:rPr>
                          <w:rFonts w:eastAsia="Times New Roman" w:cstheme="minorHAnsi"/>
                        </w:rPr>
                      </w:pPr>
                      <w:r w:rsidRPr="00AD1EE2">
                        <w:rPr>
                          <w:rFonts w:eastAsia="Times New Roman" w:cstheme="minorHAnsi"/>
                        </w:rPr>
                        <w:t>Fish and wildlife habitats and the passage of fish;</w:t>
                      </w:r>
                    </w:p>
                    <w:p w14:paraId="3A647431" w14:textId="77777777" w:rsidR="00F933E5" w:rsidRPr="00AD1EE2" w:rsidRDefault="00F933E5" w:rsidP="00E801EC">
                      <w:pPr>
                        <w:pStyle w:val="NoSpacing"/>
                        <w:widowControl w:val="0"/>
                        <w:numPr>
                          <w:ilvl w:val="0"/>
                          <w:numId w:val="44"/>
                        </w:numPr>
                        <w:rPr>
                          <w:rFonts w:eastAsia="Times New Roman" w:cstheme="minorHAnsi"/>
                        </w:rPr>
                      </w:pPr>
                      <w:r w:rsidRPr="00AD1EE2">
                        <w:rPr>
                          <w:rFonts w:eastAsia="Times New Roman" w:cstheme="minorHAnsi"/>
                        </w:rPr>
                        <w:t>Estuarine resources;</w:t>
                      </w:r>
                    </w:p>
                    <w:p w14:paraId="3ACA4E73" w14:textId="77777777" w:rsidR="00F933E5" w:rsidRPr="00AD1EE2" w:rsidRDefault="00F933E5" w:rsidP="00E801EC">
                      <w:pPr>
                        <w:pStyle w:val="NoSpacing"/>
                        <w:widowControl w:val="0"/>
                        <w:numPr>
                          <w:ilvl w:val="0"/>
                          <w:numId w:val="44"/>
                        </w:numPr>
                        <w:rPr>
                          <w:rFonts w:eastAsia="Times New Roman" w:cstheme="minorHAnsi"/>
                        </w:rPr>
                      </w:pPr>
                      <w:r w:rsidRPr="00AD1EE2">
                        <w:rPr>
                          <w:rFonts w:eastAsia="Times New Roman" w:cstheme="minorHAnsi"/>
                        </w:rPr>
                        <w:t>Transfer of detrital material;</w:t>
                      </w:r>
                    </w:p>
                    <w:p w14:paraId="7E3052A9" w14:textId="77777777" w:rsidR="00F933E5" w:rsidRPr="00AD1EE2" w:rsidRDefault="00F933E5" w:rsidP="00E801EC">
                      <w:pPr>
                        <w:pStyle w:val="NoSpacing"/>
                        <w:widowControl w:val="0"/>
                        <w:numPr>
                          <w:ilvl w:val="0"/>
                          <w:numId w:val="44"/>
                        </w:numPr>
                        <w:rPr>
                          <w:rFonts w:eastAsia="Times New Roman" w:cstheme="minorHAnsi"/>
                        </w:rPr>
                      </w:pPr>
                      <w:r w:rsidRPr="00AD1EE2">
                        <w:rPr>
                          <w:rFonts w:eastAsia="Times New Roman" w:cstheme="minorHAnsi"/>
                        </w:rPr>
                        <w:t>Maintenance of freshwater storage and supply;</w:t>
                      </w:r>
                    </w:p>
                    <w:p w14:paraId="1EE02923" w14:textId="77777777" w:rsidR="00F933E5" w:rsidRPr="00AD1EE2" w:rsidRDefault="00F933E5" w:rsidP="00E801EC">
                      <w:pPr>
                        <w:pStyle w:val="NoSpacing"/>
                        <w:widowControl w:val="0"/>
                        <w:numPr>
                          <w:ilvl w:val="0"/>
                          <w:numId w:val="44"/>
                        </w:numPr>
                        <w:rPr>
                          <w:rFonts w:eastAsia="Times New Roman" w:cstheme="minorHAnsi"/>
                        </w:rPr>
                      </w:pPr>
                      <w:r w:rsidRPr="00AD1EE2">
                        <w:rPr>
                          <w:rFonts w:eastAsia="Times New Roman" w:cstheme="minorHAnsi"/>
                        </w:rPr>
                        <w:t>Aesthetic and scenic attributes;</w:t>
                      </w:r>
                    </w:p>
                    <w:p w14:paraId="1896F46A" w14:textId="77777777" w:rsidR="00F933E5" w:rsidRPr="00AD1EE2" w:rsidRDefault="00F933E5" w:rsidP="00E801EC">
                      <w:pPr>
                        <w:pStyle w:val="NoSpacing"/>
                        <w:widowControl w:val="0"/>
                        <w:numPr>
                          <w:ilvl w:val="0"/>
                          <w:numId w:val="44"/>
                        </w:numPr>
                        <w:rPr>
                          <w:rFonts w:eastAsia="Times New Roman" w:cstheme="minorHAnsi"/>
                        </w:rPr>
                      </w:pPr>
                      <w:r w:rsidRPr="00AD1EE2">
                        <w:rPr>
                          <w:rFonts w:eastAsia="Times New Roman" w:cstheme="minorHAnsi"/>
                        </w:rPr>
                        <w:t>Filtration and absorption of nutrients and other pollutants;</w:t>
                      </w:r>
                    </w:p>
                    <w:p w14:paraId="722B5208" w14:textId="77777777" w:rsidR="00F933E5" w:rsidRPr="00AD1EE2" w:rsidRDefault="00F933E5" w:rsidP="00E801EC">
                      <w:pPr>
                        <w:pStyle w:val="NoSpacing"/>
                        <w:widowControl w:val="0"/>
                        <w:numPr>
                          <w:ilvl w:val="0"/>
                          <w:numId w:val="44"/>
                        </w:numPr>
                        <w:rPr>
                          <w:rFonts w:eastAsia="Times New Roman" w:cstheme="minorHAnsi"/>
                        </w:rPr>
                      </w:pPr>
                      <w:r w:rsidRPr="00AD1EE2">
                        <w:rPr>
                          <w:rFonts w:eastAsia="Times New Roman" w:cstheme="minorHAnsi"/>
                        </w:rPr>
                        <w:t>Sediment loads;</w:t>
                      </w:r>
                    </w:p>
                    <w:p w14:paraId="02F700B6" w14:textId="77777777" w:rsidR="00F933E5" w:rsidRDefault="00F933E5" w:rsidP="00E801EC">
                      <w:pPr>
                        <w:pStyle w:val="NoSpacing"/>
                        <w:numPr>
                          <w:ilvl w:val="0"/>
                          <w:numId w:val="44"/>
                        </w:numPr>
                        <w:rPr>
                          <w:rFonts w:eastAsia="Times New Roman" w:cstheme="minorHAnsi"/>
                        </w:rPr>
                      </w:pPr>
                      <w:r w:rsidRPr="00AD1EE2">
                        <w:rPr>
                          <w:rFonts w:eastAsia="Times New Roman" w:cstheme="minorHAnsi"/>
                        </w:rPr>
                        <w:t>Water quality; and</w:t>
                      </w:r>
                    </w:p>
                    <w:p w14:paraId="28A9EC3F" w14:textId="1CD2881C" w:rsidR="00F933E5" w:rsidRDefault="00F933E5" w:rsidP="00E801EC">
                      <w:pPr>
                        <w:pStyle w:val="NoSpacing"/>
                        <w:numPr>
                          <w:ilvl w:val="0"/>
                          <w:numId w:val="44"/>
                        </w:numPr>
                        <w:rPr>
                          <w:rFonts w:eastAsia="Times New Roman" w:cstheme="minorHAnsi"/>
                        </w:rPr>
                      </w:pPr>
                      <w:r w:rsidRPr="003D40D8">
                        <w:rPr>
                          <w:rFonts w:eastAsia="Times New Roman" w:cstheme="minorHAnsi"/>
                        </w:rPr>
                        <w:t>Navigation</w:t>
                      </w:r>
                      <w:r>
                        <w:rPr>
                          <w:rFonts w:eastAsia="Times New Roman" w:cstheme="minorHAnsi"/>
                        </w:rPr>
                        <w:t>.</w:t>
                      </w:r>
                    </w:p>
                    <w:p w14:paraId="33C3BE69" w14:textId="30F683A1" w:rsidR="00F933E5" w:rsidRDefault="00F933E5" w:rsidP="00EF1CDC">
                      <w:pPr>
                        <w:pStyle w:val="NoSpacing"/>
                        <w:rPr>
                          <w:rFonts w:eastAsia="Times New Roman" w:cstheme="minorHAnsi"/>
                        </w:rPr>
                      </w:pPr>
                    </w:p>
                    <w:p w14:paraId="1E673D8A" w14:textId="2E4F132E" w:rsidR="00F933E5" w:rsidRPr="00310E24" w:rsidRDefault="00F933E5" w:rsidP="007219B3">
                      <w:pPr>
                        <w:pStyle w:val="NoSpacing"/>
                        <w:rPr>
                          <w:rFonts w:eastAsia="Times New Roman" w:cstheme="minorHAnsi"/>
                        </w:rPr>
                      </w:pPr>
                      <w:r>
                        <w:rPr>
                          <w:rFonts w:eastAsia="Times New Roman" w:cstheme="minorHAnsi"/>
                        </w:rPr>
                        <w:t>Guidance provided by this Rule should be considered when establishing MFLs.</w:t>
                      </w:r>
                    </w:p>
                    <w:p w14:paraId="7C2479F2" w14:textId="77777777" w:rsidR="00F933E5" w:rsidRDefault="00F933E5" w:rsidP="00EF1CDC">
                      <w:pPr>
                        <w:pStyle w:val="NoSpacing"/>
                        <w:rPr>
                          <w:rFonts w:eastAsia="Times New Roman" w:cstheme="minorHAnsi"/>
                        </w:rPr>
                      </w:pPr>
                    </w:p>
                  </w:txbxContent>
                </v:textbox>
                <w10:wrap type="square"/>
              </v:shape>
            </w:pict>
          </mc:Fallback>
        </mc:AlternateContent>
      </w:r>
      <w:r w:rsidR="00770160" w:rsidRPr="00770160">
        <w:rPr>
          <w:rFonts w:eastAsia="Times New Roman" w:cstheme="minorHAnsi"/>
          <w:color w:val="000000"/>
          <w:sz w:val="24"/>
          <w:szCs w:val="24"/>
        </w:rPr>
        <w:t xml:space="preserve"> </w:t>
      </w:r>
    </w:p>
    <w:p w14:paraId="2DEC3B0A" w14:textId="77777777" w:rsidR="00770160" w:rsidRPr="00770160" w:rsidRDefault="00770160" w:rsidP="00770160">
      <w:pPr>
        <w:widowControl w:val="0"/>
        <w:spacing w:after="0" w:line="240" w:lineRule="auto"/>
        <w:ind w:left="720"/>
        <w:rPr>
          <w:rFonts w:eastAsia="Times New Roman" w:cstheme="minorHAnsi"/>
          <w:color w:val="000000"/>
          <w:sz w:val="24"/>
          <w:szCs w:val="24"/>
        </w:rPr>
      </w:pPr>
    </w:p>
    <w:p w14:paraId="2EB6E9A1" w14:textId="77777777" w:rsidR="00EF1CDC" w:rsidRDefault="00EF1CDC" w:rsidP="00770160">
      <w:pPr>
        <w:widowControl w:val="0"/>
        <w:spacing w:after="0" w:line="240" w:lineRule="auto"/>
        <w:rPr>
          <w:rFonts w:eastAsia="Times New Roman" w:cstheme="minorHAnsi"/>
          <w:sz w:val="24"/>
          <w:szCs w:val="24"/>
        </w:rPr>
      </w:pPr>
    </w:p>
    <w:p w14:paraId="3367DFD7" w14:textId="77777777" w:rsidR="00770160" w:rsidRPr="001410DE" w:rsidRDefault="00770160" w:rsidP="00770160">
      <w:pPr>
        <w:widowControl w:val="0"/>
        <w:spacing w:after="0" w:line="240" w:lineRule="auto"/>
        <w:rPr>
          <w:rFonts w:eastAsia="Times New Roman" w:cstheme="minorHAnsi"/>
          <w:bCs/>
          <w:i/>
          <w:sz w:val="24"/>
          <w:szCs w:val="24"/>
        </w:rPr>
      </w:pPr>
      <w:r w:rsidRPr="001410DE">
        <w:rPr>
          <w:rFonts w:eastAsia="Times New Roman" w:cstheme="minorHAnsi"/>
          <w:bCs/>
          <w:i/>
          <w:sz w:val="24"/>
          <w:szCs w:val="24"/>
        </w:rPr>
        <w:t>Water Reservations</w:t>
      </w:r>
    </w:p>
    <w:p w14:paraId="33030CB4" w14:textId="77777777" w:rsidR="00770160" w:rsidRPr="00770160" w:rsidRDefault="00770160" w:rsidP="00770160">
      <w:pPr>
        <w:widowControl w:val="0"/>
        <w:spacing w:after="0" w:line="240" w:lineRule="auto"/>
        <w:rPr>
          <w:rFonts w:eastAsia="Times New Roman" w:cstheme="minorHAnsi"/>
          <w:sz w:val="24"/>
          <w:szCs w:val="24"/>
        </w:rPr>
      </w:pPr>
    </w:p>
    <w:p w14:paraId="170B27D1" w14:textId="77777777" w:rsidR="00770160" w:rsidRPr="00770160" w:rsidRDefault="00770160" w:rsidP="00770160">
      <w:pPr>
        <w:widowControl w:val="0"/>
        <w:spacing w:after="0" w:line="240" w:lineRule="auto"/>
        <w:rPr>
          <w:rFonts w:eastAsia="Times New Roman" w:cstheme="minorHAnsi"/>
          <w:sz w:val="24"/>
          <w:szCs w:val="24"/>
        </w:rPr>
      </w:pPr>
      <w:r w:rsidRPr="00770160">
        <w:rPr>
          <w:rFonts w:eastAsia="Times New Roman" w:cstheme="minorHAnsi"/>
          <w:sz w:val="24"/>
          <w:szCs w:val="24"/>
        </w:rPr>
        <w:t xml:space="preserve">A water reservation is a legal mechanism Districts can use to set aside water for maintaining the ecological health of a waterbody. Water reservations protect quantities and timing of water flows at specific locations. For example, SFWMD adopted a water reservation rule for the Caloosahatchee River West Basin Storage Reservoir (see </w:t>
      </w:r>
      <w:r w:rsidRPr="001410DE">
        <w:rPr>
          <w:rFonts w:eastAsia="Times New Roman" w:cstheme="minorHAnsi"/>
          <w:iCs/>
          <w:sz w:val="24"/>
          <w:szCs w:val="24"/>
        </w:rPr>
        <w:t>Caloosahatchee Case Study Callout Box</w:t>
      </w:r>
      <w:r w:rsidRPr="00770160">
        <w:rPr>
          <w:rFonts w:eastAsia="Times New Roman" w:cstheme="minorHAnsi"/>
          <w:sz w:val="24"/>
          <w:szCs w:val="24"/>
        </w:rPr>
        <w:t>).</w:t>
      </w:r>
    </w:p>
    <w:p w14:paraId="220328E9" w14:textId="77777777" w:rsidR="00770160" w:rsidRPr="00770160" w:rsidRDefault="00770160" w:rsidP="00770160">
      <w:pPr>
        <w:widowControl w:val="0"/>
        <w:spacing w:after="0" w:line="240" w:lineRule="auto"/>
        <w:rPr>
          <w:rFonts w:cstheme="minorHAnsi"/>
          <w:i/>
          <w:sz w:val="24"/>
          <w:szCs w:val="24"/>
        </w:rPr>
      </w:pPr>
    </w:p>
    <w:p w14:paraId="6E453E05" w14:textId="77777777" w:rsidR="00770160" w:rsidRPr="00770160" w:rsidRDefault="00770160" w:rsidP="00770160">
      <w:pPr>
        <w:widowControl w:val="0"/>
        <w:spacing w:after="0" w:line="240" w:lineRule="auto"/>
        <w:rPr>
          <w:rFonts w:cstheme="minorHAnsi"/>
          <w:i/>
          <w:sz w:val="24"/>
          <w:szCs w:val="24"/>
        </w:rPr>
      </w:pPr>
      <w:r w:rsidRPr="00770160">
        <w:rPr>
          <w:rFonts w:cstheme="minorHAnsi"/>
          <w:i/>
          <w:sz w:val="24"/>
          <w:szCs w:val="24"/>
        </w:rPr>
        <w:lastRenderedPageBreak/>
        <w:t>Restricted Allocation in Water Use Caution Areas</w:t>
      </w:r>
    </w:p>
    <w:p w14:paraId="71693BAD" w14:textId="77777777" w:rsidR="00770160" w:rsidRPr="00770160" w:rsidRDefault="00770160" w:rsidP="00770160">
      <w:pPr>
        <w:widowControl w:val="0"/>
        <w:spacing w:after="0" w:line="240" w:lineRule="auto"/>
        <w:rPr>
          <w:rFonts w:cstheme="minorHAnsi"/>
          <w:sz w:val="24"/>
          <w:szCs w:val="24"/>
        </w:rPr>
      </w:pPr>
    </w:p>
    <w:p w14:paraId="6D235168" w14:textId="2050CF8B" w:rsidR="00770160" w:rsidRPr="00770160" w:rsidRDefault="00770160" w:rsidP="00770160">
      <w:pPr>
        <w:widowControl w:val="0"/>
        <w:spacing w:after="0" w:line="240" w:lineRule="auto"/>
        <w:rPr>
          <w:rFonts w:cstheme="minorHAnsi"/>
          <w:sz w:val="24"/>
          <w:szCs w:val="24"/>
        </w:rPr>
      </w:pPr>
      <w:r w:rsidRPr="00770160">
        <w:rPr>
          <w:rFonts w:cstheme="minorHAnsi"/>
          <w:sz w:val="24"/>
          <w:szCs w:val="24"/>
        </w:rPr>
        <w:t>In areas where water withdrawals are impacting or may impact water resources, natural resources, or the public interest, Districts may designat</w:t>
      </w:r>
      <w:r w:rsidR="007F22B3">
        <w:rPr>
          <w:rFonts w:cstheme="minorHAnsi"/>
          <w:sz w:val="24"/>
          <w:szCs w:val="24"/>
        </w:rPr>
        <w:t>e Water Use Caution Areas (WUCA</w:t>
      </w:r>
      <w:r w:rsidRPr="00770160">
        <w:rPr>
          <w:rFonts w:cstheme="minorHAnsi"/>
          <w:sz w:val="24"/>
          <w:szCs w:val="24"/>
        </w:rPr>
        <w:t>)</w:t>
      </w:r>
      <w:r w:rsidR="007F22B3">
        <w:rPr>
          <w:rFonts w:cstheme="minorHAnsi"/>
          <w:sz w:val="24"/>
          <w:szCs w:val="24"/>
        </w:rPr>
        <w:t>. Management activities in WUCA</w:t>
      </w:r>
      <w:r w:rsidR="0081471E">
        <w:rPr>
          <w:rFonts w:cstheme="minorHAnsi"/>
          <w:sz w:val="24"/>
          <w:szCs w:val="24"/>
        </w:rPr>
        <w:t>s</w:t>
      </w:r>
      <w:r w:rsidRPr="00770160">
        <w:rPr>
          <w:rFonts w:cstheme="minorHAnsi"/>
          <w:sz w:val="24"/>
          <w:szCs w:val="24"/>
        </w:rPr>
        <w:t xml:space="preserve"> include funding projects, developing alternative water supplies, recovering resources, and implementing regulatory requirements and restrictions. For example, the Southern Water Use Caution Area (SWUCA) was designated in 1992 to address reduced flows in the upper Peace River, reduced lake levels in the Ridge Lakes area, and saltwater intrusion into the Upper Floridan aquifer</w:t>
      </w:r>
      <w:r w:rsidRPr="00770160">
        <w:rPr>
          <w:rFonts w:cstheme="minorHAnsi"/>
          <w:i/>
          <w:sz w:val="24"/>
          <w:szCs w:val="24"/>
        </w:rPr>
        <w:t>.</w:t>
      </w:r>
      <w:r w:rsidRPr="00770160">
        <w:rPr>
          <w:rFonts w:cstheme="minorHAnsi"/>
          <w:sz w:val="24"/>
          <w:szCs w:val="24"/>
        </w:rPr>
        <w:t xml:space="preserve"> SWFWMD implements a cooperative funding program for local governments to fund alternative water supply conservation and restoration projects.</w:t>
      </w:r>
    </w:p>
    <w:p w14:paraId="7EF702D5" w14:textId="77777777" w:rsidR="00770160" w:rsidRPr="00770160" w:rsidRDefault="00770160" w:rsidP="00770160">
      <w:pPr>
        <w:widowControl w:val="0"/>
        <w:spacing w:after="0" w:line="240" w:lineRule="auto"/>
        <w:rPr>
          <w:rFonts w:cstheme="minorHAnsi"/>
          <w:sz w:val="24"/>
          <w:szCs w:val="24"/>
        </w:rPr>
      </w:pPr>
      <w:r w:rsidRPr="00770160">
        <w:rPr>
          <w:rFonts w:cstheme="minorHAnsi"/>
          <w:i/>
          <w:sz w:val="24"/>
          <w:szCs w:val="24"/>
        </w:rPr>
        <w:t xml:space="preserve"> </w:t>
      </w:r>
    </w:p>
    <w:p w14:paraId="65348F8D" w14:textId="4DEEC8B0" w:rsidR="00770160" w:rsidRPr="00770160" w:rsidRDefault="00770160" w:rsidP="00770160">
      <w:pPr>
        <w:widowControl w:val="0"/>
        <w:spacing w:after="0" w:line="240" w:lineRule="auto"/>
        <w:rPr>
          <w:rFonts w:cstheme="minorHAnsi"/>
          <w:sz w:val="24"/>
          <w:szCs w:val="24"/>
        </w:rPr>
      </w:pPr>
      <w:r w:rsidRPr="00770160">
        <w:rPr>
          <w:rFonts w:cstheme="minorHAnsi"/>
          <w:sz w:val="24"/>
          <w:szCs w:val="24"/>
        </w:rPr>
        <w:t>The first five-year assessment of the SWUCA strategy reported that SWFWMD and its partners met water supply needs, reduced groundwater withdrawal from the Upper Floridan aquifer by more than their targeted 50 MGD</w:t>
      </w:r>
      <w:r w:rsidR="00213EBD">
        <w:rPr>
          <w:rFonts w:cstheme="minorHAnsi"/>
          <w:sz w:val="24"/>
          <w:szCs w:val="24"/>
        </w:rPr>
        <w:t>,</w:t>
      </w:r>
      <w:r w:rsidRPr="00770160">
        <w:rPr>
          <w:rFonts w:cstheme="minorHAnsi"/>
          <w:sz w:val="24"/>
          <w:szCs w:val="24"/>
        </w:rPr>
        <w:t xml:space="preserve"> and made progress toward achieving minimum flows set for the Upper Peace River. The Lake Hancock Lake Level Modification Project was designed to help achieve low minimum flows by replacing a water control structure to raise water levels by 1.3 feet — allowing more water to be stored in the lake during the wet season and released during the dry season</w:t>
      </w:r>
      <w:r w:rsidR="004A0C8C">
        <w:rPr>
          <w:rFonts w:cstheme="minorHAnsi"/>
          <w:sz w:val="24"/>
          <w:szCs w:val="24"/>
        </w:rPr>
        <w:t xml:space="preserve"> (see </w:t>
      </w:r>
      <w:r w:rsidR="008E1599" w:rsidRPr="008E1599">
        <w:rPr>
          <w:rFonts w:cstheme="minorHAnsi"/>
          <w:iCs/>
          <w:sz w:val="24"/>
          <w:szCs w:val="24"/>
        </w:rPr>
        <w:t>Hydrologic Restoration Action</w:t>
      </w:r>
      <w:r w:rsidR="008E1599">
        <w:rPr>
          <w:rFonts w:cstheme="minorHAnsi"/>
          <w:i/>
          <w:sz w:val="24"/>
          <w:szCs w:val="24"/>
        </w:rPr>
        <w:t xml:space="preserve"> </w:t>
      </w:r>
      <w:r w:rsidR="004A0C8C">
        <w:rPr>
          <w:rFonts w:cstheme="minorHAnsi"/>
          <w:i/>
          <w:iCs/>
          <w:sz w:val="24"/>
          <w:szCs w:val="24"/>
        </w:rPr>
        <w:t>3</w:t>
      </w:r>
      <w:r w:rsidR="00CA566C">
        <w:rPr>
          <w:rFonts w:cstheme="minorHAnsi"/>
          <w:sz w:val="24"/>
          <w:szCs w:val="24"/>
        </w:rPr>
        <w:t>)</w:t>
      </w:r>
      <w:r w:rsidRPr="00770160">
        <w:rPr>
          <w:rFonts w:cstheme="minorHAnsi"/>
          <w:sz w:val="24"/>
          <w:szCs w:val="24"/>
        </w:rPr>
        <w:t xml:space="preserve">. There is more work to be done in the SWUCA. According to a recent 5-year SWUCA update, of the 41 MFLs adopted for priority waterbodies, 21 are met and 20 are not met; although flows and levels are trending upwards. </w:t>
      </w:r>
    </w:p>
    <w:p w14:paraId="2C73FCE6" w14:textId="77777777" w:rsidR="00770160" w:rsidRPr="00770160" w:rsidRDefault="00770160" w:rsidP="00770160">
      <w:pPr>
        <w:widowControl w:val="0"/>
        <w:spacing w:after="0" w:line="240" w:lineRule="auto"/>
        <w:rPr>
          <w:rFonts w:eastAsia="Times New Roman" w:cstheme="minorHAnsi"/>
          <w:color w:val="000000"/>
          <w:sz w:val="24"/>
          <w:szCs w:val="24"/>
        </w:rPr>
      </w:pPr>
    </w:p>
    <w:p w14:paraId="78B9D3E0" w14:textId="77777777" w:rsidR="00770160" w:rsidRPr="00770160" w:rsidRDefault="00770160" w:rsidP="00770160">
      <w:pPr>
        <w:widowControl w:val="0"/>
        <w:spacing w:after="0" w:line="240" w:lineRule="auto"/>
        <w:rPr>
          <w:rFonts w:cstheme="minorHAnsi"/>
          <w:i/>
          <w:sz w:val="24"/>
          <w:szCs w:val="24"/>
        </w:rPr>
      </w:pPr>
      <w:r w:rsidRPr="00770160">
        <w:rPr>
          <w:rFonts w:eastAsia="Times New Roman" w:cstheme="minorHAnsi"/>
          <w:i/>
          <w:color w:val="000000"/>
          <w:sz w:val="24"/>
          <w:szCs w:val="24"/>
        </w:rPr>
        <w:t>Case Study Box: Caloosahatchee River and Estuary</w:t>
      </w:r>
    </w:p>
    <w:p w14:paraId="0C022DCB" w14:textId="77777777" w:rsidR="00770160" w:rsidRPr="00770160" w:rsidRDefault="00770160" w:rsidP="00770160">
      <w:pPr>
        <w:widowControl w:val="0"/>
        <w:spacing w:after="0" w:line="240" w:lineRule="auto"/>
        <w:rPr>
          <w:rFonts w:cstheme="minorHAnsi"/>
          <w:sz w:val="24"/>
          <w:szCs w:val="24"/>
        </w:rPr>
      </w:pPr>
    </w:p>
    <w:p w14:paraId="4AA36A23" w14:textId="5736CF6D" w:rsidR="00770160" w:rsidRPr="00770160" w:rsidRDefault="00770160" w:rsidP="00770160">
      <w:pPr>
        <w:widowControl w:val="0"/>
        <w:spacing w:after="0" w:line="240" w:lineRule="auto"/>
        <w:rPr>
          <w:rFonts w:cstheme="minorHAnsi"/>
          <w:color w:val="FF0000"/>
          <w:sz w:val="24"/>
          <w:szCs w:val="24"/>
          <w:u w:val="single"/>
        </w:rPr>
      </w:pPr>
      <w:r w:rsidRPr="00770160">
        <w:rPr>
          <w:rFonts w:cstheme="minorHAnsi"/>
          <w:sz w:val="24"/>
          <w:szCs w:val="24"/>
        </w:rPr>
        <w:t xml:space="preserve">Historically, the Caloosahatchee River was a shallow, meandering river starting at Lake Hicpochee and flowing to the Caloosahatchee Estuary. Beginning in the 1880s, the freshwater segment of the river was straightened, deepened, widened, and connected to Lake Okeechobee and the Kissimmee Chain of Lakes for water supply, flood control, and navigational purposes. These alterations significantly changed the timing, distribution, and amount of freshwater delivered to the estuary. For example, the Franklin Lock and Dam at the head of the Caloosahatchee River Estuary eliminated the historical estuarine gradient of salinity upstream of the dam during the dry season. Increased water withdrawals to meet agricultural and urban demand reduced dry season flow to the river and estuary downstream of the dam. During the wet season, water that once evaporated or percolated into wetland soils now </w:t>
      </w:r>
      <w:r w:rsidR="00B73C71">
        <w:rPr>
          <w:rFonts w:cstheme="minorHAnsi"/>
          <w:sz w:val="24"/>
          <w:szCs w:val="24"/>
        </w:rPr>
        <w:t>runs</w:t>
      </w:r>
      <w:r w:rsidRPr="00770160">
        <w:rPr>
          <w:rFonts w:cstheme="minorHAnsi"/>
          <w:sz w:val="24"/>
          <w:szCs w:val="24"/>
        </w:rPr>
        <w:t xml:space="preserve"> into the estuary in higher quantities over shorter time periods — often carrying excessive nutrients from Lake Okeechobee and the river watershed.</w:t>
      </w:r>
    </w:p>
    <w:p w14:paraId="7A2B8CB0" w14:textId="77777777" w:rsidR="00770160" w:rsidRPr="00770160" w:rsidRDefault="00770160" w:rsidP="00770160">
      <w:pPr>
        <w:widowControl w:val="0"/>
        <w:spacing w:after="0" w:line="240" w:lineRule="auto"/>
        <w:rPr>
          <w:rFonts w:cstheme="minorHAnsi"/>
          <w:sz w:val="24"/>
          <w:szCs w:val="24"/>
        </w:rPr>
      </w:pPr>
    </w:p>
    <w:p w14:paraId="73C1432E" w14:textId="789384BA" w:rsidR="00770160" w:rsidRPr="00770160" w:rsidRDefault="00770160" w:rsidP="00770160">
      <w:pPr>
        <w:widowControl w:val="0"/>
        <w:spacing w:after="0" w:line="240" w:lineRule="auto"/>
        <w:rPr>
          <w:rFonts w:cstheme="minorHAnsi"/>
          <w:sz w:val="24"/>
          <w:szCs w:val="24"/>
        </w:rPr>
      </w:pPr>
      <w:r w:rsidRPr="00770160">
        <w:rPr>
          <w:rFonts w:cstheme="minorHAnsi"/>
          <w:sz w:val="24"/>
          <w:szCs w:val="24"/>
        </w:rPr>
        <w:t xml:space="preserve">To recover degraded habitats and displaced communities of salinity-sensitive organisms, SFWMD established a </w:t>
      </w:r>
      <w:r w:rsidRPr="00770160">
        <w:rPr>
          <w:rFonts w:eastAsia="Times New Roman" w:cstheme="minorHAnsi"/>
          <w:color w:val="000000"/>
          <w:sz w:val="24"/>
          <w:szCs w:val="24"/>
        </w:rPr>
        <w:t xml:space="preserve">Caloosahatchee River MFL in 2001. MFL criteria were based on the distribution and density of tape grass, a salinity-sensitive keystone estuarine species. An independent scientific review of the original MFL concluded that significant science gaps prevented a thorough evaluation as to whether the MFL would prevent significant harm to the river and estuary (Edwards et al. 2000). A reevaluation of the MFL in 2003 indicated that the </w:t>
      </w:r>
      <w:r w:rsidRPr="00770160">
        <w:rPr>
          <w:rFonts w:eastAsia="Times New Roman" w:cstheme="minorHAnsi"/>
          <w:color w:val="000000"/>
          <w:sz w:val="24"/>
          <w:szCs w:val="24"/>
        </w:rPr>
        <w:lastRenderedPageBreak/>
        <w:t xml:space="preserve">MFL criteria would likely be exceeded on a </w:t>
      </w:r>
      <w:r w:rsidRPr="00770160">
        <w:rPr>
          <w:rFonts w:cstheme="minorHAnsi"/>
          <w:sz w:val="24"/>
          <w:szCs w:val="24"/>
        </w:rPr>
        <w:t xml:space="preserve">regular and continuing basis until new storage was developed to supply additional water needed during dry periods (SFWMD 2003). </w:t>
      </w:r>
      <w:r w:rsidRPr="00770160">
        <w:rPr>
          <w:rFonts w:eastAsia="Times New Roman" w:cstheme="minorHAnsi"/>
          <w:color w:val="000000"/>
          <w:sz w:val="24"/>
          <w:szCs w:val="24"/>
        </w:rPr>
        <w:t xml:space="preserve">In the years since, tape grass populations in the estuary have suffered extensive losses. Presently, SFWMD is reevaluating the Caloosahatchee River MFL. </w:t>
      </w:r>
      <w:r w:rsidRPr="00770160">
        <w:rPr>
          <w:rFonts w:cstheme="minorHAnsi"/>
          <w:sz w:val="24"/>
          <w:szCs w:val="24"/>
        </w:rPr>
        <w:t xml:space="preserve">The new MFL criteria will use additional science gathered in response to gaps </w:t>
      </w:r>
      <w:r w:rsidR="0081471E">
        <w:rPr>
          <w:rFonts w:cstheme="minorHAnsi"/>
          <w:sz w:val="24"/>
          <w:szCs w:val="24"/>
        </w:rPr>
        <w:t xml:space="preserve">identified </w:t>
      </w:r>
      <w:r w:rsidRPr="00770160">
        <w:rPr>
          <w:rFonts w:cstheme="minorHAnsi"/>
          <w:sz w:val="24"/>
          <w:szCs w:val="24"/>
        </w:rPr>
        <w:t>in the 2000 independent scientific review (Edwards et al. 2000). The proposed MFL recovery strategy</w:t>
      </w:r>
      <w:r w:rsidR="0081471E">
        <w:rPr>
          <w:rFonts w:cstheme="minorHAnsi"/>
          <w:sz w:val="24"/>
          <w:szCs w:val="24"/>
        </w:rPr>
        <w:t xml:space="preserve"> — the </w:t>
      </w:r>
      <w:r w:rsidRPr="00770160">
        <w:rPr>
          <w:rFonts w:cstheme="minorHAnsi"/>
          <w:sz w:val="24"/>
          <w:szCs w:val="24"/>
        </w:rPr>
        <w:t>Caloosahatchee River West Basin Storage Reservoir</w:t>
      </w:r>
      <w:r w:rsidR="0081471E">
        <w:rPr>
          <w:rFonts w:cstheme="minorHAnsi"/>
          <w:sz w:val="24"/>
          <w:szCs w:val="24"/>
        </w:rPr>
        <w:t xml:space="preserve"> — </w:t>
      </w:r>
      <w:r w:rsidRPr="00770160">
        <w:rPr>
          <w:rFonts w:cstheme="minorHAnsi"/>
          <w:sz w:val="24"/>
          <w:szCs w:val="24"/>
        </w:rPr>
        <w:t>is anticipated to be completed in 2022</w:t>
      </w:r>
      <w:r w:rsidR="006E755B">
        <w:rPr>
          <w:rFonts w:cstheme="minorHAnsi"/>
          <w:sz w:val="24"/>
          <w:szCs w:val="24"/>
        </w:rPr>
        <w:t xml:space="preserve">. </w:t>
      </w:r>
      <w:r w:rsidRPr="00770160">
        <w:rPr>
          <w:rFonts w:cstheme="minorHAnsi"/>
          <w:sz w:val="24"/>
          <w:szCs w:val="24"/>
        </w:rPr>
        <w:t>SFWMD adopted a water reservation rule in 2014 (effective in 2016) to reserve all water within and released from the reservoir for protection of natural resources.</w:t>
      </w:r>
    </w:p>
    <w:p w14:paraId="583B36AB" w14:textId="77777777" w:rsidR="00770160" w:rsidRPr="00770160" w:rsidRDefault="00770160" w:rsidP="00770160">
      <w:pPr>
        <w:widowControl w:val="0"/>
        <w:spacing w:after="0" w:line="240" w:lineRule="auto"/>
        <w:rPr>
          <w:rFonts w:eastAsia="Times New Roman" w:cstheme="minorHAnsi"/>
          <w:b/>
          <w:i/>
          <w:color w:val="000000" w:themeColor="text1"/>
          <w:sz w:val="24"/>
          <w:szCs w:val="24"/>
        </w:rPr>
      </w:pPr>
    </w:p>
    <w:p w14:paraId="72AD1ACE" w14:textId="77777777" w:rsidR="00770160" w:rsidRPr="00770160" w:rsidRDefault="00770160" w:rsidP="00770160">
      <w:pPr>
        <w:widowControl w:val="0"/>
        <w:spacing w:after="0" w:line="240" w:lineRule="auto"/>
        <w:rPr>
          <w:rFonts w:eastAsia="Times New Roman" w:cstheme="minorHAnsi"/>
          <w:b/>
          <w:i/>
          <w:color w:val="000000" w:themeColor="text1"/>
          <w:sz w:val="24"/>
          <w:szCs w:val="24"/>
        </w:rPr>
      </w:pPr>
      <w:r w:rsidRPr="00770160">
        <w:rPr>
          <w:rFonts w:eastAsia="Times New Roman" w:cstheme="minorHAnsi"/>
          <w:b/>
          <w:i/>
          <w:color w:val="000000" w:themeColor="text1"/>
          <w:sz w:val="24"/>
          <w:szCs w:val="24"/>
        </w:rPr>
        <w:t>Increase Groundwater Recharge</w:t>
      </w:r>
    </w:p>
    <w:p w14:paraId="75EA451F" w14:textId="77777777" w:rsidR="00770160" w:rsidRPr="00770160" w:rsidRDefault="00770160" w:rsidP="00770160">
      <w:pPr>
        <w:widowControl w:val="0"/>
        <w:spacing w:after="0" w:line="240" w:lineRule="auto"/>
        <w:rPr>
          <w:rFonts w:eastAsia="Times New Roman" w:cstheme="minorHAnsi"/>
          <w:sz w:val="24"/>
          <w:szCs w:val="24"/>
        </w:rPr>
      </w:pPr>
    </w:p>
    <w:p w14:paraId="376AB2DE" w14:textId="78333C4A" w:rsidR="00770160" w:rsidRPr="00770160" w:rsidRDefault="00770160" w:rsidP="00770160">
      <w:pPr>
        <w:widowControl w:val="0"/>
        <w:spacing w:after="0" w:line="240" w:lineRule="auto"/>
        <w:rPr>
          <w:rFonts w:eastAsia="Times New Roman" w:cstheme="minorHAnsi"/>
          <w:sz w:val="24"/>
          <w:szCs w:val="24"/>
        </w:rPr>
      </w:pPr>
      <w:r w:rsidRPr="00770160">
        <w:rPr>
          <w:rFonts w:eastAsia="Times New Roman" w:cstheme="minorHAnsi"/>
          <w:sz w:val="24"/>
          <w:szCs w:val="24"/>
        </w:rPr>
        <w:t xml:space="preserve">Groundwater and surface waters interact in important ways to maintain the ecological health of Florida’s springs, lakes, rivers, wetlands, and estuaries. Aquifer levels can decline due to reduced rainfall </w:t>
      </w:r>
      <w:r w:rsidR="0081471E">
        <w:rPr>
          <w:rFonts w:eastAsia="Times New Roman" w:cstheme="minorHAnsi"/>
          <w:sz w:val="24"/>
          <w:szCs w:val="24"/>
        </w:rPr>
        <w:t>associated with</w:t>
      </w:r>
      <w:r w:rsidRPr="00770160">
        <w:rPr>
          <w:rFonts w:eastAsia="Times New Roman" w:cstheme="minorHAnsi"/>
          <w:sz w:val="24"/>
          <w:szCs w:val="24"/>
        </w:rPr>
        <w:t xml:space="preserve"> climate </w:t>
      </w:r>
      <w:r w:rsidR="00B73C71">
        <w:rPr>
          <w:rFonts w:eastAsia="Times New Roman" w:cstheme="minorHAnsi"/>
          <w:sz w:val="24"/>
          <w:szCs w:val="24"/>
        </w:rPr>
        <w:t>variability</w:t>
      </w:r>
      <w:r w:rsidRPr="00770160">
        <w:rPr>
          <w:rFonts w:eastAsia="Times New Roman" w:cstheme="minorHAnsi"/>
          <w:sz w:val="24"/>
          <w:szCs w:val="24"/>
        </w:rPr>
        <w:t>, overdraft for consumptive use, and loss of recharge areas. Reduced aquifer levels can negatively impact water flows in springs and streams, water levels in lakes and wetlands, and saltwater intrusion.</w:t>
      </w:r>
    </w:p>
    <w:p w14:paraId="135CCB30" w14:textId="77777777" w:rsidR="00770160" w:rsidRPr="00770160" w:rsidRDefault="00770160" w:rsidP="00770160">
      <w:pPr>
        <w:widowControl w:val="0"/>
        <w:spacing w:after="0" w:line="240" w:lineRule="auto"/>
        <w:rPr>
          <w:rFonts w:eastAsia="Times New Roman" w:cstheme="minorHAnsi"/>
          <w:color w:val="000000" w:themeColor="text1"/>
          <w:sz w:val="24"/>
          <w:szCs w:val="24"/>
        </w:rPr>
      </w:pPr>
    </w:p>
    <w:p w14:paraId="69EBB06D" w14:textId="00651881" w:rsidR="00770160" w:rsidRDefault="00770160" w:rsidP="00770160">
      <w:pPr>
        <w:widowControl w:val="0"/>
        <w:spacing w:after="0" w:line="240" w:lineRule="auto"/>
        <w:rPr>
          <w:rFonts w:eastAsia="Times New Roman" w:cstheme="minorHAnsi"/>
          <w:color w:val="000000" w:themeColor="text1"/>
          <w:sz w:val="24"/>
          <w:szCs w:val="24"/>
        </w:rPr>
      </w:pPr>
      <w:r w:rsidRPr="00770160">
        <w:rPr>
          <w:rFonts w:eastAsia="Times New Roman" w:cstheme="minorHAnsi"/>
          <w:color w:val="000000" w:themeColor="text1"/>
          <w:sz w:val="24"/>
          <w:szCs w:val="24"/>
        </w:rPr>
        <w:t>Development commonly converts pervious surfaces to impervious ones, reducing the surface area available to recharge aquifers</w:t>
      </w:r>
      <w:r w:rsidR="00E6267B">
        <w:rPr>
          <w:rFonts w:eastAsia="Times New Roman" w:cstheme="minorHAnsi"/>
          <w:color w:val="000000" w:themeColor="text1"/>
          <w:sz w:val="24"/>
          <w:szCs w:val="24"/>
        </w:rPr>
        <w:t xml:space="preserve"> (</w:t>
      </w:r>
      <w:r w:rsidR="00DF2DB2">
        <w:rPr>
          <w:rFonts w:eastAsia="Times New Roman" w:cstheme="minorHAnsi"/>
          <w:color w:val="000000" w:themeColor="text1"/>
          <w:sz w:val="24"/>
          <w:szCs w:val="24"/>
        </w:rPr>
        <w:fldChar w:fldCharType="begin"/>
      </w:r>
      <w:r w:rsidR="00DF2DB2">
        <w:rPr>
          <w:rFonts w:eastAsia="Times New Roman" w:cstheme="minorHAnsi"/>
          <w:color w:val="000000" w:themeColor="text1"/>
          <w:sz w:val="24"/>
          <w:szCs w:val="24"/>
        </w:rPr>
        <w:instrText xml:space="preserve"> REF _Ref5037446 \h </w:instrText>
      </w:r>
      <w:r w:rsidR="00DF2DB2">
        <w:rPr>
          <w:rFonts w:eastAsia="Times New Roman" w:cstheme="minorHAnsi"/>
          <w:color w:val="000000" w:themeColor="text1"/>
          <w:sz w:val="24"/>
          <w:szCs w:val="24"/>
        </w:rPr>
      </w:r>
      <w:r w:rsidR="00DF2DB2">
        <w:rPr>
          <w:rFonts w:eastAsia="Times New Roman" w:cstheme="minorHAnsi"/>
          <w:color w:val="000000" w:themeColor="text1"/>
          <w:sz w:val="24"/>
          <w:szCs w:val="24"/>
        </w:rPr>
        <w:fldChar w:fldCharType="separate"/>
      </w:r>
      <w:r w:rsidR="00DF2DB2">
        <w:t xml:space="preserve">Figure </w:t>
      </w:r>
      <w:r w:rsidR="00DF2DB2">
        <w:rPr>
          <w:noProof/>
        </w:rPr>
        <w:t>19</w:t>
      </w:r>
      <w:r w:rsidR="00DF2DB2">
        <w:rPr>
          <w:rFonts w:eastAsia="Times New Roman" w:cstheme="minorHAnsi"/>
          <w:color w:val="000000" w:themeColor="text1"/>
          <w:sz w:val="24"/>
          <w:szCs w:val="24"/>
        </w:rPr>
        <w:fldChar w:fldCharType="end"/>
      </w:r>
      <w:r w:rsidR="00E6267B">
        <w:rPr>
          <w:rFonts w:eastAsia="Times New Roman" w:cstheme="minorHAnsi"/>
          <w:color w:val="000000" w:themeColor="text1"/>
          <w:sz w:val="24"/>
          <w:szCs w:val="24"/>
        </w:rPr>
        <w:t>)</w:t>
      </w:r>
      <w:r w:rsidRPr="00770160">
        <w:rPr>
          <w:rFonts w:eastAsia="Times New Roman" w:cstheme="minorHAnsi"/>
          <w:color w:val="000000" w:themeColor="text1"/>
          <w:sz w:val="24"/>
          <w:szCs w:val="24"/>
        </w:rPr>
        <w:t xml:space="preserve">. This unwelcome trend can be slowed </w:t>
      </w:r>
      <w:r w:rsidR="00B73C71">
        <w:rPr>
          <w:rFonts w:eastAsia="Times New Roman" w:cstheme="minorHAnsi"/>
          <w:color w:val="000000" w:themeColor="text1"/>
          <w:sz w:val="24"/>
          <w:szCs w:val="24"/>
        </w:rPr>
        <w:t xml:space="preserve">down </w:t>
      </w:r>
      <w:r w:rsidRPr="00770160">
        <w:rPr>
          <w:rFonts w:eastAsia="Times New Roman" w:cstheme="minorHAnsi"/>
          <w:color w:val="000000" w:themeColor="text1"/>
          <w:sz w:val="24"/>
          <w:szCs w:val="24"/>
        </w:rPr>
        <w:t xml:space="preserve">by decreasing </w:t>
      </w:r>
      <w:r w:rsidR="00A412C6">
        <w:rPr>
          <w:rFonts w:eastAsia="Times New Roman" w:cstheme="minorHAnsi"/>
          <w:color w:val="000000" w:themeColor="text1"/>
          <w:sz w:val="24"/>
          <w:szCs w:val="24"/>
        </w:rPr>
        <w:t>im</w:t>
      </w:r>
      <w:r w:rsidRPr="00770160">
        <w:rPr>
          <w:rFonts w:eastAsia="Times New Roman" w:cstheme="minorHAnsi"/>
          <w:color w:val="000000" w:themeColor="text1"/>
          <w:sz w:val="24"/>
          <w:szCs w:val="24"/>
        </w:rPr>
        <w:t>pervious surface</w:t>
      </w:r>
      <w:r w:rsidR="00220802">
        <w:rPr>
          <w:rFonts w:eastAsia="Times New Roman" w:cstheme="minorHAnsi"/>
          <w:color w:val="000000" w:themeColor="text1"/>
          <w:sz w:val="24"/>
          <w:szCs w:val="24"/>
        </w:rPr>
        <w:t xml:space="preserve"> areas</w:t>
      </w:r>
      <w:r w:rsidRPr="00770160">
        <w:rPr>
          <w:rFonts w:eastAsia="Times New Roman" w:cstheme="minorHAnsi"/>
          <w:color w:val="000000" w:themeColor="text1"/>
          <w:sz w:val="24"/>
          <w:szCs w:val="24"/>
        </w:rPr>
        <w:t xml:space="preserve"> used in development.</w:t>
      </w:r>
    </w:p>
    <w:p w14:paraId="553340C0" w14:textId="77777777" w:rsidR="00711A98" w:rsidRDefault="00711A98" w:rsidP="00770160">
      <w:pPr>
        <w:widowControl w:val="0"/>
        <w:spacing w:after="0" w:line="240" w:lineRule="auto"/>
        <w:rPr>
          <w:rFonts w:eastAsia="Times New Roman" w:cstheme="minorHAnsi"/>
          <w:color w:val="000000" w:themeColor="text1"/>
          <w:sz w:val="24"/>
          <w:szCs w:val="24"/>
        </w:rPr>
      </w:pPr>
    </w:p>
    <w:p w14:paraId="4BEF797F" w14:textId="77777777" w:rsidR="00711A98" w:rsidRDefault="00711A98" w:rsidP="00711A98">
      <w:pPr>
        <w:keepNext/>
        <w:widowControl w:val="0"/>
        <w:spacing w:after="0" w:line="240" w:lineRule="auto"/>
      </w:pPr>
      <w:r>
        <w:rPr>
          <w:rFonts w:cstheme="minorHAnsi"/>
          <w:noProof/>
          <w:sz w:val="24"/>
          <w:szCs w:val="24"/>
        </w:rPr>
        <w:drawing>
          <wp:inline distT="0" distB="0" distL="0" distR="0" wp14:anchorId="614C003A" wp14:editId="3BB198EC">
            <wp:extent cx="4953000" cy="24003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53000" cy="2400300"/>
                    </a:xfrm>
                    <a:prstGeom prst="rect">
                      <a:avLst/>
                    </a:prstGeom>
                    <a:noFill/>
                    <a:ln>
                      <a:noFill/>
                    </a:ln>
                  </pic:spPr>
                </pic:pic>
              </a:graphicData>
            </a:graphic>
          </wp:inline>
        </w:drawing>
      </w:r>
    </w:p>
    <w:p w14:paraId="3D14C811" w14:textId="33AFADDB" w:rsidR="00711A98" w:rsidRDefault="00711A98" w:rsidP="00711A98">
      <w:pPr>
        <w:pStyle w:val="Caption"/>
      </w:pPr>
      <w:bookmarkStart w:id="38" w:name="_Ref5037446"/>
      <w:r>
        <w:t xml:space="preserve">Figure </w:t>
      </w:r>
      <w:r w:rsidR="00E02E64">
        <w:rPr>
          <w:noProof/>
        </w:rPr>
        <w:fldChar w:fldCharType="begin"/>
      </w:r>
      <w:r w:rsidR="00E02E64">
        <w:rPr>
          <w:noProof/>
        </w:rPr>
        <w:instrText xml:space="preserve"> SEQ Figure \* ARABIC </w:instrText>
      </w:r>
      <w:r w:rsidR="00E02E64">
        <w:rPr>
          <w:noProof/>
        </w:rPr>
        <w:fldChar w:fldCharType="separate"/>
      </w:r>
      <w:r w:rsidR="001903D0">
        <w:rPr>
          <w:noProof/>
        </w:rPr>
        <w:t>19</w:t>
      </w:r>
      <w:r w:rsidR="00E02E64">
        <w:rPr>
          <w:noProof/>
        </w:rPr>
        <w:fldChar w:fldCharType="end"/>
      </w:r>
      <w:bookmarkEnd w:id="38"/>
      <w:r>
        <w:t>. Development converts pervious to impervious surfaces that impede percolation of rainwater into the ground, instead resulting in an increase of surface runoff and a reduction in groundwater. (SOURCE: Maryland Co</w:t>
      </w:r>
      <w:r w:rsidR="00FA59DB">
        <w:t>a</w:t>
      </w:r>
      <w:r>
        <w:t>stal Bays Program)</w:t>
      </w:r>
    </w:p>
    <w:p w14:paraId="11DC2416" w14:textId="77777777" w:rsidR="00770160" w:rsidRPr="00770160" w:rsidRDefault="00770160" w:rsidP="00770160">
      <w:pPr>
        <w:widowControl w:val="0"/>
        <w:spacing w:after="0" w:line="240" w:lineRule="auto"/>
        <w:rPr>
          <w:rFonts w:cstheme="minorHAnsi"/>
          <w:color w:val="000000" w:themeColor="text1"/>
          <w:sz w:val="24"/>
          <w:szCs w:val="24"/>
        </w:rPr>
      </w:pPr>
    </w:p>
    <w:p w14:paraId="177F9B9B" w14:textId="40EF1E0C" w:rsidR="00CD50AC" w:rsidRDefault="00770160" w:rsidP="00770160">
      <w:pPr>
        <w:widowControl w:val="0"/>
        <w:spacing w:after="0" w:line="240" w:lineRule="auto"/>
        <w:rPr>
          <w:rFonts w:cstheme="minorHAnsi"/>
          <w:color w:val="000000" w:themeColor="text1"/>
          <w:sz w:val="24"/>
          <w:szCs w:val="24"/>
        </w:rPr>
      </w:pPr>
      <w:r w:rsidRPr="00770160">
        <w:rPr>
          <w:rFonts w:cstheme="minorHAnsi"/>
          <w:color w:val="000000" w:themeColor="text1"/>
          <w:sz w:val="24"/>
          <w:szCs w:val="24"/>
        </w:rPr>
        <w:t>Green infrastructure</w:t>
      </w:r>
      <w:r w:rsidR="002857FF">
        <w:rPr>
          <w:rFonts w:cstheme="minorHAnsi"/>
          <w:color w:val="000000" w:themeColor="text1"/>
          <w:sz w:val="24"/>
          <w:szCs w:val="24"/>
        </w:rPr>
        <w:t xml:space="preserve">, </w:t>
      </w:r>
      <w:r w:rsidRPr="00770160">
        <w:rPr>
          <w:rFonts w:cstheme="minorHAnsi"/>
          <w:color w:val="000000" w:themeColor="text1"/>
          <w:sz w:val="24"/>
          <w:szCs w:val="24"/>
        </w:rPr>
        <w:t>also known as Low Impact Development or Low Impact Design</w:t>
      </w:r>
      <w:r w:rsidR="00FA59DB">
        <w:rPr>
          <w:rFonts w:cstheme="minorHAnsi"/>
          <w:color w:val="000000" w:themeColor="text1"/>
          <w:sz w:val="24"/>
          <w:szCs w:val="24"/>
        </w:rPr>
        <w:t xml:space="preserve"> (LID)</w:t>
      </w:r>
      <w:r w:rsidR="002857FF">
        <w:rPr>
          <w:rFonts w:cstheme="minorHAnsi"/>
          <w:color w:val="000000" w:themeColor="text1"/>
          <w:sz w:val="24"/>
          <w:szCs w:val="24"/>
        </w:rPr>
        <w:t>,</w:t>
      </w:r>
      <w:r w:rsidRPr="00770160">
        <w:rPr>
          <w:rFonts w:cstheme="minorHAnsi"/>
          <w:color w:val="000000" w:themeColor="text1"/>
          <w:sz w:val="24"/>
          <w:szCs w:val="24"/>
        </w:rPr>
        <w:t xml:space="preserve"> can be used to mimic natural ecosystem services by capturing and storing water — reducing the impacts of </w:t>
      </w:r>
      <w:r w:rsidR="00C50F2B" w:rsidRPr="00770160">
        <w:rPr>
          <w:rFonts w:cstheme="minorHAnsi"/>
          <w:color w:val="000000" w:themeColor="text1"/>
          <w:sz w:val="24"/>
          <w:szCs w:val="24"/>
        </w:rPr>
        <w:t>high-volume</w:t>
      </w:r>
      <w:r w:rsidRPr="00770160">
        <w:rPr>
          <w:rFonts w:cstheme="minorHAnsi"/>
          <w:color w:val="000000" w:themeColor="text1"/>
          <w:sz w:val="24"/>
          <w:szCs w:val="24"/>
        </w:rPr>
        <w:t xml:space="preserve"> runoff events and allowing water to percolate into the ground</w:t>
      </w:r>
      <w:r w:rsidR="00F30728">
        <w:rPr>
          <w:rFonts w:cstheme="minorHAnsi"/>
          <w:color w:val="000000" w:themeColor="text1"/>
          <w:sz w:val="24"/>
          <w:szCs w:val="24"/>
        </w:rPr>
        <w:t xml:space="preserve"> (</w:t>
      </w:r>
      <w:r w:rsidR="00DF2DB2">
        <w:rPr>
          <w:rFonts w:cstheme="minorHAnsi"/>
          <w:color w:val="000000" w:themeColor="text1"/>
          <w:sz w:val="24"/>
          <w:szCs w:val="24"/>
        </w:rPr>
        <w:fldChar w:fldCharType="begin"/>
      </w:r>
      <w:r w:rsidR="00DF2DB2">
        <w:rPr>
          <w:rFonts w:cstheme="minorHAnsi"/>
          <w:color w:val="000000" w:themeColor="text1"/>
          <w:sz w:val="24"/>
          <w:szCs w:val="24"/>
        </w:rPr>
        <w:instrText xml:space="preserve"> REF _Ref5037486 \h </w:instrText>
      </w:r>
      <w:r w:rsidR="00DF2DB2">
        <w:rPr>
          <w:rFonts w:cstheme="minorHAnsi"/>
          <w:color w:val="000000" w:themeColor="text1"/>
          <w:sz w:val="24"/>
          <w:szCs w:val="24"/>
        </w:rPr>
      </w:r>
      <w:r w:rsidR="00DF2DB2">
        <w:rPr>
          <w:rFonts w:cstheme="minorHAnsi"/>
          <w:color w:val="000000" w:themeColor="text1"/>
          <w:sz w:val="24"/>
          <w:szCs w:val="24"/>
        </w:rPr>
        <w:fldChar w:fldCharType="separate"/>
      </w:r>
      <w:r w:rsidR="00DF2DB2">
        <w:t xml:space="preserve">Figure </w:t>
      </w:r>
      <w:r w:rsidR="00DF2DB2">
        <w:rPr>
          <w:noProof/>
        </w:rPr>
        <w:t>20</w:t>
      </w:r>
      <w:r w:rsidR="00DF2DB2">
        <w:rPr>
          <w:rFonts w:cstheme="minorHAnsi"/>
          <w:color w:val="000000" w:themeColor="text1"/>
          <w:sz w:val="24"/>
          <w:szCs w:val="24"/>
        </w:rPr>
        <w:fldChar w:fldCharType="end"/>
      </w:r>
      <w:r w:rsidR="00F30728">
        <w:rPr>
          <w:rFonts w:cstheme="minorHAnsi"/>
          <w:color w:val="000000" w:themeColor="text1"/>
          <w:sz w:val="24"/>
          <w:szCs w:val="24"/>
        </w:rPr>
        <w:t>)</w:t>
      </w:r>
      <w:r w:rsidRPr="00770160">
        <w:rPr>
          <w:rFonts w:cstheme="minorHAnsi"/>
          <w:color w:val="000000" w:themeColor="text1"/>
          <w:sz w:val="24"/>
          <w:szCs w:val="24"/>
        </w:rPr>
        <w:t xml:space="preserve">. </w:t>
      </w:r>
      <w:r w:rsidR="00064B9B">
        <w:rPr>
          <w:rFonts w:cstheme="minorHAnsi"/>
          <w:color w:val="000000" w:themeColor="text1"/>
          <w:sz w:val="24"/>
          <w:szCs w:val="24"/>
        </w:rPr>
        <w:t>Designing infrastructure that works with nature</w:t>
      </w:r>
      <w:r w:rsidR="00CD50AC">
        <w:rPr>
          <w:rFonts w:cstheme="minorHAnsi"/>
          <w:color w:val="000000" w:themeColor="text1"/>
          <w:sz w:val="24"/>
          <w:szCs w:val="24"/>
        </w:rPr>
        <w:t xml:space="preserve"> instead of against it</w:t>
      </w:r>
      <w:r w:rsidR="00064B9B">
        <w:rPr>
          <w:rFonts w:cstheme="minorHAnsi"/>
          <w:color w:val="000000" w:themeColor="text1"/>
          <w:sz w:val="24"/>
          <w:szCs w:val="24"/>
        </w:rPr>
        <w:t xml:space="preserve"> is an effective and </w:t>
      </w:r>
      <w:r w:rsidR="00064B9B">
        <w:rPr>
          <w:rFonts w:cstheme="minorHAnsi"/>
          <w:color w:val="000000" w:themeColor="text1"/>
          <w:sz w:val="24"/>
          <w:szCs w:val="24"/>
        </w:rPr>
        <w:lastRenderedPageBreak/>
        <w:t>efficient strategy for improving hydrology</w:t>
      </w:r>
      <w:r w:rsidR="00CD50AC">
        <w:rPr>
          <w:rFonts w:cstheme="minorHAnsi"/>
          <w:color w:val="000000" w:themeColor="text1"/>
          <w:sz w:val="24"/>
          <w:szCs w:val="24"/>
        </w:rPr>
        <w:t xml:space="preserve"> </w:t>
      </w:r>
      <w:r w:rsidR="00CD50AC" w:rsidRPr="00770160">
        <w:rPr>
          <w:rFonts w:cstheme="minorHAnsi"/>
          <w:color w:val="000000" w:themeColor="text1"/>
          <w:sz w:val="24"/>
          <w:szCs w:val="24"/>
        </w:rPr>
        <w:t>(</w:t>
      </w:r>
      <w:r w:rsidR="00CD50AC" w:rsidRPr="00AE44C9">
        <w:rPr>
          <w:rFonts w:cstheme="minorHAnsi"/>
          <w:color w:val="000000" w:themeColor="text1"/>
          <w:sz w:val="24"/>
          <w:szCs w:val="24"/>
        </w:rPr>
        <w:t xml:space="preserve">see </w:t>
      </w:r>
      <w:r w:rsidR="0087796A" w:rsidRPr="00AE44C9">
        <w:t xml:space="preserve">Water Quality Improvement Action </w:t>
      </w:r>
      <w:r w:rsidR="00CD50AC" w:rsidRPr="00AE44C9">
        <w:rPr>
          <w:rFonts w:eastAsia="Calibri" w:cstheme="minorHAnsi"/>
          <w:sz w:val="24"/>
          <w:szCs w:val="24"/>
        </w:rPr>
        <w:t>3)</w:t>
      </w:r>
      <w:r w:rsidR="00064B9B" w:rsidRPr="00AE44C9">
        <w:rPr>
          <w:rFonts w:cstheme="minorHAnsi"/>
          <w:color w:val="000000" w:themeColor="text1"/>
          <w:sz w:val="24"/>
          <w:szCs w:val="24"/>
        </w:rPr>
        <w:t>.</w:t>
      </w:r>
      <w:r w:rsidR="00064B9B">
        <w:rPr>
          <w:rFonts w:cstheme="minorHAnsi"/>
          <w:color w:val="000000" w:themeColor="text1"/>
          <w:sz w:val="24"/>
          <w:szCs w:val="24"/>
        </w:rPr>
        <w:t xml:space="preserve"> </w:t>
      </w:r>
      <w:r w:rsidRPr="00770160">
        <w:rPr>
          <w:rFonts w:cstheme="minorHAnsi"/>
          <w:color w:val="000000" w:themeColor="text1"/>
          <w:sz w:val="24"/>
          <w:szCs w:val="24"/>
        </w:rPr>
        <w:t>Examples of green infrastructure include</w:t>
      </w:r>
      <w:r w:rsidR="00CD50AC">
        <w:rPr>
          <w:rFonts w:cstheme="minorHAnsi"/>
          <w:color w:val="000000" w:themeColor="text1"/>
          <w:sz w:val="24"/>
          <w:szCs w:val="24"/>
        </w:rPr>
        <w:t>:</w:t>
      </w:r>
      <w:r w:rsidRPr="00770160">
        <w:rPr>
          <w:rFonts w:cstheme="minorHAnsi"/>
          <w:color w:val="000000" w:themeColor="text1"/>
          <w:sz w:val="24"/>
          <w:szCs w:val="24"/>
        </w:rPr>
        <w:t xml:space="preserve"> </w:t>
      </w:r>
    </w:p>
    <w:p w14:paraId="010341CA" w14:textId="77777777" w:rsidR="00CD50AC" w:rsidRDefault="00CD50AC" w:rsidP="00770160">
      <w:pPr>
        <w:widowControl w:val="0"/>
        <w:spacing w:after="0" w:line="240" w:lineRule="auto"/>
        <w:rPr>
          <w:rFonts w:cstheme="minorHAnsi"/>
          <w:color w:val="000000" w:themeColor="text1"/>
          <w:sz w:val="24"/>
          <w:szCs w:val="24"/>
        </w:rPr>
      </w:pPr>
    </w:p>
    <w:p w14:paraId="1995A1BD" w14:textId="0726DA7E" w:rsidR="00CD50AC" w:rsidRPr="00653392" w:rsidRDefault="00CD50AC" w:rsidP="00E801EC">
      <w:pPr>
        <w:pStyle w:val="ListParagraph"/>
        <w:widowControl w:val="0"/>
        <w:numPr>
          <w:ilvl w:val="0"/>
          <w:numId w:val="45"/>
        </w:numPr>
        <w:spacing w:after="0" w:line="240" w:lineRule="auto"/>
        <w:rPr>
          <w:rFonts w:cstheme="minorHAnsi"/>
          <w:color w:val="000000" w:themeColor="text1"/>
          <w:sz w:val="24"/>
          <w:szCs w:val="24"/>
        </w:rPr>
      </w:pPr>
      <w:r w:rsidRPr="00653392">
        <w:rPr>
          <w:rFonts w:cstheme="minorHAnsi"/>
          <w:color w:val="000000" w:themeColor="text1"/>
          <w:sz w:val="24"/>
          <w:szCs w:val="24"/>
        </w:rPr>
        <w:t xml:space="preserve">Canopy </w:t>
      </w:r>
      <w:r w:rsidR="00770160" w:rsidRPr="00653392">
        <w:rPr>
          <w:rFonts w:cstheme="minorHAnsi"/>
          <w:color w:val="000000" w:themeColor="text1"/>
          <w:sz w:val="24"/>
          <w:szCs w:val="24"/>
        </w:rPr>
        <w:t>trees and green roofs that can intercept rainfall before it hits the ground</w:t>
      </w:r>
      <w:r w:rsidR="001D455F">
        <w:rPr>
          <w:rFonts w:cstheme="minorHAnsi"/>
          <w:color w:val="000000" w:themeColor="text1"/>
          <w:sz w:val="24"/>
          <w:szCs w:val="24"/>
        </w:rPr>
        <w:t>;</w:t>
      </w:r>
    </w:p>
    <w:p w14:paraId="3E3B3B9E" w14:textId="476E8939" w:rsidR="00CD50AC" w:rsidRPr="00653392" w:rsidRDefault="001D455F" w:rsidP="00E801EC">
      <w:pPr>
        <w:pStyle w:val="ListParagraph"/>
        <w:widowControl w:val="0"/>
        <w:numPr>
          <w:ilvl w:val="0"/>
          <w:numId w:val="45"/>
        </w:numPr>
        <w:spacing w:after="0" w:line="240" w:lineRule="auto"/>
        <w:rPr>
          <w:rFonts w:cstheme="minorHAnsi"/>
          <w:color w:val="000000" w:themeColor="text1"/>
          <w:sz w:val="24"/>
          <w:szCs w:val="24"/>
        </w:rPr>
      </w:pPr>
      <w:r>
        <w:rPr>
          <w:rFonts w:cstheme="minorHAnsi"/>
          <w:color w:val="000000" w:themeColor="text1"/>
          <w:sz w:val="24"/>
          <w:szCs w:val="24"/>
        </w:rPr>
        <w:t>R</w:t>
      </w:r>
      <w:r w:rsidRPr="00653392">
        <w:rPr>
          <w:rFonts w:cstheme="minorHAnsi"/>
          <w:color w:val="000000" w:themeColor="text1"/>
          <w:sz w:val="24"/>
          <w:szCs w:val="24"/>
        </w:rPr>
        <w:t xml:space="preserve">ainwater </w:t>
      </w:r>
      <w:r w:rsidR="00770160" w:rsidRPr="00653392">
        <w:rPr>
          <w:rFonts w:cstheme="minorHAnsi"/>
          <w:color w:val="000000" w:themeColor="text1"/>
          <w:sz w:val="24"/>
          <w:szCs w:val="24"/>
        </w:rPr>
        <w:t>harvesting systems like rain barrels and cisterns that can capture rainfall and store it for later use</w:t>
      </w:r>
      <w:r>
        <w:rPr>
          <w:rFonts w:cstheme="minorHAnsi"/>
          <w:color w:val="000000" w:themeColor="text1"/>
          <w:sz w:val="24"/>
          <w:szCs w:val="24"/>
        </w:rPr>
        <w:t>;</w:t>
      </w:r>
    </w:p>
    <w:p w14:paraId="00AEA5BD" w14:textId="4AFEA0A8" w:rsidR="00CD50AC" w:rsidRPr="00653392" w:rsidRDefault="00CD50AC" w:rsidP="00E801EC">
      <w:pPr>
        <w:pStyle w:val="ListParagraph"/>
        <w:widowControl w:val="0"/>
        <w:numPr>
          <w:ilvl w:val="0"/>
          <w:numId w:val="45"/>
        </w:numPr>
        <w:spacing w:after="0" w:line="240" w:lineRule="auto"/>
        <w:rPr>
          <w:rFonts w:cstheme="minorHAnsi"/>
          <w:color w:val="000000" w:themeColor="text1"/>
          <w:sz w:val="24"/>
          <w:szCs w:val="24"/>
        </w:rPr>
      </w:pPr>
      <w:r w:rsidRPr="00653392">
        <w:rPr>
          <w:rFonts w:cstheme="minorHAnsi"/>
          <w:color w:val="000000" w:themeColor="text1"/>
          <w:sz w:val="24"/>
          <w:szCs w:val="24"/>
        </w:rPr>
        <w:t xml:space="preserve">Pervious </w:t>
      </w:r>
      <w:r w:rsidR="00770160" w:rsidRPr="00653392">
        <w:rPr>
          <w:rFonts w:cstheme="minorHAnsi"/>
          <w:color w:val="000000" w:themeColor="text1"/>
          <w:sz w:val="24"/>
          <w:szCs w:val="24"/>
        </w:rPr>
        <w:t>pavers, bricks and gravel that can facilitate infiltration of rainfall into underlying soils</w:t>
      </w:r>
      <w:r w:rsidR="001D455F">
        <w:rPr>
          <w:rFonts w:cstheme="minorHAnsi"/>
          <w:color w:val="000000" w:themeColor="text1"/>
          <w:sz w:val="24"/>
          <w:szCs w:val="24"/>
        </w:rPr>
        <w:t>; and</w:t>
      </w:r>
    </w:p>
    <w:p w14:paraId="1DADC563" w14:textId="38C6586F" w:rsidR="00CD50AC" w:rsidRPr="00653392" w:rsidRDefault="00CD50AC" w:rsidP="00E801EC">
      <w:pPr>
        <w:pStyle w:val="ListParagraph"/>
        <w:widowControl w:val="0"/>
        <w:numPr>
          <w:ilvl w:val="0"/>
          <w:numId w:val="45"/>
        </w:numPr>
        <w:spacing w:after="0" w:line="240" w:lineRule="auto"/>
        <w:rPr>
          <w:rFonts w:cstheme="minorHAnsi"/>
          <w:color w:val="000000" w:themeColor="text1"/>
          <w:sz w:val="24"/>
          <w:szCs w:val="24"/>
        </w:rPr>
      </w:pPr>
      <w:r w:rsidRPr="00653392">
        <w:rPr>
          <w:rFonts w:cstheme="minorHAnsi"/>
          <w:color w:val="000000" w:themeColor="text1"/>
          <w:sz w:val="24"/>
          <w:szCs w:val="24"/>
        </w:rPr>
        <w:t xml:space="preserve">Rain </w:t>
      </w:r>
      <w:r w:rsidR="00770160" w:rsidRPr="00653392">
        <w:rPr>
          <w:rFonts w:cstheme="minorHAnsi"/>
          <w:color w:val="000000" w:themeColor="text1"/>
          <w:sz w:val="24"/>
          <w:szCs w:val="24"/>
        </w:rPr>
        <w:t>gardens and vegetated swales that can capture runoff and allow it to evaporate, be taken up by vegetation, or percolate into the ground</w:t>
      </w:r>
      <w:r w:rsidR="009E1272">
        <w:rPr>
          <w:rFonts w:cstheme="minorHAnsi"/>
          <w:color w:val="000000" w:themeColor="text1"/>
          <w:sz w:val="24"/>
          <w:szCs w:val="24"/>
        </w:rPr>
        <w:t>.</w:t>
      </w:r>
    </w:p>
    <w:p w14:paraId="1E71C5EC" w14:textId="77777777" w:rsidR="00CD50AC" w:rsidRDefault="00CD50AC" w:rsidP="00770160">
      <w:pPr>
        <w:widowControl w:val="0"/>
        <w:spacing w:after="0" w:line="240" w:lineRule="auto"/>
        <w:rPr>
          <w:rFonts w:cstheme="minorHAnsi"/>
          <w:color w:val="000000" w:themeColor="text1"/>
          <w:sz w:val="24"/>
          <w:szCs w:val="24"/>
        </w:rPr>
      </w:pPr>
    </w:p>
    <w:p w14:paraId="45611557" w14:textId="32DB3962" w:rsidR="00770160" w:rsidRPr="00770160" w:rsidRDefault="00770160" w:rsidP="00770160">
      <w:pPr>
        <w:widowControl w:val="0"/>
        <w:spacing w:after="0" w:line="240" w:lineRule="auto"/>
        <w:rPr>
          <w:rFonts w:cstheme="minorHAnsi"/>
          <w:color w:val="000000" w:themeColor="text1"/>
          <w:sz w:val="24"/>
          <w:szCs w:val="24"/>
        </w:rPr>
      </w:pPr>
      <w:r w:rsidRPr="00770160">
        <w:rPr>
          <w:rFonts w:cstheme="minorHAnsi"/>
          <w:color w:val="000000" w:themeColor="text1"/>
          <w:sz w:val="24"/>
          <w:szCs w:val="24"/>
        </w:rPr>
        <w:t xml:space="preserve">The best designed green infrastructure systems can approximate </w:t>
      </w:r>
      <w:r w:rsidRPr="00770160">
        <w:rPr>
          <w:rFonts w:eastAsia="Times New Roman" w:cstheme="minorHAnsi"/>
          <w:color w:val="000000" w:themeColor="text1"/>
          <w:sz w:val="24"/>
          <w:szCs w:val="24"/>
        </w:rPr>
        <w:t>the pred</w:t>
      </w:r>
      <w:r w:rsidRPr="00770160">
        <w:rPr>
          <w:rFonts w:eastAsia="Times New Roman" w:cstheme="minorHAnsi"/>
          <w:color w:val="000000" w:themeColor="text1"/>
          <w:spacing w:val="-6"/>
          <w:sz w:val="24"/>
          <w:szCs w:val="24"/>
        </w:rPr>
        <w:t>e</w:t>
      </w:r>
      <w:r w:rsidRPr="00770160">
        <w:rPr>
          <w:rFonts w:eastAsia="Times New Roman" w:cstheme="minorHAnsi"/>
          <w:color w:val="000000" w:themeColor="text1"/>
          <w:spacing w:val="-4"/>
          <w:sz w:val="24"/>
          <w:szCs w:val="24"/>
        </w:rPr>
        <w:t>v</w:t>
      </w:r>
      <w:r w:rsidRPr="00770160">
        <w:rPr>
          <w:rFonts w:eastAsia="Times New Roman" w:cstheme="minorHAnsi"/>
          <w:color w:val="000000" w:themeColor="text1"/>
          <w:sz w:val="24"/>
          <w:szCs w:val="24"/>
        </w:rPr>
        <w:t xml:space="preserve">elopment </w:t>
      </w:r>
      <w:r w:rsidRPr="00770160">
        <w:rPr>
          <w:rFonts w:eastAsia="Times New Roman" w:cstheme="minorHAnsi"/>
          <w:color w:val="000000" w:themeColor="text1"/>
          <w:spacing w:val="-1"/>
          <w:sz w:val="24"/>
          <w:szCs w:val="24"/>
        </w:rPr>
        <w:t>h</w:t>
      </w:r>
      <w:r w:rsidRPr="00770160">
        <w:rPr>
          <w:rFonts w:eastAsia="Times New Roman" w:cstheme="minorHAnsi"/>
          <w:color w:val="000000" w:themeColor="text1"/>
          <w:sz w:val="24"/>
          <w:szCs w:val="24"/>
        </w:rPr>
        <w:t>ydrologic r</w:t>
      </w:r>
      <w:r w:rsidRPr="00770160">
        <w:rPr>
          <w:rFonts w:eastAsia="Times New Roman" w:cstheme="minorHAnsi"/>
          <w:color w:val="000000" w:themeColor="text1"/>
          <w:spacing w:val="-4"/>
          <w:sz w:val="24"/>
          <w:szCs w:val="24"/>
        </w:rPr>
        <w:t>e</w:t>
      </w:r>
      <w:r w:rsidRPr="00770160">
        <w:rPr>
          <w:rFonts w:eastAsia="Times New Roman" w:cstheme="minorHAnsi"/>
          <w:color w:val="000000" w:themeColor="text1"/>
          <w:sz w:val="24"/>
          <w:szCs w:val="24"/>
        </w:rPr>
        <w:t>gime of an area.</w:t>
      </w:r>
      <w:r w:rsidRPr="00770160">
        <w:rPr>
          <w:rFonts w:cstheme="minorHAnsi"/>
          <w:color w:val="000000" w:themeColor="text1"/>
          <w:sz w:val="24"/>
          <w:szCs w:val="24"/>
        </w:rPr>
        <w:t xml:space="preserve"> Barriers to implementing green infrastructure include limited education and training opportunities, Home Owner Association rules and deed restrictions, access to the technology, and conflicting language in comprehensive plans and development codes.</w:t>
      </w:r>
    </w:p>
    <w:p w14:paraId="387C9109" w14:textId="77777777" w:rsidR="00770160" w:rsidRPr="00770160" w:rsidRDefault="00770160" w:rsidP="00770160">
      <w:pPr>
        <w:widowControl w:val="0"/>
        <w:spacing w:after="0" w:line="240" w:lineRule="auto"/>
        <w:rPr>
          <w:rFonts w:cstheme="minorHAnsi"/>
          <w:color w:val="000000" w:themeColor="text1"/>
          <w:sz w:val="24"/>
          <w:szCs w:val="24"/>
        </w:rPr>
      </w:pPr>
    </w:p>
    <w:p w14:paraId="06AC6CD0" w14:textId="5E04C7A8" w:rsidR="00CE3E20" w:rsidRDefault="006975ED" w:rsidP="00023C20">
      <w:pPr>
        <w:keepNext/>
        <w:widowControl w:val="0"/>
        <w:spacing w:after="0" w:line="240" w:lineRule="auto"/>
      </w:pPr>
      <w:r>
        <w:rPr>
          <w:rFonts w:cstheme="minorHAnsi"/>
          <w:noProof/>
          <w:color w:val="000000" w:themeColor="text1"/>
          <w:sz w:val="24"/>
          <w:szCs w:val="24"/>
        </w:rPr>
        <w:drawing>
          <wp:inline distT="0" distB="0" distL="0" distR="0" wp14:anchorId="3DB0729B" wp14:editId="57B79701">
            <wp:extent cx="4314825" cy="410527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14825" cy="4105275"/>
                    </a:xfrm>
                    <a:prstGeom prst="rect">
                      <a:avLst/>
                    </a:prstGeom>
                    <a:noFill/>
                    <a:ln>
                      <a:noFill/>
                    </a:ln>
                  </pic:spPr>
                </pic:pic>
              </a:graphicData>
            </a:graphic>
          </wp:inline>
        </w:drawing>
      </w:r>
    </w:p>
    <w:p w14:paraId="06A43204" w14:textId="2C3B6A59" w:rsidR="00770160" w:rsidRPr="00770160" w:rsidRDefault="00CE3E20" w:rsidP="00023C20">
      <w:pPr>
        <w:pStyle w:val="Caption"/>
        <w:rPr>
          <w:rFonts w:cstheme="minorHAnsi"/>
          <w:color w:val="000000" w:themeColor="text1"/>
        </w:rPr>
      </w:pPr>
      <w:bookmarkStart w:id="39" w:name="_Ref5037486"/>
      <w:r>
        <w:t xml:space="preserve">Figure </w:t>
      </w:r>
      <w:r w:rsidR="00E02E64">
        <w:rPr>
          <w:noProof/>
        </w:rPr>
        <w:fldChar w:fldCharType="begin"/>
      </w:r>
      <w:r w:rsidR="00E02E64">
        <w:rPr>
          <w:noProof/>
        </w:rPr>
        <w:instrText xml:space="preserve"> SEQ Figure \* ARABIC </w:instrText>
      </w:r>
      <w:r w:rsidR="00E02E64">
        <w:rPr>
          <w:noProof/>
        </w:rPr>
        <w:fldChar w:fldCharType="separate"/>
      </w:r>
      <w:r w:rsidR="001903D0">
        <w:rPr>
          <w:noProof/>
        </w:rPr>
        <w:t>20</w:t>
      </w:r>
      <w:r w:rsidR="00E02E64">
        <w:rPr>
          <w:noProof/>
        </w:rPr>
        <w:fldChar w:fldCharType="end"/>
      </w:r>
      <w:bookmarkEnd w:id="39"/>
      <w:r w:rsidR="000E5BF8">
        <w:t xml:space="preserve">. </w:t>
      </w:r>
      <w:r w:rsidR="005A428E">
        <w:t>Green infr</w:t>
      </w:r>
      <w:r w:rsidR="00793C09">
        <w:t>a</w:t>
      </w:r>
      <w:r w:rsidR="005A428E">
        <w:t xml:space="preserve">structure techniques </w:t>
      </w:r>
      <w:r w:rsidR="00A77E99">
        <w:t xml:space="preserve">can be used </w:t>
      </w:r>
      <w:r w:rsidR="00793C09">
        <w:t xml:space="preserve">to capture and store water </w:t>
      </w:r>
      <w:r w:rsidR="00A77E99">
        <w:t xml:space="preserve">on residential lots. </w:t>
      </w:r>
      <w:r w:rsidR="00794C9A">
        <w:t>(SOURCE: Puget Sound Partnership and WSU Extension)</w:t>
      </w:r>
      <w:r w:rsidR="00793C09">
        <w:t xml:space="preserve"> </w:t>
      </w:r>
    </w:p>
    <w:p w14:paraId="46B2257F" w14:textId="77777777" w:rsidR="00451D0D" w:rsidRDefault="00451D0D" w:rsidP="00770160">
      <w:pPr>
        <w:widowControl w:val="0"/>
        <w:spacing w:after="0" w:line="240" w:lineRule="auto"/>
        <w:rPr>
          <w:rFonts w:cstheme="minorHAnsi"/>
          <w:color w:val="000000" w:themeColor="text1"/>
          <w:sz w:val="24"/>
          <w:szCs w:val="24"/>
        </w:rPr>
      </w:pPr>
    </w:p>
    <w:p w14:paraId="641F83E4" w14:textId="4A10F9DD" w:rsidR="00770160" w:rsidRPr="00770160" w:rsidRDefault="00770160" w:rsidP="00770160">
      <w:pPr>
        <w:widowControl w:val="0"/>
        <w:spacing w:after="0" w:line="240" w:lineRule="auto"/>
        <w:rPr>
          <w:rFonts w:cstheme="minorHAnsi"/>
          <w:color w:val="000000" w:themeColor="text1"/>
          <w:sz w:val="24"/>
          <w:szCs w:val="24"/>
        </w:rPr>
      </w:pPr>
      <w:r w:rsidRPr="00770160">
        <w:rPr>
          <w:rFonts w:cstheme="minorHAnsi"/>
          <w:color w:val="000000" w:themeColor="text1"/>
          <w:sz w:val="24"/>
          <w:szCs w:val="24"/>
        </w:rPr>
        <w:lastRenderedPageBreak/>
        <w:t xml:space="preserve">Acquisition of environmentally sensitive land </w:t>
      </w:r>
      <w:r w:rsidR="00E13483">
        <w:rPr>
          <w:rFonts w:cstheme="minorHAnsi"/>
          <w:color w:val="000000" w:themeColor="text1"/>
          <w:sz w:val="24"/>
          <w:szCs w:val="24"/>
        </w:rPr>
        <w:t>and</w:t>
      </w:r>
      <w:r w:rsidRPr="00770160">
        <w:rPr>
          <w:rFonts w:cstheme="minorHAnsi"/>
          <w:color w:val="000000" w:themeColor="text1"/>
          <w:sz w:val="24"/>
          <w:szCs w:val="24"/>
        </w:rPr>
        <w:t xml:space="preserve"> conservation easements on private lands </w:t>
      </w:r>
      <w:r w:rsidR="00CD50AC">
        <w:rPr>
          <w:rFonts w:cstheme="minorHAnsi"/>
          <w:color w:val="000000" w:themeColor="text1"/>
          <w:sz w:val="24"/>
          <w:szCs w:val="24"/>
        </w:rPr>
        <w:t>are</w:t>
      </w:r>
      <w:r w:rsidRPr="00770160">
        <w:rPr>
          <w:rFonts w:cstheme="minorHAnsi"/>
          <w:color w:val="000000" w:themeColor="text1"/>
          <w:sz w:val="24"/>
          <w:szCs w:val="24"/>
        </w:rPr>
        <w:t xml:space="preserve"> important tool</w:t>
      </w:r>
      <w:r w:rsidR="00CD50AC">
        <w:rPr>
          <w:rFonts w:cstheme="minorHAnsi"/>
          <w:color w:val="000000" w:themeColor="text1"/>
          <w:sz w:val="24"/>
          <w:szCs w:val="24"/>
        </w:rPr>
        <w:t>s</w:t>
      </w:r>
      <w:r w:rsidRPr="00770160">
        <w:rPr>
          <w:rFonts w:cstheme="minorHAnsi"/>
          <w:color w:val="000000" w:themeColor="text1"/>
          <w:sz w:val="24"/>
          <w:szCs w:val="24"/>
        </w:rPr>
        <w:t xml:space="preserve"> for protecting water resources and facilitating recharge. For example, Lee County purchased Edison Farms, part of the 60,000+ acre Corkscrew Region Ecosystem Watershed, for $42.2 million in 2017 through its Conservation 20</w:t>
      </w:r>
      <w:r w:rsidR="000B3C52">
        <w:rPr>
          <w:rFonts w:cstheme="minorHAnsi"/>
          <w:color w:val="000000" w:themeColor="text1"/>
          <w:sz w:val="24"/>
          <w:szCs w:val="24"/>
        </w:rPr>
        <w:t>/</w:t>
      </w:r>
      <w:r w:rsidRPr="00770160">
        <w:rPr>
          <w:rFonts w:cstheme="minorHAnsi"/>
          <w:color w:val="000000" w:themeColor="text1"/>
          <w:sz w:val="24"/>
          <w:szCs w:val="24"/>
        </w:rPr>
        <w:t xml:space="preserve">20 Land Acquisition Program. The property is located within a Density Reduction/Groundwater Resource Area, designated to help store and protect critical water supplies for the region. Edison Farm’s vast wetlands store and filter water, allowing it to percolate into soils and recharge aquifers. In addition, the property provides important flood protection for </w:t>
      </w:r>
      <w:r w:rsidR="00991FC2">
        <w:rPr>
          <w:rFonts w:cstheme="minorHAnsi"/>
          <w:color w:val="000000" w:themeColor="text1"/>
          <w:sz w:val="24"/>
          <w:szCs w:val="24"/>
        </w:rPr>
        <w:t>t</w:t>
      </w:r>
      <w:r w:rsidR="00AB6C66">
        <w:rPr>
          <w:rFonts w:cstheme="minorHAnsi"/>
          <w:color w:val="000000" w:themeColor="text1"/>
          <w:sz w:val="24"/>
          <w:szCs w:val="24"/>
        </w:rPr>
        <w:t xml:space="preserve">he </w:t>
      </w:r>
      <w:r w:rsidR="00BD4915">
        <w:rPr>
          <w:rFonts w:cstheme="minorHAnsi"/>
          <w:color w:val="000000" w:themeColor="text1"/>
          <w:sz w:val="24"/>
          <w:szCs w:val="24"/>
        </w:rPr>
        <w:t>C</w:t>
      </w:r>
      <w:r w:rsidR="00AB6C66">
        <w:rPr>
          <w:rFonts w:cstheme="minorHAnsi"/>
          <w:color w:val="000000" w:themeColor="text1"/>
          <w:sz w:val="24"/>
          <w:szCs w:val="24"/>
        </w:rPr>
        <w:t xml:space="preserve">ity of </w:t>
      </w:r>
      <w:r w:rsidRPr="00770160">
        <w:rPr>
          <w:rFonts w:cstheme="minorHAnsi"/>
          <w:color w:val="000000" w:themeColor="text1"/>
          <w:sz w:val="24"/>
          <w:szCs w:val="24"/>
        </w:rPr>
        <w:t xml:space="preserve">Bonita Springs and </w:t>
      </w:r>
      <w:r w:rsidR="00AB6C66">
        <w:rPr>
          <w:rFonts w:cstheme="minorHAnsi"/>
          <w:color w:val="000000" w:themeColor="text1"/>
          <w:sz w:val="24"/>
          <w:szCs w:val="24"/>
        </w:rPr>
        <w:t xml:space="preserve">Village of </w:t>
      </w:r>
      <w:r w:rsidRPr="00770160">
        <w:rPr>
          <w:rFonts w:cstheme="minorHAnsi"/>
          <w:color w:val="000000" w:themeColor="text1"/>
          <w:sz w:val="24"/>
          <w:szCs w:val="24"/>
        </w:rPr>
        <w:t xml:space="preserve">Estero, and hosts critical wildlife habitat, including designated primary habitat for Florida panthers and foraging habitat for imperiled wood storks. </w:t>
      </w:r>
    </w:p>
    <w:p w14:paraId="2813A3C3" w14:textId="77777777" w:rsidR="00770160" w:rsidRPr="00770160" w:rsidRDefault="00770160" w:rsidP="00770160">
      <w:pPr>
        <w:widowControl w:val="0"/>
        <w:spacing w:after="0" w:line="240" w:lineRule="auto"/>
        <w:rPr>
          <w:rFonts w:cstheme="minorHAnsi"/>
          <w:color w:val="000000" w:themeColor="text1"/>
          <w:sz w:val="24"/>
          <w:szCs w:val="24"/>
        </w:rPr>
      </w:pPr>
    </w:p>
    <w:p w14:paraId="147E32D4" w14:textId="7D400E7E" w:rsidR="00770160" w:rsidRPr="00770160" w:rsidRDefault="00770160" w:rsidP="00770160">
      <w:pPr>
        <w:widowControl w:val="0"/>
        <w:spacing w:after="0" w:line="240" w:lineRule="auto"/>
        <w:rPr>
          <w:rFonts w:cstheme="minorHAnsi"/>
          <w:color w:val="000000" w:themeColor="text1"/>
          <w:sz w:val="24"/>
          <w:szCs w:val="24"/>
        </w:rPr>
      </w:pPr>
      <w:r w:rsidRPr="00770160">
        <w:rPr>
          <w:rFonts w:cstheme="minorHAnsi"/>
          <w:color w:val="000000" w:themeColor="text1"/>
          <w:sz w:val="24"/>
          <w:szCs w:val="24"/>
        </w:rPr>
        <w:t>Where artificially high flows exist, excess surface water can be used to recharge aquifers. The Saltwater Intrusion Minimum Aquifer</w:t>
      </w:r>
      <w:r w:rsidR="007F22B3">
        <w:rPr>
          <w:rFonts w:cstheme="minorHAnsi"/>
          <w:color w:val="000000" w:themeColor="text1"/>
          <w:sz w:val="24"/>
          <w:szCs w:val="24"/>
        </w:rPr>
        <w:t xml:space="preserve"> Level</w:t>
      </w:r>
      <w:r w:rsidRPr="00770160">
        <w:rPr>
          <w:rFonts w:cstheme="minorHAnsi"/>
          <w:color w:val="000000" w:themeColor="text1"/>
          <w:sz w:val="24"/>
          <w:szCs w:val="24"/>
        </w:rPr>
        <w:t xml:space="preserve"> (SWIMAL) recovery project at Flatford Swamp in Manatee County is examining the potential to use excess surface water inflow to the Swamp to recharge the Upper Floridan aquifer. If feasible, the fully operational project will help restore the natural hydrologic period and vegetation in the swamp while recovering groundwater levels and reducing the rate of saltwater intrusion in SWUCA’s Most Impacted Area.</w:t>
      </w:r>
    </w:p>
    <w:p w14:paraId="4870B154" w14:textId="77777777" w:rsidR="00770160" w:rsidRPr="00770160" w:rsidRDefault="00770160" w:rsidP="00770160">
      <w:pPr>
        <w:widowControl w:val="0"/>
        <w:spacing w:after="0" w:line="240" w:lineRule="auto"/>
        <w:rPr>
          <w:rFonts w:cstheme="minorHAnsi"/>
          <w:b/>
          <w:i/>
          <w:sz w:val="24"/>
          <w:szCs w:val="24"/>
        </w:rPr>
      </w:pPr>
    </w:p>
    <w:p w14:paraId="264FB3D7" w14:textId="1BA258E3" w:rsidR="00770160" w:rsidRPr="00770160" w:rsidRDefault="00770160" w:rsidP="00770160">
      <w:pPr>
        <w:widowControl w:val="0"/>
        <w:spacing w:after="0" w:line="240" w:lineRule="auto"/>
        <w:rPr>
          <w:rFonts w:cstheme="minorHAnsi"/>
          <w:b/>
          <w:i/>
          <w:sz w:val="24"/>
          <w:szCs w:val="24"/>
        </w:rPr>
      </w:pPr>
      <w:r w:rsidRPr="00770160">
        <w:rPr>
          <w:rFonts w:cstheme="minorHAnsi"/>
          <w:b/>
          <w:i/>
          <w:sz w:val="24"/>
          <w:szCs w:val="24"/>
        </w:rPr>
        <w:t xml:space="preserve">Reduce Future Demands on Surface </w:t>
      </w:r>
      <w:r w:rsidR="00A82FCF">
        <w:rPr>
          <w:rFonts w:cstheme="minorHAnsi"/>
          <w:b/>
          <w:i/>
          <w:sz w:val="24"/>
          <w:szCs w:val="24"/>
        </w:rPr>
        <w:t xml:space="preserve">Water </w:t>
      </w:r>
      <w:r w:rsidRPr="00770160">
        <w:rPr>
          <w:rFonts w:cstheme="minorHAnsi"/>
          <w:b/>
          <w:i/>
          <w:sz w:val="24"/>
          <w:szCs w:val="24"/>
        </w:rPr>
        <w:t>and Groundwater Sources</w:t>
      </w:r>
    </w:p>
    <w:p w14:paraId="5AB30E27" w14:textId="77777777" w:rsidR="00770160" w:rsidRPr="00770160" w:rsidRDefault="00770160" w:rsidP="00770160">
      <w:pPr>
        <w:widowControl w:val="0"/>
        <w:spacing w:after="0" w:line="240" w:lineRule="auto"/>
        <w:rPr>
          <w:rFonts w:eastAsia="Times New Roman" w:cstheme="minorHAnsi"/>
          <w:sz w:val="24"/>
          <w:szCs w:val="24"/>
        </w:rPr>
      </w:pPr>
    </w:p>
    <w:p w14:paraId="2232E036" w14:textId="7CB3C18E" w:rsidR="00770160" w:rsidRPr="00770160" w:rsidRDefault="00770160" w:rsidP="00770160">
      <w:pPr>
        <w:widowControl w:val="0"/>
        <w:spacing w:after="0" w:line="240" w:lineRule="auto"/>
        <w:rPr>
          <w:rFonts w:cstheme="minorHAnsi"/>
          <w:sz w:val="24"/>
          <w:szCs w:val="24"/>
        </w:rPr>
      </w:pPr>
      <w:r w:rsidRPr="00770160">
        <w:rPr>
          <w:rFonts w:eastAsia="Times New Roman" w:cstheme="minorHAnsi"/>
          <w:sz w:val="24"/>
          <w:szCs w:val="24"/>
        </w:rPr>
        <w:t>Agricultural irrigation and public water supply are the two leading consumptive water uses in the CHNEP area (</w:t>
      </w:r>
      <w:r w:rsidR="00B53AE8">
        <w:rPr>
          <w:rFonts w:eastAsia="Times New Roman" w:cstheme="minorHAnsi"/>
          <w:sz w:val="24"/>
          <w:szCs w:val="24"/>
        </w:rPr>
        <w:fldChar w:fldCharType="begin"/>
      </w:r>
      <w:r w:rsidR="00B53AE8">
        <w:rPr>
          <w:rFonts w:eastAsia="Times New Roman" w:cstheme="minorHAnsi"/>
          <w:sz w:val="24"/>
          <w:szCs w:val="24"/>
        </w:rPr>
        <w:instrText xml:space="preserve"> REF _Ref5037508 \h </w:instrText>
      </w:r>
      <w:r w:rsidR="00B53AE8">
        <w:rPr>
          <w:rFonts w:eastAsia="Times New Roman" w:cstheme="minorHAnsi"/>
          <w:sz w:val="24"/>
          <w:szCs w:val="24"/>
        </w:rPr>
      </w:r>
      <w:r w:rsidR="00B53AE8">
        <w:rPr>
          <w:rFonts w:eastAsia="Times New Roman" w:cstheme="minorHAnsi"/>
          <w:sz w:val="24"/>
          <w:szCs w:val="24"/>
        </w:rPr>
        <w:fldChar w:fldCharType="separate"/>
      </w:r>
      <w:r w:rsidR="00B53AE8">
        <w:t xml:space="preserve">Figure </w:t>
      </w:r>
      <w:r w:rsidR="00B53AE8">
        <w:rPr>
          <w:noProof/>
        </w:rPr>
        <w:t>21</w:t>
      </w:r>
      <w:r w:rsidR="00B53AE8">
        <w:rPr>
          <w:rFonts w:eastAsia="Times New Roman" w:cstheme="minorHAnsi"/>
          <w:sz w:val="24"/>
          <w:szCs w:val="24"/>
        </w:rPr>
        <w:fldChar w:fldCharType="end"/>
      </w:r>
      <w:r w:rsidRPr="00770160">
        <w:rPr>
          <w:rFonts w:eastAsia="Times New Roman" w:cstheme="minorHAnsi"/>
          <w:sz w:val="24"/>
          <w:szCs w:val="24"/>
        </w:rPr>
        <w:t>)</w:t>
      </w:r>
      <w:r w:rsidRPr="00770160">
        <w:rPr>
          <w:rFonts w:eastAsia="Times New Roman" w:cstheme="minorHAnsi"/>
          <w:i/>
          <w:sz w:val="24"/>
          <w:szCs w:val="24"/>
        </w:rPr>
        <w:t>.</w:t>
      </w:r>
      <w:r w:rsidRPr="00770160">
        <w:rPr>
          <w:rFonts w:eastAsia="Times New Roman" w:cstheme="minorHAnsi"/>
          <w:sz w:val="24"/>
          <w:szCs w:val="24"/>
        </w:rPr>
        <w:t xml:space="preserve"> </w:t>
      </w:r>
      <w:r w:rsidRPr="00770160">
        <w:rPr>
          <w:rFonts w:cstheme="minorHAnsi"/>
          <w:sz w:val="24"/>
          <w:szCs w:val="24"/>
        </w:rPr>
        <w:t xml:space="preserve">Demand for surface </w:t>
      </w:r>
      <w:r w:rsidR="00A82FCF">
        <w:rPr>
          <w:rFonts w:cstheme="minorHAnsi"/>
          <w:sz w:val="24"/>
          <w:szCs w:val="24"/>
        </w:rPr>
        <w:t xml:space="preserve">water </w:t>
      </w:r>
      <w:r w:rsidRPr="00770160">
        <w:rPr>
          <w:rFonts w:cstheme="minorHAnsi"/>
          <w:sz w:val="24"/>
          <w:szCs w:val="24"/>
        </w:rPr>
        <w:t>and groundwater withdrawals can be reduced by conservation, more efficient use of water, and use of alternative water supply sources other than surface</w:t>
      </w:r>
      <w:r w:rsidR="00A82FCF">
        <w:rPr>
          <w:rFonts w:cstheme="minorHAnsi"/>
          <w:sz w:val="24"/>
          <w:szCs w:val="24"/>
        </w:rPr>
        <w:t xml:space="preserve"> water</w:t>
      </w:r>
      <w:r w:rsidRPr="00770160">
        <w:rPr>
          <w:rFonts w:cstheme="minorHAnsi"/>
          <w:sz w:val="24"/>
          <w:szCs w:val="24"/>
        </w:rPr>
        <w:t xml:space="preserve"> and groundwater.</w:t>
      </w:r>
    </w:p>
    <w:p w14:paraId="14D03CA1" w14:textId="77777777" w:rsidR="00770160" w:rsidRPr="00770160" w:rsidRDefault="00770160" w:rsidP="00770160">
      <w:pPr>
        <w:widowControl w:val="0"/>
        <w:spacing w:after="0" w:line="240" w:lineRule="auto"/>
        <w:rPr>
          <w:rFonts w:cstheme="minorHAnsi"/>
          <w:sz w:val="24"/>
          <w:szCs w:val="24"/>
        </w:rPr>
      </w:pPr>
    </w:p>
    <w:p w14:paraId="43703CE0" w14:textId="77777777" w:rsidR="003932FC" w:rsidRDefault="00770160" w:rsidP="00023C20">
      <w:pPr>
        <w:keepNext/>
        <w:widowControl w:val="0"/>
        <w:spacing w:after="0" w:line="240" w:lineRule="auto"/>
      </w:pPr>
      <w:r w:rsidRPr="00770160">
        <w:rPr>
          <w:noProof/>
        </w:rPr>
        <w:lastRenderedPageBreak/>
        <w:drawing>
          <wp:inline distT="0" distB="0" distL="0" distR="0" wp14:anchorId="6F1AB3B7" wp14:editId="594F3CDB">
            <wp:extent cx="5895975" cy="3286125"/>
            <wp:effectExtent l="0" t="0" r="0" b="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8722285" w14:textId="6C7DD150" w:rsidR="00770160" w:rsidRPr="00770160" w:rsidRDefault="003932FC" w:rsidP="00770160">
      <w:pPr>
        <w:widowControl w:val="0"/>
        <w:spacing w:after="0" w:line="240" w:lineRule="auto"/>
        <w:rPr>
          <w:rFonts w:cstheme="minorHAnsi"/>
          <w:sz w:val="24"/>
          <w:szCs w:val="24"/>
        </w:rPr>
      </w:pPr>
      <w:bookmarkStart w:id="40" w:name="_Ref5037508"/>
      <w:r>
        <w:t xml:space="preserve">Figure </w:t>
      </w:r>
      <w:r w:rsidR="00E02E64">
        <w:rPr>
          <w:noProof/>
        </w:rPr>
        <w:fldChar w:fldCharType="begin"/>
      </w:r>
      <w:r w:rsidR="00E02E64">
        <w:rPr>
          <w:noProof/>
        </w:rPr>
        <w:instrText xml:space="preserve"> SEQ Figure \* ARABIC </w:instrText>
      </w:r>
      <w:r w:rsidR="00E02E64">
        <w:rPr>
          <w:noProof/>
        </w:rPr>
        <w:fldChar w:fldCharType="separate"/>
      </w:r>
      <w:r w:rsidR="001903D0">
        <w:rPr>
          <w:noProof/>
        </w:rPr>
        <w:t>21</w:t>
      </w:r>
      <w:r w:rsidR="00E02E64">
        <w:rPr>
          <w:noProof/>
        </w:rPr>
        <w:fldChar w:fldCharType="end"/>
      </w:r>
      <w:bookmarkEnd w:id="40"/>
      <w:r>
        <w:t xml:space="preserve">. </w:t>
      </w:r>
      <w:r w:rsidRPr="00770160">
        <w:rPr>
          <w:rFonts w:cstheme="minorHAnsi"/>
        </w:rPr>
        <w:t xml:space="preserve">Total water use </w:t>
      </w:r>
      <w:r w:rsidR="00FF748A">
        <w:rPr>
          <w:rFonts w:cstheme="minorHAnsi"/>
        </w:rPr>
        <w:t xml:space="preserve">(million gallons per day (mgd)) </w:t>
      </w:r>
      <w:r w:rsidRPr="00770160">
        <w:rPr>
          <w:rFonts w:cstheme="minorHAnsi"/>
        </w:rPr>
        <w:t>by category in SWFWMD and SFWMD for 2016. (SOURCE: SWFWMD, SFWMD)</w:t>
      </w:r>
    </w:p>
    <w:p w14:paraId="4A985B9D" w14:textId="77777777" w:rsidR="00051EA9" w:rsidRDefault="00051EA9" w:rsidP="00770160">
      <w:pPr>
        <w:widowControl w:val="0"/>
        <w:spacing w:after="0" w:line="240" w:lineRule="auto"/>
        <w:rPr>
          <w:rFonts w:cstheme="minorHAnsi"/>
          <w:i/>
          <w:sz w:val="24"/>
          <w:szCs w:val="24"/>
        </w:rPr>
      </w:pPr>
    </w:p>
    <w:p w14:paraId="1DA301A4" w14:textId="728DF261" w:rsidR="00770160" w:rsidRPr="00770160" w:rsidRDefault="00770160" w:rsidP="00770160">
      <w:pPr>
        <w:widowControl w:val="0"/>
        <w:spacing w:after="0" w:line="240" w:lineRule="auto"/>
        <w:rPr>
          <w:rFonts w:cstheme="minorHAnsi"/>
          <w:i/>
          <w:sz w:val="24"/>
          <w:szCs w:val="24"/>
        </w:rPr>
      </w:pPr>
      <w:r w:rsidRPr="00770160">
        <w:rPr>
          <w:rFonts w:cstheme="minorHAnsi"/>
          <w:i/>
          <w:sz w:val="24"/>
          <w:szCs w:val="24"/>
        </w:rPr>
        <w:t>Water Conservation</w:t>
      </w:r>
    </w:p>
    <w:p w14:paraId="1182A255" w14:textId="77777777" w:rsidR="00770160" w:rsidRPr="00770160" w:rsidRDefault="00770160" w:rsidP="00770160">
      <w:pPr>
        <w:widowControl w:val="0"/>
        <w:spacing w:after="0" w:line="240" w:lineRule="auto"/>
        <w:rPr>
          <w:rFonts w:eastAsia="Times New Roman" w:cstheme="minorHAnsi"/>
          <w:sz w:val="24"/>
          <w:szCs w:val="24"/>
        </w:rPr>
      </w:pPr>
    </w:p>
    <w:p w14:paraId="36CCE039" w14:textId="77777777" w:rsidR="00D57B6A" w:rsidRDefault="00770160" w:rsidP="00770160">
      <w:pPr>
        <w:widowControl w:val="0"/>
        <w:spacing w:after="0" w:line="240" w:lineRule="auto"/>
        <w:rPr>
          <w:rFonts w:cstheme="minorHAnsi"/>
          <w:sz w:val="24"/>
          <w:szCs w:val="24"/>
        </w:rPr>
      </w:pPr>
      <w:r w:rsidRPr="00770160">
        <w:rPr>
          <w:rFonts w:eastAsia="Times New Roman" w:cstheme="minorHAnsi"/>
          <w:sz w:val="24"/>
          <w:szCs w:val="24"/>
        </w:rPr>
        <w:t xml:space="preserve">A variety of water conservation resources are available to </w:t>
      </w:r>
      <w:r w:rsidRPr="00770160">
        <w:rPr>
          <w:rFonts w:cstheme="minorHAnsi"/>
          <w:sz w:val="24"/>
          <w:szCs w:val="24"/>
        </w:rPr>
        <w:t xml:space="preserve">homeowners and businesses </w:t>
      </w:r>
      <w:r w:rsidR="0045263A">
        <w:rPr>
          <w:rFonts w:cstheme="minorHAnsi"/>
          <w:sz w:val="24"/>
          <w:szCs w:val="24"/>
        </w:rPr>
        <w:t>detailing</w:t>
      </w:r>
      <w:r w:rsidR="00C02B66">
        <w:rPr>
          <w:rFonts w:cstheme="minorHAnsi"/>
          <w:sz w:val="24"/>
          <w:szCs w:val="24"/>
        </w:rPr>
        <w:t xml:space="preserve"> </w:t>
      </w:r>
      <w:r w:rsidRPr="00770160">
        <w:rPr>
          <w:rFonts w:cstheme="minorHAnsi"/>
          <w:sz w:val="24"/>
          <w:szCs w:val="24"/>
        </w:rPr>
        <w:t>choices of appliances, plumbing fixtures, irrigation systems, and landscaping plants.</w:t>
      </w:r>
    </w:p>
    <w:p w14:paraId="5B9A61BB" w14:textId="54114D3C" w:rsidR="00770160" w:rsidRPr="00770160" w:rsidRDefault="00770160" w:rsidP="00770160">
      <w:pPr>
        <w:widowControl w:val="0"/>
        <w:spacing w:after="0" w:line="240" w:lineRule="auto"/>
        <w:rPr>
          <w:rFonts w:eastAsia="Times New Roman" w:cstheme="minorHAnsi"/>
          <w:color w:val="FF0000"/>
          <w:sz w:val="24"/>
          <w:szCs w:val="24"/>
        </w:rPr>
      </w:pPr>
      <w:r w:rsidRPr="00770160">
        <w:rPr>
          <w:rFonts w:cstheme="minorHAnsi"/>
          <w:sz w:val="24"/>
          <w:szCs w:val="24"/>
        </w:rPr>
        <w:t xml:space="preserve"> </w:t>
      </w:r>
    </w:p>
    <w:p w14:paraId="4CA42E61" w14:textId="350182B8" w:rsidR="00770160" w:rsidRPr="00770160" w:rsidRDefault="00770160" w:rsidP="00E801EC">
      <w:pPr>
        <w:widowControl w:val="0"/>
        <w:numPr>
          <w:ilvl w:val="0"/>
          <w:numId w:val="24"/>
        </w:numPr>
        <w:spacing w:after="0" w:line="240" w:lineRule="auto"/>
        <w:rPr>
          <w:rFonts w:cstheme="minorHAnsi"/>
          <w:sz w:val="24"/>
          <w:szCs w:val="24"/>
        </w:rPr>
      </w:pPr>
      <w:r w:rsidRPr="00770160">
        <w:rPr>
          <w:rFonts w:cstheme="minorHAnsi"/>
          <w:sz w:val="24"/>
          <w:szCs w:val="24"/>
        </w:rPr>
        <w:t>The Florida Water Star</w:t>
      </w:r>
      <w:r w:rsidRPr="00770160">
        <w:rPr>
          <w:rFonts w:cstheme="minorHAnsi"/>
          <w:sz w:val="24"/>
          <w:szCs w:val="24"/>
          <w:vertAlign w:val="superscript"/>
        </w:rPr>
        <w:t>SM</w:t>
      </w:r>
      <w:r w:rsidRPr="00770160">
        <w:rPr>
          <w:rFonts w:cstheme="minorHAnsi"/>
          <w:sz w:val="24"/>
          <w:szCs w:val="24"/>
        </w:rPr>
        <w:t xml:space="preserve"> Program is a voluntary certification program for residential and commercial construction. The average Florida Water Star homeowner can expect to save up to 20 percent of water use annually. </w:t>
      </w:r>
    </w:p>
    <w:p w14:paraId="51942B36" w14:textId="1600ACFB" w:rsidR="00770160" w:rsidRPr="00770160" w:rsidRDefault="00770160" w:rsidP="00E801EC">
      <w:pPr>
        <w:widowControl w:val="0"/>
        <w:numPr>
          <w:ilvl w:val="0"/>
          <w:numId w:val="24"/>
        </w:numPr>
        <w:spacing w:after="0" w:line="240" w:lineRule="auto"/>
        <w:rPr>
          <w:rFonts w:cstheme="minorHAnsi"/>
          <w:sz w:val="24"/>
          <w:szCs w:val="24"/>
        </w:rPr>
      </w:pPr>
      <w:r w:rsidRPr="00770160">
        <w:rPr>
          <w:rFonts w:cstheme="minorHAnsi"/>
          <w:sz w:val="24"/>
          <w:szCs w:val="24"/>
        </w:rPr>
        <w:t>The University of Florida Institute of Food and Agricultural Sciences (UF/IFAS) promotes water-saving Florida-Friendly Landscaping</w:t>
      </w:r>
      <w:r w:rsidRPr="00770160">
        <w:rPr>
          <w:rFonts w:cstheme="minorHAnsi"/>
          <w:sz w:val="24"/>
          <w:szCs w:val="24"/>
          <w:vertAlign w:val="superscript"/>
        </w:rPr>
        <w:t>TM</w:t>
      </w:r>
      <w:r w:rsidRPr="00770160">
        <w:rPr>
          <w:rFonts w:cstheme="minorHAnsi"/>
          <w:sz w:val="24"/>
          <w:szCs w:val="24"/>
        </w:rPr>
        <w:t xml:space="preserve"> (FFL) for Florida homes and businesses. Florida-friendly plants require less fertilizer, pesticides, herbicides</w:t>
      </w:r>
      <w:r w:rsidR="00CD50AC">
        <w:rPr>
          <w:rFonts w:cstheme="minorHAnsi"/>
          <w:sz w:val="24"/>
          <w:szCs w:val="24"/>
        </w:rPr>
        <w:t>,</w:t>
      </w:r>
      <w:r w:rsidRPr="00770160">
        <w:rPr>
          <w:rFonts w:cstheme="minorHAnsi"/>
          <w:sz w:val="24"/>
          <w:szCs w:val="24"/>
        </w:rPr>
        <w:t xml:space="preserve"> and water than plants adapted to other climates. UF/IFAS offers free online resources detailing FFL principles and how to apply them to your own yard, including a list of plants adapted to the CHNEP area. </w:t>
      </w:r>
    </w:p>
    <w:p w14:paraId="3C4A86A4" w14:textId="0E125E18" w:rsidR="00770160" w:rsidRPr="00770160" w:rsidRDefault="00770160" w:rsidP="00E801EC">
      <w:pPr>
        <w:widowControl w:val="0"/>
        <w:numPr>
          <w:ilvl w:val="0"/>
          <w:numId w:val="24"/>
        </w:numPr>
        <w:spacing w:after="0" w:line="240" w:lineRule="auto"/>
        <w:rPr>
          <w:rFonts w:cstheme="minorHAnsi"/>
          <w:sz w:val="24"/>
          <w:szCs w:val="24"/>
        </w:rPr>
      </w:pPr>
      <w:r w:rsidRPr="00770160">
        <w:rPr>
          <w:rFonts w:cstheme="minorHAnsi"/>
          <w:sz w:val="24"/>
          <w:szCs w:val="24"/>
        </w:rPr>
        <w:t>The Water Conservation Hotel and Motel Program (Water CHAMP</w:t>
      </w:r>
      <w:r w:rsidRPr="00770160">
        <w:rPr>
          <w:rFonts w:cstheme="minorHAnsi"/>
          <w:sz w:val="24"/>
          <w:szCs w:val="24"/>
          <w:vertAlign w:val="superscript"/>
        </w:rPr>
        <w:t>SM</w:t>
      </w:r>
      <w:r w:rsidRPr="00770160">
        <w:rPr>
          <w:rFonts w:cstheme="minorHAnsi"/>
          <w:sz w:val="24"/>
          <w:szCs w:val="24"/>
        </w:rPr>
        <w:t>) helps hotels and motels save water by encouraging guests to use towels and linens more than once during their stay.</w:t>
      </w:r>
    </w:p>
    <w:p w14:paraId="121C1B1F" w14:textId="23F6402A" w:rsidR="00770160" w:rsidRPr="00770160" w:rsidRDefault="00770160" w:rsidP="00E801EC">
      <w:pPr>
        <w:widowControl w:val="0"/>
        <w:numPr>
          <w:ilvl w:val="0"/>
          <w:numId w:val="24"/>
        </w:numPr>
        <w:spacing w:after="0" w:line="240" w:lineRule="auto"/>
        <w:rPr>
          <w:rFonts w:cstheme="minorHAnsi"/>
          <w:sz w:val="24"/>
          <w:szCs w:val="24"/>
        </w:rPr>
      </w:pPr>
      <w:r w:rsidRPr="00770160">
        <w:rPr>
          <w:rFonts w:cstheme="minorHAnsi"/>
          <w:sz w:val="24"/>
          <w:szCs w:val="24"/>
        </w:rPr>
        <w:t>SWFWMD offers useful water savings tips to restaurants</w:t>
      </w:r>
      <w:r w:rsidR="00EE0A47">
        <w:rPr>
          <w:rFonts w:cstheme="minorHAnsi"/>
          <w:sz w:val="24"/>
          <w:szCs w:val="24"/>
        </w:rPr>
        <w:t xml:space="preserve"> </w:t>
      </w:r>
      <w:r w:rsidRPr="00770160">
        <w:rPr>
          <w:rFonts w:cstheme="minorHAnsi"/>
          <w:sz w:val="24"/>
          <w:szCs w:val="24"/>
        </w:rPr>
        <w:t>covering back of house, restrooms, building maintenance, and landscaping.</w:t>
      </w:r>
    </w:p>
    <w:p w14:paraId="72917502" w14:textId="5142BE0B" w:rsidR="0056450F" w:rsidRDefault="0056450F" w:rsidP="00770160">
      <w:pPr>
        <w:widowControl w:val="0"/>
        <w:spacing w:after="0" w:line="240" w:lineRule="auto"/>
        <w:rPr>
          <w:rFonts w:cstheme="minorHAnsi"/>
          <w:sz w:val="24"/>
          <w:szCs w:val="24"/>
        </w:rPr>
      </w:pPr>
    </w:p>
    <w:p w14:paraId="088190A1" w14:textId="20CF6698" w:rsidR="0056450F" w:rsidRDefault="00247337" w:rsidP="00733A0C">
      <w:pPr>
        <w:widowControl w:val="0"/>
        <w:spacing w:after="0" w:line="240" w:lineRule="auto"/>
        <w:rPr>
          <w:rFonts w:cstheme="minorHAnsi"/>
          <w:sz w:val="24"/>
          <w:szCs w:val="24"/>
        </w:rPr>
      </w:pPr>
      <w:r>
        <w:rPr>
          <w:rFonts w:cstheme="minorHAnsi"/>
          <w:sz w:val="24"/>
          <w:szCs w:val="24"/>
        </w:rPr>
        <w:t xml:space="preserve">The </w:t>
      </w:r>
      <w:r w:rsidR="00E17715">
        <w:rPr>
          <w:rFonts w:cstheme="minorHAnsi"/>
          <w:sz w:val="24"/>
          <w:szCs w:val="24"/>
        </w:rPr>
        <w:t>Peace River Regional Water Supply Authority</w:t>
      </w:r>
      <w:r w:rsidR="00F72D59">
        <w:rPr>
          <w:rFonts w:cstheme="minorHAnsi"/>
          <w:sz w:val="24"/>
          <w:szCs w:val="24"/>
        </w:rPr>
        <w:t>, created in 1982,</w:t>
      </w:r>
      <w:r>
        <w:rPr>
          <w:rFonts w:cstheme="minorHAnsi"/>
          <w:sz w:val="24"/>
          <w:szCs w:val="24"/>
        </w:rPr>
        <w:t xml:space="preserve"> </w:t>
      </w:r>
      <w:r w:rsidR="00C84C3A">
        <w:rPr>
          <w:rFonts w:cstheme="minorHAnsi"/>
          <w:sz w:val="24"/>
          <w:szCs w:val="24"/>
        </w:rPr>
        <w:t>provides wholesale drinking water to</w:t>
      </w:r>
      <w:r w:rsidR="00EF6FFB">
        <w:rPr>
          <w:rFonts w:cstheme="minorHAnsi"/>
          <w:sz w:val="24"/>
          <w:szCs w:val="24"/>
        </w:rPr>
        <w:t xml:space="preserve"> the City of North Port </w:t>
      </w:r>
      <w:r w:rsidR="005D3BD1">
        <w:rPr>
          <w:rFonts w:cstheme="minorHAnsi"/>
          <w:sz w:val="24"/>
          <w:szCs w:val="24"/>
        </w:rPr>
        <w:t xml:space="preserve">plus </w:t>
      </w:r>
      <w:r w:rsidR="0063670F">
        <w:rPr>
          <w:rFonts w:cstheme="minorHAnsi"/>
          <w:sz w:val="24"/>
          <w:szCs w:val="24"/>
        </w:rPr>
        <w:t>all</w:t>
      </w:r>
      <w:r w:rsidR="005D3BD1">
        <w:rPr>
          <w:rFonts w:cstheme="minorHAnsi"/>
          <w:sz w:val="24"/>
          <w:szCs w:val="24"/>
        </w:rPr>
        <w:t xml:space="preserve"> </w:t>
      </w:r>
      <w:r w:rsidR="0063670F">
        <w:rPr>
          <w:rFonts w:cstheme="minorHAnsi"/>
          <w:sz w:val="24"/>
          <w:szCs w:val="24"/>
        </w:rPr>
        <w:t xml:space="preserve">of </w:t>
      </w:r>
      <w:r w:rsidR="005D3BD1">
        <w:rPr>
          <w:rFonts w:cstheme="minorHAnsi"/>
          <w:sz w:val="24"/>
          <w:szCs w:val="24"/>
        </w:rPr>
        <w:t xml:space="preserve">DeSoto, Manatee, and Sarasota Counties and parts of Charlotte County </w:t>
      </w:r>
      <w:r w:rsidR="00733A0C">
        <w:rPr>
          <w:rFonts w:cstheme="minorHAnsi"/>
          <w:sz w:val="24"/>
          <w:szCs w:val="24"/>
        </w:rPr>
        <w:t>under the jurisdiction of SWFWMD</w:t>
      </w:r>
      <w:r w:rsidR="0063670F">
        <w:rPr>
          <w:rFonts w:cstheme="minorHAnsi"/>
          <w:sz w:val="24"/>
          <w:szCs w:val="24"/>
        </w:rPr>
        <w:t xml:space="preserve"> (Peace River Manasota Regional Water </w:t>
      </w:r>
      <w:r w:rsidR="0063670F">
        <w:rPr>
          <w:rFonts w:cstheme="minorHAnsi"/>
          <w:sz w:val="24"/>
          <w:szCs w:val="24"/>
        </w:rPr>
        <w:lastRenderedPageBreak/>
        <w:t>Supply Authority 2017)</w:t>
      </w:r>
      <w:r w:rsidR="00733A0C">
        <w:rPr>
          <w:rFonts w:cstheme="minorHAnsi"/>
          <w:sz w:val="24"/>
          <w:szCs w:val="24"/>
        </w:rPr>
        <w:t xml:space="preserve">. </w:t>
      </w:r>
      <w:r w:rsidR="002D3CD4">
        <w:rPr>
          <w:rFonts w:cstheme="minorHAnsi"/>
          <w:sz w:val="24"/>
          <w:szCs w:val="24"/>
        </w:rPr>
        <w:t xml:space="preserve">The Authority </w:t>
      </w:r>
      <w:r w:rsidR="00DB72F9">
        <w:rPr>
          <w:rFonts w:cstheme="minorHAnsi"/>
          <w:sz w:val="24"/>
          <w:szCs w:val="24"/>
        </w:rPr>
        <w:t>is an independent special district pursuant to Florida Statute</w:t>
      </w:r>
      <w:r w:rsidR="00321365">
        <w:rPr>
          <w:rFonts w:cstheme="minorHAnsi"/>
          <w:sz w:val="24"/>
          <w:szCs w:val="24"/>
        </w:rPr>
        <w:t>s and established by interlocal agreement among its member Counties.</w:t>
      </w:r>
      <w:r w:rsidR="00367776">
        <w:rPr>
          <w:rFonts w:cstheme="minorHAnsi"/>
          <w:sz w:val="24"/>
          <w:szCs w:val="24"/>
        </w:rPr>
        <w:t xml:space="preserve"> The Authority </w:t>
      </w:r>
      <w:r w:rsidR="00DC5171">
        <w:rPr>
          <w:rFonts w:cstheme="minorHAnsi"/>
          <w:sz w:val="24"/>
          <w:szCs w:val="24"/>
        </w:rPr>
        <w:t xml:space="preserve">works to maximize </w:t>
      </w:r>
      <w:r w:rsidR="00D90FB3">
        <w:rPr>
          <w:rFonts w:cstheme="minorHAnsi"/>
          <w:sz w:val="24"/>
          <w:szCs w:val="24"/>
        </w:rPr>
        <w:t xml:space="preserve">the development of water resources while </w:t>
      </w:r>
      <w:r w:rsidR="00DC5171">
        <w:rPr>
          <w:rFonts w:cstheme="minorHAnsi"/>
          <w:sz w:val="24"/>
          <w:szCs w:val="24"/>
        </w:rPr>
        <w:t>r</w:t>
      </w:r>
      <w:r w:rsidR="00556352">
        <w:rPr>
          <w:rFonts w:cstheme="minorHAnsi"/>
          <w:sz w:val="24"/>
          <w:szCs w:val="24"/>
        </w:rPr>
        <w:t>educing adverse environmental effects.</w:t>
      </w:r>
      <w:r w:rsidR="00CC2634">
        <w:rPr>
          <w:rFonts w:cstheme="minorHAnsi"/>
          <w:sz w:val="24"/>
          <w:szCs w:val="24"/>
        </w:rPr>
        <w:t xml:space="preserve"> </w:t>
      </w:r>
      <w:r w:rsidR="003C6960">
        <w:rPr>
          <w:rFonts w:cstheme="minorHAnsi"/>
          <w:sz w:val="24"/>
          <w:szCs w:val="24"/>
        </w:rPr>
        <w:t xml:space="preserve">Among its many </w:t>
      </w:r>
      <w:r w:rsidR="002D029E">
        <w:rPr>
          <w:rFonts w:cstheme="minorHAnsi"/>
          <w:sz w:val="24"/>
          <w:szCs w:val="24"/>
        </w:rPr>
        <w:t>collaborative and coordinating roles, the Authority</w:t>
      </w:r>
      <w:r w:rsidR="00CC2634">
        <w:rPr>
          <w:rFonts w:cstheme="minorHAnsi"/>
          <w:sz w:val="24"/>
          <w:szCs w:val="24"/>
        </w:rPr>
        <w:t xml:space="preserve"> aims to </w:t>
      </w:r>
      <w:r w:rsidR="00877ECE">
        <w:rPr>
          <w:rFonts w:cstheme="minorHAnsi"/>
          <w:sz w:val="24"/>
          <w:szCs w:val="24"/>
        </w:rPr>
        <w:t>diversi</w:t>
      </w:r>
      <w:r w:rsidR="0072084B">
        <w:rPr>
          <w:rFonts w:cstheme="minorHAnsi"/>
          <w:sz w:val="24"/>
          <w:szCs w:val="24"/>
        </w:rPr>
        <w:t>f</w:t>
      </w:r>
      <w:r w:rsidR="00877ECE">
        <w:rPr>
          <w:rFonts w:cstheme="minorHAnsi"/>
          <w:sz w:val="24"/>
          <w:szCs w:val="24"/>
        </w:rPr>
        <w:t>y the region’s water supplies, increase water conservation and wastewater beneficial reuse</w:t>
      </w:r>
      <w:r w:rsidR="003C6960">
        <w:rPr>
          <w:rFonts w:cstheme="minorHAnsi"/>
          <w:sz w:val="24"/>
          <w:szCs w:val="24"/>
        </w:rPr>
        <w:t>, and</w:t>
      </w:r>
      <w:r w:rsidR="000C5426">
        <w:rPr>
          <w:rFonts w:cstheme="minorHAnsi"/>
          <w:sz w:val="24"/>
          <w:szCs w:val="24"/>
        </w:rPr>
        <w:t xml:space="preserve"> support protection </w:t>
      </w:r>
      <w:r w:rsidR="00D6079B">
        <w:rPr>
          <w:rFonts w:cstheme="minorHAnsi"/>
          <w:sz w:val="24"/>
          <w:szCs w:val="24"/>
        </w:rPr>
        <w:t>and enhancement of</w:t>
      </w:r>
      <w:r w:rsidR="000C5426">
        <w:rPr>
          <w:rFonts w:cstheme="minorHAnsi"/>
          <w:sz w:val="24"/>
          <w:szCs w:val="24"/>
        </w:rPr>
        <w:t xml:space="preserve"> water-dependent natural resources.</w:t>
      </w:r>
    </w:p>
    <w:p w14:paraId="29364E2D" w14:textId="2361EBDE" w:rsidR="00D95471" w:rsidRDefault="00D95471" w:rsidP="00733A0C">
      <w:pPr>
        <w:widowControl w:val="0"/>
        <w:spacing w:after="0" w:line="240" w:lineRule="auto"/>
        <w:rPr>
          <w:rFonts w:cstheme="minorHAnsi"/>
          <w:sz w:val="24"/>
          <w:szCs w:val="24"/>
        </w:rPr>
      </w:pPr>
    </w:p>
    <w:p w14:paraId="6D4E42A0" w14:textId="1A0D7ED6" w:rsidR="00317DCB" w:rsidRDefault="0094522E" w:rsidP="00770160">
      <w:pPr>
        <w:widowControl w:val="0"/>
        <w:spacing w:after="0" w:line="240" w:lineRule="auto"/>
        <w:rPr>
          <w:rFonts w:cstheme="minorHAnsi"/>
          <w:sz w:val="24"/>
          <w:szCs w:val="24"/>
        </w:rPr>
      </w:pPr>
      <w:r>
        <w:rPr>
          <w:rFonts w:cstheme="minorHAnsi"/>
          <w:sz w:val="24"/>
          <w:szCs w:val="24"/>
        </w:rPr>
        <w:t xml:space="preserve">EPA </w:t>
      </w:r>
      <w:r w:rsidR="007857BC">
        <w:rPr>
          <w:rFonts w:cstheme="minorHAnsi"/>
          <w:sz w:val="24"/>
          <w:szCs w:val="24"/>
        </w:rPr>
        <w:t xml:space="preserve">has developed Best Management Practices </w:t>
      </w:r>
      <w:r w:rsidR="000B463A">
        <w:rPr>
          <w:rFonts w:cstheme="minorHAnsi"/>
          <w:sz w:val="24"/>
          <w:szCs w:val="24"/>
        </w:rPr>
        <w:t>to help</w:t>
      </w:r>
      <w:r w:rsidR="007857BC">
        <w:rPr>
          <w:rFonts w:cstheme="minorHAnsi"/>
          <w:sz w:val="24"/>
          <w:szCs w:val="24"/>
        </w:rPr>
        <w:t xml:space="preserve"> water utilitie</w:t>
      </w:r>
      <w:r w:rsidR="009B7A5F">
        <w:rPr>
          <w:rFonts w:cstheme="minorHAnsi"/>
          <w:sz w:val="24"/>
          <w:szCs w:val="24"/>
        </w:rPr>
        <w:t xml:space="preserve">s and governments to </w:t>
      </w:r>
      <w:r w:rsidR="000B463A">
        <w:rPr>
          <w:rFonts w:cstheme="minorHAnsi"/>
          <w:sz w:val="24"/>
          <w:szCs w:val="24"/>
        </w:rPr>
        <w:t>assess</w:t>
      </w:r>
      <w:r w:rsidR="00F105CD">
        <w:rPr>
          <w:rFonts w:cstheme="minorHAnsi"/>
          <w:sz w:val="24"/>
          <w:szCs w:val="24"/>
        </w:rPr>
        <w:t xml:space="preserve"> whether </w:t>
      </w:r>
      <w:r w:rsidR="003B5810">
        <w:rPr>
          <w:rFonts w:cstheme="minorHAnsi"/>
          <w:sz w:val="24"/>
          <w:szCs w:val="24"/>
        </w:rPr>
        <w:t xml:space="preserve">savings from </w:t>
      </w:r>
      <w:r w:rsidR="00F105CD">
        <w:rPr>
          <w:rFonts w:cstheme="minorHAnsi"/>
          <w:sz w:val="24"/>
          <w:szCs w:val="24"/>
        </w:rPr>
        <w:t xml:space="preserve">future water conservation and more efficient </w:t>
      </w:r>
      <w:r w:rsidR="003B5810">
        <w:rPr>
          <w:rFonts w:cstheme="minorHAnsi"/>
          <w:sz w:val="24"/>
          <w:szCs w:val="24"/>
        </w:rPr>
        <w:t xml:space="preserve">water </w:t>
      </w:r>
      <w:r w:rsidR="00F105CD">
        <w:rPr>
          <w:rFonts w:cstheme="minorHAnsi"/>
          <w:sz w:val="24"/>
          <w:szCs w:val="24"/>
        </w:rPr>
        <w:t>use can</w:t>
      </w:r>
      <w:r w:rsidR="004B4E73">
        <w:rPr>
          <w:rFonts w:cstheme="minorHAnsi"/>
          <w:sz w:val="24"/>
          <w:szCs w:val="24"/>
        </w:rPr>
        <w:t xml:space="preserve"> minimize the need to develop </w:t>
      </w:r>
      <w:r w:rsidR="003B5810">
        <w:rPr>
          <w:rFonts w:cstheme="minorHAnsi"/>
          <w:sz w:val="24"/>
          <w:szCs w:val="24"/>
        </w:rPr>
        <w:t xml:space="preserve">costly </w:t>
      </w:r>
      <w:r w:rsidR="004B4E73">
        <w:rPr>
          <w:rFonts w:cstheme="minorHAnsi"/>
          <w:sz w:val="24"/>
          <w:szCs w:val="24"/>
        </w:rPr>
        <w:t>new water supplies</w:t>
      </w:r>
      <w:r w:rsidR="009E6BDC">
        <w:rPr>
          <w:rFonts w:cstheme="minorHAnsi"/>
          <w:sz w:val="24"/>
          <w:szCs w:val="24"/>
        </w:rPr>
        <w:t xml:space="preserve"> (EPA 2016</w:t>
      </w:r>
      <w:r w:rsidR="00A018C2">
        <w:rPr>
          <w:rFonts w:cstheme="minorHAnsi"/>
          <w:sz w:val="24"/>
          <w:szCs w:val="24"/>
        </w:rPr>
        <w:t>a</w:t>
      </w:r>
      <w:r w:rsidR="009E6BDC">
        <w:rPr>
          <w:rFonts w:cstheme="minorHAnsi"/>
          <w:sz w:val="24"/>
          <w:szCs w:val="24"/>
        </w:rPr>
        <w:t>)</w:t>
      </w:r>
      <w:r w:rsidR="004B4E73">
        <w:rPr>
          <w:rFonts w:cstheme="minorHAnsi"/>
          <w:sz w:val="24"/>
          <w:szCs w:val="24"/>
        </w:rPr>
        <w:t>.</w:t>
      </w:r>
      <w:r w:rsidR="003B5810">
        <w:rPr>
          <w:rFonts w:cstheme="minorHAnsi"/>
          <w:sz w:val="24"/>
          <w:szCs w:val="24"/>
        </w:rPr>
        <w:t xml:space="preserve"> The tool </w:t>
      </w:r>
      <w:r w:rsidR="00841C29">
        <w:rPr>
          <w:rFonts w:cstheme="minorHAnsi"/>
          <w:sz w:val="24"/>
          <w:szCs w:val="24"/>
        </w:rPr>
        <w:t>focuses on six complementary practices including</w:t>
      </w:r>
      <w:r w:rsidR="0072084B">
        <w:rPr>
          <w:rFonts w:cstheme="minorHAnsi"/>
          <w:sz w:val="24"/>
          <w:szCs w:val="24"/>
        </w:rPr>
        <w:t>:</w:t>
      </w:r>
      <w:r w:rsidR="004E0CAB">
        <w:rPr>
          <w:rFonts w:cstheme="minorHAnsi"/>
          <w:sz w:val="24"/>
          <w:szCs w:val="24"/>
        </w:rPr>
        <w:t xml:space="preserve"> </w:t>
      </w:r>
      <w:r w:rsidR="00E714CB">
        <w:rPr>
          <w:rFonts w:cstheme="minorHAnsi"/>
          <w:sz w:val="24"/>
          <w:szCs w:val="24"/>
        </w:rPr>
        <w:t xml:space="preserve">1) supply side and demand side accounting, </w:t>
      </w:r>
      <w:r w:rsidR="00707DD8">
        <w:rPr>
          <w:rFonts w:cstheme="minorHAnsi"/>
          <w:sz w:val="24"/>
          <w:szCs w:val="24"/>
        </w:rPr>
        <w:t xml:space="preserve">2) </w:t>
      </w:r>
      <w:r w:rsidR="00E714CB">
        <w:rPr>
          <w:rFonts w:cstheme="minorHAnsi"/>
          <w:sz w:val="24"/>
          <w:szCs w:val="24"/>
        </w:rPr>
        <w:t xml:space="preserve">leak management, </w:t>
      </w:r>
      <w:r w:rsidR="00707DD8">
        <w:rPr>
          <w:rFonts w:cstheme="minorHAnsi"/>
          <w:sz w:val="24"/>
          <w:szCs w:val="24"/>
        </w:rPr>
        <w:t xml:space="preserve">3) </w:t>
      </w:r>
      <w:r w:rsidR="00E714CB">
        <w:rPr>
          <w:rFonts w:cstheme="minorHAnsi"/>
          <w:sz w:val="24"/>
          <w:szCs w:val="24"/>
        </w:rPr>
        <w:t xml:space="preserve">metering, </w:t>
      </w:r>
      <w:r w:rsidR="00707DD8">
        <w:rPr>
          <w:rFonts w:cstheme="minorHAnsi"/>
          <w:sz w:val="24"/>
          <w:szCs w:val="24"/>
        </w:rPr>
        <w:t xml:space="preserve">4) </w:t>
      </w:r>
      <w:r w:rsidR="00E714CB">
        <w:rPr>
          <w:rFonts w:cstheme="minorHAnsi"/>
          <w:sz w:val="24"/>
          <w:szCs w:val="24"/>
        </w:rPr>
        <w:t xml:space="preserve">conservation rate structure, </w:t>
      </w:r>
      <w:r w:rsidR="00707DD8">
        <w:rPr>
          <w:rFonts w:cstheme="minorHAnsi"/>
          <w:sz w:val="24"/>
          <w:szCs w:val="24"/>
        </w:rPr>
        <w:t xml:space="preserve">5) </w:t>
      </w:r>
      <w:r w:rsidR="00E714CB">
        <w:rPr>
          <w:rFonts w:cstheme="minorHAnsi"/>
          <w:sz w:val="24"/>
          <w:szCs w:val="24"/>
        </w:rPr>
        <w:t>end use water conservation and efficiency analysis</w:t>
      </w:r>
      <w:r w:rsidR="006E254F">
        <w:rPr>
          <w:rFonts w:cstheme="minorHAnsi"/>
          <w:sz w:val="24"/>
          <w:szCs w:val="24"/>
        </w:rPr>
        <w:t xml:space="preserve">, and </w:t>
      </w:r>
      <w:r w:rsidR="00707DD8">
        <w:rPr>
          <w:rFonts w:cstheme="minorHAnsi"/>
          <w:sz w:val="24"/>
          <w:szCs w:val="24"/>
        </w:rPr>
        <w:t xml:space="preserve">6) </w:t>
      </w:r>
      <w:r w:rsidR="006E254F">
        <w:rPr>
          <w:rFonts w:cstheme="minorHAnsi"/>
          <w:sz w:val="24"/>
          <w:szCs w:val="24"/>
        </w:rPr>
        <w:t>water conservation and efficiency planning</w:t>
      </w:r>
      <w:r w:rsidR="009E6BDC">
        <w:rPr>
          <w:rFonts w:cstheme="minorHAnsi"/>
          <w:sz w:val="24"/>
          <w:szCs w:val="24"/>
        </w:rPr>
        <w:t xml:space="preserve">. </w:t>
      </w:r>
      <w:r w:rsidR="00A856E6">
        <w:rPr>
          <w:rFonts w:cstheme="minorHAnsi"/>
          <w:sz w:val="24"/>
          <w:szCs w:val="24"/>
        </w:rPr>
        <w:t xml:space="preserve">Each practice includes descriptions </w:t>
      </w:r>
      <w:r w:rsidR="0083362A">
        <w:rPr>
          <w:rFonts w:cstheme="minorHAnsi"/>
          <w:sz w:val="24"/>
          <w:szCs w:val="24"/>
        </w:rPr>
        <w:t xml:space="preserve">with examples, </w:t>
      </w:r>
      <w:r w:rsidR="005519EA">
        <w:rPr>
          <w:rFonts w:cstheme="minorHAnsi"/>
          <w:sz w:val="24"/>
          <w:szCs w:val="24"/>
        </w:rPr>
        <w:t>metrics</w:t>
      </w:r>
      <w:r w:rsidR="001E6A7E">
        <w:rPr>
          <w:rFonts w:cstheme="minorHAnsi"/>
          <w:sz w:val="24"/>
          <w:szCs w:val="24"/>
        </w:rPr>
        <w:t xml:space="preserve">, </w:t>
      </w:r>
      <w:r w:rsidR="005519EA">
        <w:rPr>
          <w:rFonts w:cstheme="minorHAnsi"/>
          <w:sz w:val="24"/>
          <w:szCs w:val="24"/>
        </w:rPr>
        <w:t>benchmarks</w:t>
      </w:r>
      <w:r w:rsidR="001E6A7E">
        <w:rPr>
          <w:rFonts w:cstheme="minorHAnsi"/>
          <w:sz w:val="24"/>
          <w:szCs w:val="24"/>
        </w:rPr>
        <w:t>,</w:t>
      </w:r>
      <w:r w:rsidR="00A856E6">
        <w:rPr>
          <w:rFonts w:cstheme="minorHAnsi"/>
          <w:sz w:val="24"/>
          <w:szCs w:val="24"/>
        </w:rPr>
        <w:t xml:space="preserve"> </w:t>
      </w:r>
      <w:r w:rsidR="001E6A7E">
        <w:rPr>
          <w:rFonts w:cstheme="minorHAnsi"/>
          <w:sz w:val="24"/>
          <w:szCs w:val="24"/>
        </w:rPr>
        <w:t>deliverables</w:t>
      </w:r>
      <w:r w:rsidR="00A856E6">
        <w:rPr>
          <w:rFonts w:cstheme="minorHAnsi"/>
          <w:sz w:val="24"/>
          <w:szCs w:val="24"/>
        </w:rPr>
        <w:t>, and</w:t>
      </w:r>
      <w:r w:rsidR="00C00DE5">
        <w:rPr>
          <w:rFonts w:cstheme="minorHAnsi"/>
          <w:sz w:val="24"/>
          <w:szCs w:val="24"/>
        </w:rPr>
        <w:t xml:space="preserve"> resources for more information.</w:t>
      </w:r>
    </w:p>
    <w:p w14:paraId="43E74DE1" w14:textId="77777777" w:rsidR="006B0B9A" w:rsidRDefault="006B0B9A" w:rsidP="00770160">
      <w:pPr>
        <w:widowControl w:val="0"/>
        <w:spacing w:after="0" w:line="240" w:lineRule="auto"/>
        <w:rPr>
          <w:rFonts w:cstheme="minorHAnsi"/>
          <w:sz w:val="24"/>
          <w:szCs w:val="24"/>
        </w:rPr>
      </w:pPr>
    </w:p>
    <w:p w14:paraId="20DF6B53" w14:textId="6D34DCF4" w:rsidR="00770160" w:rsidRPr="00770160" w:rsidRDefault="00770160" w:rsidP="00770160">
      <w:pPr>
        <w:widowControl w:val="0"/>
        <w:spacing w:after="0" w:line="240" w:lineRule="auto"/>
        <w:rPr>
          <w:rFonts w:cstheme="minorHAnsi"/>
          <w:sz w:val="24"/>
          <w:szCs w:val="24"/>
        </w:rPr>
      </w:pPr>
      <w:r w:rsidRPr="00770160">
        <w:rPr>
          <w:rFonts w:cstheme="minorHAnsi"/>
          <w:sz w:val="24"/>
          <w:szCs w:val="24"/>
        </w:rPr>
        <w:t xml:space="preserve">Advancements in agricultural BMPs are now available to improve watering efficiency and conservation on farms, including: </w:t>
      </w:r>
    </w:p>
    <w:p w14:paraId="36251BE1" w14:textId="5545B820" w:rsidR="00770160" w:rsidRPr="00770160" w:rsidRDefault="00770160" w:rsidP="00E801EC">
      <w:pPr>
        <w:widowControl w:val="0"/>
        <w:numPr>
          <w:ilvl w:val="0"/>
          <w:numId w:val="23"/>
        </w:numPr>
        <w:spacing w:after="0" w:line="240" w:lineRule="auto"/>
        <w:rPr>
          <w:rFonts w:cstheme="minorHAnsi"/>
          <w:sz w:val="24"/>
          <w:szCs w:val="24"/>
        </w:rPr>
      </w:pPr>
      <w:r w:rsidRPr="00770160">
        <w:rPr>
          <w:rFonts w:cstheme="minorHAnsi"/>
          <w:sz w:val="24"/>
          <w:szCs w:val="24"/>
        </w:rPr>
        <w:t>Tailwater recovery</w:t>
      </w:r>
      <w:r w:rsidR="00CD50AC">
        <w:rPr>
          <w:rFonts w:cstheme="minorHAnsi"/>
          <w:sz w:val="24"/>
          <w:szCs w:val="24"/>
        </w:rPr>
        <w:t xml:space="preserve"> or </w:t>
      </w:r>
      <w:r w:rsidRPr="00770160">
        <w:rPr>
          <w:rFonts w:cstheme="minorHAnsi"/>
          <w:sz w:val="24"/>
          <w:szCs w:val="24"/>
        </w:rPr>
        <w:t>surface water irrigation pump stations</w:t>
      </w:r>
      <w:r w:rsidR="00DA01F9">
        <w:rPr>
          <w:rFonts w:cstheme="minorHAnsi"/>
          <w:sz w:val="24"/>
          <w:szCs w:val="24"/>
        </w:rPr>
        <w:t>;</w:t>
      </w:r>
    </w:p>
    <w:p w14:paraId="48AB6094" w14:textId="6EB58B7A" w:rsidR="00770160" w:rsidRPr="00770160" w:rsidRDefault="00770160" w:rsidP="00E801EC">
      <w:pPr>
        <w:widowControl w:val="0"/>
        <w:numPr>
          <w:ilvl w:val="0"/>
          <w:numId w:val="23"/>
        </w:numPr>
        <w:spacing w:after="0" w:line="240" w:lineRule="auto"/>
        <w:rPr>
          <w:rFonts w:cstheme="minorHAnsi"/>
          <w:sz w:val="24"/>
          <w:szCs w:val="24"/>
        </w:rPr>
      </w:pPr>
      <w:r w:rsidRPr="00770160">
        <w:rPr>
          <w:rFonts w:cstheme="minorHAnsi"/>
          <w:sz w:val="24"/>
          <w:szCs w:val="24"/>
        </w:rPr>
        <w:t>Conversion of existing irrigation systems to more efficient ones</w:t>
      </w:r>
      <w:r w:rsidR="00DA01F9">
        <w:rPr>
          <w:rFonts w:cstheme="minorHAnsi"/>
          <w:sz w:val="24"/>
          <w:szCs w:val="24"/>
        </w:rPr>
        <w:t>;</w:t>
      </w:r>
    </w:p>
    <w:p w14:paraId="71A4DF6F" w14:textId="45B4AEB9" w:rsidR="00770160" w:rsidRPr="00770160" w:rsidRDefault="00770160" w:rsidP="00E801EC">
      <w:pPr>
        <w:widowControl w:val="0"/>
        <w:numPr>
          <w:ilvl w:val="0"/>
          <w:numId w:val="23"/>
        </w:numPr>
        <w:spacing w:after="0" w:line="240" w:lineRule="auto"/>
        <w:rPr>
          <w:rFonts w:cstheme="minorHAnsi"/>
          <w:sz w:val="24"/>
          <w:szCs w:val="24"/>
        </w:rPr>
      </w:pPr>
      <w:r w:rsidRPr="00770160">
        <w:rPr>
          <w:rFonts w:cstheme="minorHAnsi"/>
          <w:sz w:val="24"/>
          <w:szCs w:val="24"/>
        </w:rPr>
        <w:t>Weather stations</w:t>
      </w:r>
      <w:r w:rsidR="00DA01F9">
        <w:rPr>
          <w:rFonts w:cstheme="minorHAnsi"/>
          <w:sz w:val="24"/>
          <w:szCs w:val="24"/>
        </w:rPr>
        <w:t>;</w:t>
      </w:r>
    </w:p>
    <w:p w14:paraId="5D1CA513" w14:textId="3F9FBC29" w:rsidR="00770160" w:rsidRPr="00770160" w:rsidRDefault="00770160" w:rsidP="00E801EC">
      <w:pPr>
        <w:widowControl w:val="0"/>
        <w:numPr>
          <w:ilvl w:val="0"/>
          <w:numId w:val="23"/>
        </w:numPr>
        <w:spacing w:after="0" w:line="240" w:lineRule="auto"/>
        <w:rPr>
          <w:rFonts w:cstheme="minorHAnsi"/>
          <w:sz w:val="24"/>
          <w:szCs w:val="24"/>
        </w:rPr>
      </w:pPr>
      <w:r w:rsidRPr="00770160">
        <w:rPr>
          <w:rFonts w:cstheme="minorHAnsi"/>
          <w:sz w:val="24"/>
          <w:szCs w:val="24"/>
        </w:rPr>
        <w:t>Soil moisture sensors</w:t>
      </w:r>
      <w:r w:rsidR="00DA01F9">
        <w:rPr>
          <w:rFonts w:cstheme="minorHAnsi"/>
          <w:sz w:val="24"/>
          <w:szCs w:val="24"/>
        </w:rPr>
        <w:t>;</w:t>
      </w:r>
    </w:p>
    <w:p w14:paraId="2EF5BE91" w14:textId="6E023946" w:rsidR="00770160" w:rsidRPr="00770160" w:rsidRDefault="00770160" w:rsidP="00E801EC">
      <w:pPr>
        <w:widowControl w:val="0"/>
        <w:numPr>
          <w:ilvl w:val="0"/>
          <w:numId w:val="23"/>
        </w:numPr>
        <w:spacing w:after="0" w:line="240" w:lineRule="auto"/>
        <w:rPr>
          <w:rFonts w:cstheme="minorHAnsi"/>
          <w:sz w:val="24"/>
          <w:szCs w:val="24"/>
        </w:rPr>
      </w:pPr>
      <w:r w:rsidRPr="00770160">
        <w:rPr>
          <w:rFonts w:cstheme="minorHAnsi"/>
          <w:sz w:val="24"/>
          <w:szCs w:val="24"/>
        </w:rPr>
        <w:t>Water-control structures</w:t>
      </w:r>
      <w:r w:rsidR="00DA01F9">
        <w:rPr>
          <w:rFonts w:cstheme="minorHAnsi"/>
          <w:sz w:val="24"/>
          <w:szCs w:val="24"/>
        </w:rPr>
        <w:t>;</w:t>
      </w:r>
    </w:p>
    <w:p w14:paraId="249C9366" w14:textId="665C1E1A" w:rsidR="00770160" w:rsidRPr="00770160" w:rsidRDefault="00770160" w:rsidP="00E801EC">
      <w:pPr>
        <w:widowControl w:val="0"/>
        <w:numPr>
          <w:ilvl w:val="0"/>
          <w:numId w:val="23"/>
        </w:numPr>
        <w:spacing w:after="0" w:line="240" w:lineRule="auto"/>
        <w:rPr>
          <w:rFonts w:cstheme="minorHAnsi"/>
          <w:sz w:val="24"/>
          <w:szCs w:val="24"/>
        </w:rPr>
      </w:pPr>
      <w:r w:rsidRPr="00770160">
        <w:rPr>
          <w:rFonts w:cstheme="minorHAnsi"/>
          <w:sz w:val="24"/>
          <w:szCs w:val="24"/>
        </w:rPr>
        <w:t>Reuse water connections</w:t>
      </w:r>
      <w:r w:rsidR="00DA01F9">
        <w:rPr>
          <w:rFonts w:cstheme="minorHAnsi"/>
          <w:sz w:val="24"/>
          <w:szCs w:val="24"/>
        </w:rPr>
        <w:t>;</w:t>
      </w:r>
    </w:p>
    <w:p w14:paraId="25CF77EA" w14:textId="6B2F07FC" w:rsidR="00770160" w:rsidRPr="00770160" w:rsidRDefault="00770160" w:rsidP="00E801EC">
      <w:pPr>
        <w:widowControl w:val="0"/>
        <w:numPr>
          <w:ilvl w:val="0"/>
          <w:numId w:val="23"/>
        </w:numPr>
        <w:spacing w:after="0" w:line="240" w:lineRule="auto"/>
        <w:rPr>
          <w:rFonts w:cstheme="minorHAnsi"/>
          <w:sz w:val="24"/>
          <w:szCs w:val="24"/>
        </w:rPr>
      </w:pPr>
      <w:r w:rsidRPr="00770160">
        <w:rPr>
          <w:rFonts w:cstheme="minorHAnsi"/>
          <w:sz w:val="24"/>
          <w:szCs w:val="24"/>
        </w:rPr>
        <w:t>Automated pumps and valves</w:t>
      </w:r>
      <w:r w:rsidR="00DA01F9">
        <w:rPr>
          <w:rFonts w:cstheme="minorHAnsi"/>
          <w:sz w:val="24"/>
          <w:szCs w:val="24"/>
        </w:rPr>
        <w:t>; and</w:t>
      </w:r>
    </w:p>
    <w:p w14:paraId="233806E7" w14:textId="065232A8" w:rsidR="00770160" w:rsidRPr="00770160" w:rsidRDefault="00770160" w:rsidP="00E801EC">
      <w:pPr>
        <w:widowControl w:val="0"/>
        <w:numPr>
          <w:ilvl w:val="0"/>
          <w:numId w:val="23"/>
        </w:numPr>
        <w:spacing w:after="0" w:line="240" w:lineRule="auto"/>
        <w:rPr>
          <w:rFonts w:cstheme="minorHAnsi"/>
          <w:sz w:val="24"/>
          <w:szCs w:val="24"/>
        </w:rPr>
      </w:pPr>
      <w:r w:rsidRPr="00770160">
        <w:rPr>
          <w:rFonts w:cstheme="minorHAnsi"/>
          <w:sz w:val="24"/>
          <w:szCs w:val="24"/>
        </w:rPr>
        <w:t>Rainwater harvesting systems</w:t>
      </w:r>
      <w:r w:rsidR="00DA01F9">
        <w:rPr>
          <w:rFonts w:cstheme="minorHAnsi"/>
          <w:sz w:val="24"/>
          <w:szCs w:val="24"/>
        </w:rPr>
        <w:t>.</w:t>
      </w:r>
    </w:p>
    <w:p w14:paraId="376D9CEB" w14:textId="77777777" w:rsidR="00770160" w:rsidRPr="00770160" w:rsidRDefault="00770160" w:rsidP="00770160">
      <w:pPr>
        <w:spacing w:after="0" w:line="240" w:lineRule="auto"/>
        <w:ind w:left="720"/>
        <w:rPr>
          <w:rFonts w:cstheme="minorHAnsi"/>
          <w:sz w:val="24"/>
          <w:szCs w:val="24"/>
        </w:rPr>
      </w:pPr>
    </w:p>
    <w:p w14:paraId="0329A46A" w14:textId="4F9F9129" w:rsidR="00770160" w:rsidRPr="00770160" w:rsidRDefault="00770160" w:rsidP="00770160">
      <w:pPr>
        <w:widowControl w:val="0"/>
        <w:spacing w:after="0" w:line="240" w:lineRule="auto"/>
        <w:rPr>
          <w:rFonts w:cstheme="minorHAnsi"/>
          <w:sz w:val="24"/>
          <w:szCs w:val="24"/>
        </w:rPr>
      </w:pPr>
      <w:r w:rsidRPr="00770160">
        <w:rPr>
          <w:rFonts w:cstheme="minorHAnsi"/>
          <w:sz w:val="24"/>
          <w:szCs w:val="24"/>
        </w:rPr>
        <w:t>The Facilitating Agricultural Resource Management Systems (FARMS) Program is a public</w:t>
      </w:r>
      <w:r w:rsidR="00CD50AC">
        <w:rPr>
          <w:rFonts w:cstheme="minorHAnsi"/>
          <w:sz w:val="24"/>
          <w:szCs w:val="24"/>
        </w:rPr>
        <w:t>-</w:t>
      </w:r>
      <w:r w:rsidRPr="00770160">
        <w:rPr>
          <w:rFonts w:cstheme="minorHAnsi"/>
          <w:sz w:val="24"/>
          <w:szCs w:val="24"/>
        </w:rPr>
        <w:t xml:space="preserve">private partnership developed by SWFWMD and the Florida Department of Agriculture and Consumer Services. FARMS is a cost-share reimbursement program designed to incentivize farmers to reduce groundwater withdrawals from the Upper Floridan aquifer system through BMPs addressing conservation and alternative water supplies. Over 130 FARMS Program projects are operational in the SWUCA, which collectively reduce groundwater withdrawals from the Upper Floridan aquifer system by 22 </w:t>
      </w:r>
      <w:r w:rsidR="007F22B3">
        <w:rPr>
          <w:rFonts w:cstheme="minorHAnsi"/>
          <w:sz w:val="24"/>
          <w:szCs w:val="24"/>
        </w:rPr>
        <w:t>million gallons per day (</w:t>
      </w:r>
      <w:r w:rsidRPr="00770160">
        <w:rPr>
          <w:rFonts w:cstheme="minorHAnsi"/>
          <w:sz w:val="24"/>
          <w:szCs w:val="24"/>
        </w:rPr>
        <w:t>MGD</w:t>
      </w:r>
      <w:r w:rsidR="007F22B3">
        <w:rPr>
          <w:rFonts w:cstheme="minorHAnsi"/>
          <w:sz w:val="24"/>
          <w:szCs w:val="24"/>
        </w:rPr>
        <w:t>)</w:t>
      </w:r>
      <w:r w:rsidRPr="00770160">
        <w:rPr>
          <w:rFonts w:cstheme="minorHAnsi"/>
          <w:sz w:val="24"/>
          <w:szCs w:val="24"/>
        </w:rPr>
        <w:t>. The FARMS Program aims to reduce withdrawals by a total of 40 MGD by 2025</w:t>
      </w:r>
      <w:r w:rsidR="006E755B">
        <w:rPr>
          <w:rFonts w:cstheme="minorHAnsi"/>
          <w:sz w:val="24"/>
          <w:szCs w:val="24"/>
        </w:rPr>
        <w:t xml:space="preserve">. </w:t>
      </w:r>
      <w:r w:rsidRPr="00770160">
        <w:rPr>
          <w:rFonts w:cstheme="minorHAnsi"/>
          <w:sz w:val="24"/>
          <w:szCs w:val="24"/>
        </w:rPr>
        <w:t>In the Upper Myakka River Watershed, eight projects conserve 3 MGD through reuse of tailwater recovery and other conservation measures. FARMS Program BMPs also yield improvements to water quality and natural systems (</w:t>
      </w:r>
      <w:r w:rsidRPr="009B73E8">
        <w:rPr>
          <w:rFonts w:cstheme="minorHAnsi"/>
          <w:sz w:val="24"/>
          <w:szCs w:val="24"/>
        </w:rPr>
        <w:t xml:space="preserve">see </w:t>
      </w:r>
      <w:r w:rsidR="0087796A" w:rsidRPr="009B73E8">
        <w:rPr>
          <w:sz w:val="24"/>
          <w:szCs w:val="24"/>
        </w:rPr>
        <w:t xml:space="preserve">Water Quality Improvement Action </w:t>
      </w:r>
      <w:r w:rsidRPr="009B73E8">
        <w:rPr>
          <w:rFonts w:eastAsia="Calibri" w:cstheme="minorHAnsi"/>
          <w:sz w:val="24"/>
          <w:szCs w:val="24"/>
        </w:rPr>
        <w:t>3).</w:t>
      </w:r>
      <w:r w:rsidRPr="00770160">
        <w:rPr>
          <w:rFonts w:eastAsia="Calibri" w:cstheme="minorHAnsi"/>
          <w:sz w:val="24"/>
          <w:szCs w:val="24"/>
        </w:rPr>
        <w:t xml:space="preserve"> </w:t>
      </w:r>
    </w:p>
    <w:p w14:paraId="6F951D18" w14:textId="77777777" w:rsidR="00770160" w:rsidRPr="00770160" w:rsidRDefault="00770160" w:rsidP="00770160">
      <w:pPr>
        <w:widowControl w:val="0"/>
        <w:spacing w:after="0" w:line="240" w:lineRule="auto"/>
        <w:rPr>
          <w:rFonts w:cstheme="minorHAnsi"/>
          <w:i/>
          <w:sz w:val="24"/>
          <w:szCs w:val="24"/>
        </w:rPr>
      </w:pPr>
    </w:p>
    <w:p w14:paraId="468A1077" w14:textId="77777777" w:rsidR="00770160" w:rsidRPr="00770160" w:rsidRDefault="00770160" w:rsidP="00770160">
      <w:pPr>
        <w:widowControl w:val="0"/>
        <w:spacing w:after="0" w:line="240" w:lineRule="auto"/>
        <w:rPr>
          <w:rFonts w:cstheme="minorHAnsi"/>
          <w:i/>
          <w:sz w:val="24"/>
          <w:szCs w:val="24"/>
        </w:rPr>
      </w:pPr>
      <w:r w:rsidRPr="00770160">
        <w:rPr>
          <w:rFonts w:cstheme="minorHAnsi"/>
          <w:i/>
          <w:sz w:val="24"/>
          <w:szCs w:val="24"/>
        </w:rPr>
        <w:t xml:space="preserve">Alternative Water Supplies </w:t>
      </w:r>
    </w:p>
    <w:p w14:paraId="39A6819E" w14:textId="77777777" w:rsidR="00770160" w:rsidRPr="00770160" w:rsidRDefault="00770160" w:rsidP="00770160">
      <w:pPr>
        <w:widowControl w:val="0"/>
        <w:spacing w:after="0" w:line="240" w:lineRule="auto"/>
        <w:rPr>
          <w:rFonts w:cstheme="minorHAnsi"/>
          <w:sz w:val="24"/>
          <w:szCs w:val="24"/>
        </w:rPr>
      </w:pPr>
    </w:p>
    <w:p w14:paraId="43C762D0" w14:textId="45E50847" w:rsidR="00770160" w:rsidRPr="00770160" w:rsidRDefault="00770160" w:rsidP="00770160">
      <w:pPr>
        <w:widowControl w:val="0"/>
        <w:spacing w:after="0" w:line="240" w:lineRule="auto"/>
        <w:rPr>
          <w:rFonts w:eastAsia="Times New Roman" w:cstheme="minorHAnsi"/>
          <w:sz w:val="24"/>
          <w:szCs w:val="24"/>
        </w:rPr>
      </w:pPr>
      <w:r w:rsidRPr="00770160">
        <w:rPr>
          <w:rFonts w:cstheme="minorHAnsi"/>
          <w:sz w:val="24"/>
          <w:szCs w:val="24"/>
        </w:rPr>
        <w:t xml:space="preserve">Decreased withdrawals from surface </w:t>
      </w:r>
      <w:r w:rsidR="00A82FCF">
        <w:rPr>
          <w:rFonts w:cstheme="minorHAnsi"/>
          <w:sz w:val="24"/>
          <w:szCs w:val="24"/>
        </w:rPr>
        <w:t xml:space="preserve">water </w:t>
      </w:r>
      <w:r w:rsidRPr="00770160">
        <w:rPr>
          <w:rFonts w:cstheme="minorHAnsi"/>
          <w:sz w:val="24"/>
          <w:szCs w:val="24"/>
        </w:rPr>
        <w:t xml:space="preserve">and groundwater sources can be achieved through developing and promoting alternative supply sources, including captured stormwater, potable </w:t>
      </w:r>
      <w:r w:rsidRPr="00770160">
        <w:rPr>
          <w:rFonts w:cstheme="minorHAnsi"/>
          <w:sz w:val="24"/>
          <w:szCs w:val="24"/>
        </w:rPr>
        <w:lastRenderedPageBreak/>
        <w:t xml:space="preserve">water aquifer storage and recovery, seawater desalination, farm tailwater recovery, and beneficial reuse of </w:t>
      </w:r>
      <w:r w:rsidR="00F926D0">
        <w:rPr>
          <w:rFonts w:cstheme="minorHAnsi"/>
          <w:sz w:val="24"/>
          <w:szCs w:val="24"/>
        </w:rPr>
        <w:t xml:space="preserve">appropriately </w:t>
      </w:r>
      <w:r w:rsidRPr="00770160">
        <w:rPr>
          <w:rFonts w:cstheme="minorHAnsi"/>
          <w:sz w:val="24"/>
          <w:szCs w:val="24"/>
        </w:rPr>
        <w:t xml:space="preserve">treated wastewater. Today, approximately 70 percent of treated wastewater is reused in </w:t>
      </w:r>
      <w:r w:rsidR="00D576CF">
        <w:rPr>
          <w:rFonts w:cstheme="minorHAnsi"/>
          <w:sz w:val="24"/>
          <w:szCs w:val="24"/>
        </w:rPr>
        <w:t xml:space="preserve">CHNEP’s historical </w:t>
      </w:r>
      <w:r w:rsidRPr="00770160">
        <w:rPr>
          <w:rFonts w:cstheme="minorHAnsi"/>
          <w:sz w:val="24"/>
          <w:szCs w:val="24"/>
        </w:rPr>
        <w:t>seven-county area; by 2035 approximately 90 percent is projected to be reused (</w:t>
      </w:r>
      <w:r w:rsidRPr="009B73E8">
        <w:rPr>
          <w:rFonts w:cstheme="minorHAnsi"/>
          <w:sz w:val="24"/>
          <w:szCs w:val="24"/>
        </w:rPr>
        <w:t xml:space="preserve">see </w:t>
      </w:r>
      <w:r w:rsidR="0087796A" w:rsidRPr="009B73E8">
        <w:rPr>
          <w:sz w:val="24"/>
          <w:szCs w:val="24"/>
        </w:rPr>
        <w:t>Water Quality Improvement Action</w:t>
      </w:r>
      <w:r w:rsidR="0087796A" w:rsidRPr="009B73E8">
        <w:t xml:space="preserve"> </w:t>
      </w:r>
      <w:r w:rsidRPr="009B73E8">
        <w:rPr>
          <w:rFonts w:eastAsia="Times New Roman" w:cstheme="minorHAnsi"/>
          <w:sz w:val="24"/>
          <w:szCs w:val="24"/>
        </w:rPr>
        <w:t>4).</w:t>
      </w:r>
      <w:r w:rsidRPr="00770160">
        <w:rPr>
          <w:rFonts w:eastAsia="Times New Roman" w:cstheme="minorHAnsi"/>
          <w:sz w:val="24"/>
          <w:szCs w:val="24"/>
        </w:rPr>
        <w:t xml:space="preserve"> </w:t>
      </w:r>
      <w:r w:rsidRPr="00770160">
        <w:rPr>
          <w:rFonts w:eastAsia="Times New Roman" w:cstheme="minorHAnsi"/>
          <w:sz w:val="24"/>
          <w:szCs w:val="24"/>
        </w:rPr>
        <w:t xml:space="preserve">For example, the City of Cape Coral has reduced irrigation-related demands on the Mid Hawthorne Aquifer by using reclaimed water from the City’s two wastewater facilities, supplemented with freshwater pumped from a 300-mile canal system. </w:t>
      </w:r>
    </w:p>
    <w:p w14:paraId="5326AC4A" w14:textId="77777777" w:rsidR="00770160" w:rsidRPr="00770160" w:rsidRDefault="00770160" w:rsidP="00770160">
      <w:pPr>
        <w:widowControl w:val="0"/>
        <w:spacing w:after="0" w:line="240" w:lineRule="auto"/>
        <w:rPr>
          <w:rFonts w:eastAsia="Times New Roman" w:cstheme="minorHAnsi"/>
          <w:b/>
          <w:i/>
          <w:sz w:val="24"/>
          <w:szCs w:val="24"/>
        </w:rPr>
      </w:pPr>
    </w:p>
    <w:p w14:paraId="0DAC6DD9" w14:textId="77777777" w:rsidR="00770160" w:rsidRPr="00770160" w:rsidRDefault="00770160" w:rsidP="00770160">
      <w:pPr>
        <w:widowControl w:val="0"/>
        <w:spacing w:after="0" w:line="240" w:lineRule="auto"/>
        <w:rPr>
          <w:rFonts w:eastAsia="Times New Roman" w:cstheme="minorHAnsi"/>
          <w:b/>
          <w:i/>
          <w:sz w:val="24"/>
          <w:szCs w:val="24"/>
        </w:rPr>
      </w:pPr>
      <w:r w:rsidRPr="00770160">
        <w:rPr>
          <w:rFonts w:eastAsia="Times New Roman" w:cstheme="minorHAnsi"/>
          <w:b/>
          <w:i/>
          <w:sz w:val="24"/>
          <w:szCs w:val="24"/>
        </w:rPr>
        <w:t>Climate Change</w:t>
      </w:r>
    </w:p>
    <w:p w14:paraId="2AFEE4F1" w14:textId="77777777" w:rsidR="00770160" w:rsidRPr="00770160" w:rsidRDefault="00770160" w:rsidP="00770160">
      <w:pPr>
        <w:widowControl w:val="0"/>
        <w:spacing w:after="0" w:line="240" w:lineRule="auto"/>
        <w:rPr>
          <w:rFonts w:eastAsia="Times New Roman" w:cstheme="minorHAnsi"/>
          <w:b/>
          <w:i/>
          <w:sz w:val="24"/>
          <w:szCs w:val="24"/>
        </w:rPr>
      </w:pPr>
    </w:p>
    <w:p w14:paraId="496F9641" w14:textId="012AB8AC" w:rsidR="00770160" w:rsidRPr="00CD50AC" w:rsidRDefault="00770160" w:rsidP="00770160">
      <w:pPr>
        <w:widowControl w:val="0"/>
        <w:spacing w:after="0" w:line="240" w:lineRule="auto"/>
        <w:rPr>
          <w:rFonts w:eastAsia="Times New Roman" w:cstheme="minorHAnsi"/>
          <w:b/>
          <w:i/>
          <w:sz w:val="24"/>
          <w:szCs w:val="24"/>
        </w:rPr>
      </w:pPr>
      <w:r w:rsidRPr="00770160">
        <w:rPr>
          <w:rFonts w:eastAsia="Times New Roman" w:cstheme="minorHAnsi"/>
          <w:sz w:val="24"/>
          <w:szCs w:val="24"/>
        </w:rPr>
        <w:t xml:space="preserve">Stresses on </w:t>
      </w:r>
      <w:r w:rsidR="006E755B">
        <w:rPr>
          <w:rFonts w:eastAsia="Times New Roman" w:cstheme="minorHAnsi"/>
          <w:sz w:val="24"/>
          <w:szCs w:val="24"/>
        </w:rPr>
        <w:t>ecosystems</w:t>
      </w:r>
      <w:r w:rsidRPr="00770160">
        <w:rPr>
          <w:rFonts w:eastAsia="Times New Roman" w:cstheme="minorHAnsi"/>
          <w:sz w:val="24"/>
          <w:szCs w:val="24"/>
        </w:rPr>
        <w:t xml:space="preserve"> due to increased demands for </w:t>
      </w:r>
      <w:r w:rsidR="002D0A21">
        <w:rPr>
          <w:rFonts w:eastAsia="Times New Roman" w:cstheme="minorHAnsi"/>
          <w:sz w:val="24"/>
          <w:szCs w:val="24"/>
        </w:rPr>
        <w:t xml:space="preserve">consumptive </w:t>
      </w:r>
      <w:r w:rsidRPr="00770160">
        <w:rPr>
          <w:rFonts w:eastAsia="Times New Roman" w:cstheme="minorHAnsi"/>
          <w:sz w:val="24"/>
          <w:szCs w:val="24"/>
        </w:rPr>
        <w:t xml:space="preserve">water </w:t>
      </w:r>
      <w:r w:rsidR="002D0A21">
        <w:rPr>
          <w:rFonts w:eastAsia="Times New Roman" w:cstheme="minorHAnsi"/>
          <w:sz w:val="24"/>
          <w:szCs w:val="24"/>
        </w:rPr>
        <w:t xml:space="preserve">use </w:t>
      </w:r>
      <w:r w:rsidRPr="00770160">
        <w:rPr>
          <w:rFonts w:eastAsia="Times New Roman" w:cstheme="minorHAnsi"/>
          <w:sz w:val="24"/>
          <w:szCs w:val="24"/>
        </w:rPr>
        <w:t>and altered hydrology are expected to be exacerbated by climate change.</w:t>
      </w:r>
      <w:r w:rsidR="00CD50AC">
        <w:rPr>
          <w:rFonts w:eastAsia="Times New Roman" w:cstheme="minorHAnsi"/>
          <w:sz w:val="24"/>
          <w:szCs w:val="24"/>
        </w:rPr>
        <w:t xml:space="preserve"> </w:t>
      </w:r>
      <w:r w:rsidRPr="00770160">
        <w:rPr>
          <w:rFonts w:eastAsia="Times New Roman" w:cstheme="minorHAnsi"/>
          <w:sz w:val="24"/>
          <w:szCs w:val="24"/>
        </w:rPr>
        <w:t xml:space="preserve">Rising sea levels will alter the timing, depth, and duration of saltwater inundation and salinity gradients. Maintaining locations of isohaline zones </w:t>
      </w:r>
      <w:r w:rsidR="0061201A">
        <w:rPr>
          <w:rFonts w:eastAsia="Times New Roman" w:cstheme="minorHAnsi"/>
          <w:sz w:val="24"/>
          <w:szCs w:val="24"/>
        </w:rPr>
        <w:t xml:space="preserve">in rivers and creeks </w:t>
      </w:r>
      <w:r w:rsidRPr="00770160">
        <w:rPr>
          <w:rFonts w:eastAsia="Times New Roman" w:cstheme="minorHAnsi"/>
          <w:sz w:val="24"/>
          <w:szCs w:val="24"/>
        </w:rPr>
        <w:t>may require additional volumes of freshwater to be reserved for natural systems. Rising sea levels will also increase saltwater intrusion into coastal aquifers, potentially impacting surface waters where they interact with groundwater and water supply for consumptive uses.</w:t>
      </w:r>
    </w:p>
    <w:p w14:paraId="58E41F44" w14:textId="77777777" w:rsidR="00770160" w:rsidRPr="00770160" w:rsidRDefault="00770160" w:rsidP="00770160">
      <w:pPr>
        <w:widowControl w:val="0"/>
        <w:spacing w:after="0" w:line="240" w:lineRule="auto"/>
        <w:rPr>
          <w:rFonts w:eastAsia="Times New Roman" w:cstheme="minorHAnsi"/>
          <w:sz w:val="24"/>
          <w:szCs w:val="24"/>
        </w:rPr>
      </w:pPr>
    </w:p>
    <w:p w14:paraId="429063DF" w14:textId="358FF788" w:rsidR="00770160" w:rsidRPr="00770160" w:rsidRDefault="00770160" w:rsidP="00770160">
      <w:pPr>
        <w:widowControl w:val="0"/>
        <w:spacing w:after="0" w:line="240" w:lineRule="auto"/>
        <w:rPr>
          <w:rFonts w:eastAsia="Times New Roman" w:cstheme="minorHAnsi"/>
          <w:sz w:val="24"/>
          <w:szCs w:val="24"/>
        </w:rPr>
      </w:pPr>
      <w:r w:rsidRPr="00770160">
        <w:rPr>
          <w:rFonts w:eastAsia="Times New Roman" w:cstheme="minorHAnsi"/>
          <w:sz w:val="24"/>
          <w:szCs w:val="24"/>
        </w:rPr>
        <w:t>Climate change is expected to alter precipitation patterns in Southwest Florida</w:t>
      </w:r>
      <w:r w:rsidR="00A315E3" w:rsidRPr="00A315E3">
        <w:rPr>
          <w:rFonts w:cstheme="minorHAnsi"/>
          <w:sz w:val="24"/>
          <w:szCs w:val="24"/>
          <w:shd w:val="clear" w:color="auto" w:fill="FFFFFF"/>
        </w:rPr>
        <w:t xml:space="preserve"> </w:t>
      </w:r>
      <w:r w:rsidR="00A315E3">
        <w:rPr>
          <w:rFonts w:cstheme="minorHAnsi"/>
          <w:sz w:val="24"/>
          <w:szCs w:val="24"/>
          <w:shd w:val="clear" w:color="auto" w:fill="FFFFFF"/>
        </w:rPr>
        <w:t>(Easterling 2017)</w:t>
      </w:r>
      <w:r w:rsidRPr="00770160">
        <w:rPr>
          <w:rFonts w:eastAsia="Times New Roman" w:cstheme="minorHAnsi"/>
          <w:sz w:val="24"/>
          <w:szCs w:val="24"/>
        </w:rPr>
        <w:t xml:space="preserve">. Reduced rainfall during the dry season, combined with greater evaporation due to warmer air temperatures and increased water demand for agriculture and urban development, will compound existing problems. Increased flooding during more intense rainfall events may flood natural areas and overwhelm infrastructure designed to manage stormwater. Changes of freshwater input into creeks and bays will alter their chemical, physical, and ecological characteristics — further disrupting salinity zonation important as nursery and forage areas for fish and invertebrates. Overall, climate stressors </w:t>
      </w:r>
      <w:r w:rsidR="00CD50AC">
        <w:rPr>
          <w:rFonts w:eastAsia="Times New Roman" w:cstheme="minorHAnsi"/>
          <w:sz w:val="24"/>
          <w:szCs w:val="24"/>
        </w:rPr>
        <w:t>will</w:t>
      </w:r>
      <w:r w:rsidR="00CD50AC" w:rsidRPr="00770160">
        <w:rPr>
          <w:rFonts w:eastAsia="Times New Roman" w:cstheme="minorHAnsi"/>
          <w:sz w:val="24"/>
          <w:szCs w:val="24"/>
        </w:rPr>
        <w:t xml:space="preserve"> </w:t>
      </w:r>
      <w:r w:rsidRPr="00770160">
        <w:rPr>
          <w:rFonts w:eastAsia="Times New Roman" w:cstheme="minorHAnsi"/>
          <w:sz w:val="24"/>
          <w:szCs w:val="24"/>
        </w:rPr>
        <w:t xml:space="preserve">likely make </w:t>
      </w:r>
      <w:r w:rsidR="00277D4C">
        <w:rPr>
          <w:rFonts w:eastAsia="Times New Roman" w:cstheme="minorHAnsi"/>
          <w:sz w:val="24"/>
          <w:szCs w:val="24"/>
        </w:rPr>
        <w:t>increasing fresh surface water and groundwat</w:t>
      </w:r>
      <w:r w:rsidR="007F548D">
        <w:rPr>
          <w:rFonts w:eastAsia="Times New Roman" w:cstheme="minorHAnsi"/>
          <w:sz w:val="24"/>
          <w:szCs w:val="24"/>
        </w:rPr>
        <w:t>er availability</w:t>
      </w:r>
      <w:r w:rsidRPr="00770160">
        <w:rPr>
          <w:rFonts w:eastAsia="Times New Roman" w:cstheme="minorHAnsi"/>
          <w:sz w:val="24"/>
          <w:szCs w:val="24"/>
        </w:rPr>
        <w:t xml:space="preserve"> more challenging.</w:t>
      </w:r>
    </w:p>
    <w:p w14:paraId="385438A1" w14:textId="77777777" w:rsidR="00770160" w:rsidRPr="00770160" w:rsidRDefault="00770160" w:rsidP="00770160">
      <w:pPr>
        <w:widowControl w:val="0"/>
        <w:spacing w:after="0" w:line="240" w:lineRule="auto"/>
        <w:rPr>
          <w:rFonts w:cstheme="minorHAnsi"/>
          <w:b/>
          <w:sz w:val="24"/>
          <w:szCs w:val="24"/>
        </w:rPr>
      </w:pPr>
    </w:p>
    <w:p w14:paraId="6DF4D113" w14:textId="77777777" w:rsidR="007B19E8" w:rsidRDefault="00344AB5" w:rsidP="00344AB5">
      <w:pPr>
        <w:widowControl w:val="0"/>
        <w:spacing w:after="0" w:line="240" w:lineRule="auto"/>
        <w:rPr>
          <w:rFonts w:cstheme="minorHAnsi"/>
          <w:b/>
          <w:sz w:val="24"/>
          <w:szCs w:val="24"/>
        </w:rPr>
      </w:pPr>
      <w:r w:rsidRPr="00770160">
        <w:rPr>
          <w:rFonts w:cstheme="minorHAnsi"/>
          <w:b/>
          <w:sz w:val="24"/>
          <w:szCs w:val="24"/>
        </w:rPr>
        <w:t>STATUS:</w:t>
      </w:r>
    </w:p>
    <w:p w14:paraId="4C966B3E" w14:textId="77777777" w:rsidR="007B19E8" w:rsidRDefault="007B19E8" w:rsidP="00344AB5">
      <w:pPr>
        <w:widowControl w:val="0"/>
        <w:spacing w:after="0" w:line="240" w:lineRule="auto"/>
        <w:rPr>
          <w:rFonts w:cstheme="minorHAnsi"/>
          <w:b/>
          <w:sz w:val="24"/>
          <w:szCs w:val="24"/>
        </w:rPr>
      </w:pPr>
    </w:p>
    <w:p w14:paraId="1AC5A995" w14:textId="6405C654" w:rsidR="00344AB5" w:rsidRDefault="00344AB5" w:rsidP="00344AB5">
      <w:pPr>
        <w:widowControl w:val="0"/>
        <w:spacing w:after="0" w:line="240" w:lineRule="auto"/>
        <w:rPr>
          <w:rFonts w:cstheme="minorHAnsi"/>
          <w:color w:val="000000" w:themeColor="text1"/>
          <w:sz w:val="24"/>
          <w:szCs w:val="24"/>
        </w:rPr>
      </w:pPr>
      <w:r w:rsidRPr="00770160">
        <w:rPr>
          <w:rFonts w:cstheme="minorHAnsi"/>
          <w:sz w:val="24"/>
          <w:szCs w:val="24"/>
        </w:rPr>
        <w:t xml:space="preserve">Ongoing. Previous </w:t>
      </w:r>
      <w:r w:rsidRPr="004B459F">
        <w:rPr>
          <w:rFonts w:eastAsia="Times New Roman" w:cstheme="minorHAnsi"/>
          <w:sz w:val="24"/>
          <w:szCs w:val="24"/>
        </w:rPr>
        <w:t>2013</w:t>
      </w:r>
      <w:r>
        <w:rPr>
          <w:rFonts w:eastAsia="Times New Roman" w:cstheme="minorHAnsi"/>
          <w:sz w:val="24"/>
          <w:szCs w:val="24"/>
        </w:rPr>
        <w:t>–2018</w:t>
      </w:r>
      <w:r w:rsidRPr="004B459F">
        <w:rPr>
          <w:rFonts w:eastAsia="Times New Roman" w:cstheme="minorHAnsi"/>
          <w:sz w:val="24"/>
          <w:szCs w:val="24"/>
        </w:rPr>
        <w:t xml:space="preserve"> CCMP </w:t>
      </w:r>
      <w:r w:rsidRPr="00770160">
        <w:rPr>
          <w:rFonts w:cstheme="minorHAnsi"/>
          <w:sz w:val="24"/>
          <w:szCs w:val="24"/>
        </w:rPr>
        <w:t xml:space="preserve">Water Quality Actions WQ-F, WQ-K and Hydrologic Alteration Actions HA-D, HA-E, HA-L and HA-O are combined </w:t>
      </w:r>
      <w:r w:rsidRPr="00770160">
        <w:rPr>
          <w:rFonts w:cstheme="minorHAnsi"/>
          <w:color w:val="000000" w:themeColor="text1"/>
          <w:sz w:val="24"/>
          <w:szCs w:val="24"/>
        </w:rPr>
        <w:t>here and updated to incorporate new information on management activities, projects, and climate variability. Quantifiable Objectives HA-1</w:t>
      </w:r>
      <w:r>
        <w:rPr>
          <w:rFonts w:cstheme="minorHAnsi"/>
          <w:color w:val="000000" w:themeColor="text1"/>
          <w:sz w:val="24"/>
          <w:szCs w:val="24"/>
        </w:rPr>
        <w:t xml:space="preserve"> and</w:t>
      </w:r>
      <w:r w:rsidRPr="00770160">
        <w:rPr>
          <w:rFonts w:cstheme="minorHAnsi"/>
          <w:color w:val="000000" w:themeColor="text1"/>
          <w:sz w:val="24"/>
          <w:szCs w:val="24"/>
        </w:rPr>
        <w:t xml:space="preserve"> HA-2 from the </w:t>
      </w:r>
      <w:r w:rsidRPr="004B459F">
        <w:rPr>
          <w:rFonts w:eastAsia="Times New Roman" w:cstheme="minorHAnsi"/>
          <w:sz w:val="24"/>
          <w:szCs w:val="24"/>
        </w:rPr>
        <w:t>2013</w:t>
      </w:r>
      <w:r>
        <w:rPr>
          <w:rFonts w:eastAsia="Times New Roman" w:cstheme="minorHAnsi"/>
          <w:sz w:val="24"/>
          <w:szCs w:val="24"/>
        </w:rPr>
        <w:t>–2018</w:t>
      </w:r>
      <w:r w:rsidRPr="004B459F">
        <w:rPr>
          <w:rFonts w:eastAsia="Times New Roman" w:cstheme="minorHAnsi"/>
          <w:sz w:val="24"/>
          <w:szCs w:val="24"/>
        </w:rPr>
        <w:t xml:space="preserve"> CCMP </w:t>
      </w:r>
      <w:r w:rsidRPr="00770160">
        <w:rPr>
          <w:rFonts w:cstheme="minorHAnsi"/>
          <w:color w:val="000000" w:themeColor="text1"/>
          <w:sz w:val="24"/>
          <w:szCs w:val="24"/>
        </w:rPr>
        <w:t>are carried forward and updated as Performance Measures.</w:t>
      </w:r>
    </w:p>
    <w:p w14:paraId="3CD29152" w14:textId="77777777" w:rsidR="00344AB5" w:rsidRPr="00770160" w:rsidRDefault="00344AB5" w:rsidP="00344AB5">
      <w:pPr>
        <w:widowControl w:val="0"/>
        <w:spacing w:after="0" w:line="240" w:lineRule="auto"/>
        <w:rPr>
          <w:rFonts w:cstheme="minorHAnsi"/>
          <w:sz w:val="24"/>
          <w:szCs w:val="24"/>
        </w:rPr>
      </w:pPr>
    </w:p>
    <w:p w14:paraId="2C078AA7" w14:textId="419D047D" w:rsidR="00344AB5" w:rsidRDefault="00344AB5" w:rsidP="00344AB5">
      <w:pPr>
        <w:widowControl w:val="0"/>
        <w:spacing w:after="0" w:line="240" w:lineRule="auto"/>
        <w:rPr>
          <w:rFonts w:cstheme="minorHAnsi"/>
          <w:b/>
          <w:sz w:val="24"/>
          <w:szCs w:val="24"/>
        </w:rPr>
      </w:pPr>
      <w:r w:rsidRPr="00770160">
        <w:rPr>
          <w:rFonts w:cstheme="minorHAnsi"/>
          <w:b/>
          <w:sz w:val="24"/>
          <w:szCs w:val="24"/>
        </w:rPr>
        <w:t>RELATED ACTIONS:</w:t>
      </w:r>
    </w:p>
    <w:p w14:paraId="3FC1F684" w14:textId="77777777" w:rsidR="007B19E8" w:rsidRPr="00770160" w:rsidRDefault="007B19E8" w:rsidP="00344AB5">
      <w:pPr>
        <w:widowControl w:val="0"/>
        <w:spacing w:after="0" w:line="240" w:lineRule="auto"/>
        <w:rPr>
          <w:rFonts w:cstheme="minorHAnsi"/>
          <w:b/>
          <w:sz w:val="24"/>
          <w:szCs w:val="24"/>
        </w:rPr>
      </w:pPr>
    </w:p>
    <w:p w14:paraId="385EF41F" w14:textId="6F17FA70" w:rsidR="00344AB5" w:rsidRPr="000535B6" w:rsidRDefault="008E1599" w:rsidP="009C59DE">
      <w:pPr>
        <w:widowControl w:val="0"/>
        <w:spacing w:after="0" w:line="240" w:lineRule="auto"/>
        <w:ind w:left="720" w:hanging="720"/>
        <w:rPr>
          <w:rFonts w:cstheme="minorHAnsi"/>
          <w:iCs/>
          <w:sz w:val="24"/>
          <w:szCs w:val="24"/>
        </w:rPr>
      </w:pPr>
      <w:r w:rsidRPr="002A740C">
        <w:rPr>
          <w:rFonts w:cstheme="minorHAnsi"/>
          <w:iCs/>
          <w:sz w:val="24"/>
          <w:szCs w:val="24"/>
        </w:rPr>
        <w:t>Hydrologic Restoration Action</w:t>
      </w:r>
      <w:r w:rsidRPr="000535B6">
        <w:rPr>
          <w:rFonts w:cstheme="minorHAnsi"/>
          <w:iCs/>
          <w:sz w:val="24"/>
          <w:szCs w:val="24"/>
        </w:rPr>
        <w:t xml:space="preserve"> </w:t>
      </w:r>
      <w:r w:rsidR="00344AB5" w:rsidRPr="000535B6">
        <w:rPr>
          <w:rFonts w:cstheme="minorHAnsi"/>
          <w:iCs/>
          <w:sz w:val="24"/>
          <w:szCs w:val="24"/>
        </w:rPr>
        <w:t>1 Conduct data collection, modeling, and analyses to support hydrologic restoration</w:t>
      </w:r>
    </w:p>
    <w:p w14:paraId="2DC81FBB" w14:textId="05EF9952" w:rsidR="00344AB5" w:rsidRPr="000535B6" w:rsidRDefault="008E1599" w:rsidP="009C59DE">
      <w:pPr>
        <w:widowControl w:val="0"/>
        <w:spacing w:after="0" w:line="240" w:lineRule="auto"/>
        <w:ind w:left="720" w:hanging="720"/>
        <w:rPr>
          <w:rFonts w:cstheme="minorHAnsi"/>
          <w:iCs/>
          <w:sz w:val="24"/>
          <w:szCs w:val="24"/>
        </w:rPr>
      </w:pPr>
      <w:r w:rsidRPr="002A740C">
        <w:rPr>
          <w:rFonts w:cstheme="minorHAnsi"/>
          <w:iCs/>
          <w:sz w:val="24"/>
          <w:szCs w:val="24"/>
        </w:rPr>
        <w:t>Hydrologic Restoration Action</w:t>
      </w:r>
      <w:r w:rsidRPr="000535B6">
        <w:rPr>
          <w:rFonts w:cstheme="minorHAnsi"/>
          <w:iCs/>
          <w:sz w:val="24"/>
          <w:szCs w:val="24"/>
        </w:rPr>
        <w:t xml:space="preserve"> </w:t>
      </w:r>
      <w:r w:rsidR="00344AB5" w:rsidRPr="000535B6">
        <w:rPr>
          <w:rFonts w:cstheme="minorHAnsi"/>
          <w:iCs/>
          <w:sz w:val="24"/>
          <w:szCs w:val="24"/>
        </w:rPr>
        <w:t>3 Protect and restore natural flow regimes</w:t>
      </w:r>
    </w:p>
    <w:p w14:paraId="717613EF" w14:textId="1613A194" w:rsidR="00344AB5" w:rsidRPr="000535B6" w:rsidRDefault="0087796A" w:rsidP="009C59DE">
      <w:pPr>
        <w:widowControl w:val="0"/>
        <w:spacing w:after="0" w:line="240" w:lineRule="auto"/>
        <w:ind w:left="720" w:hanging="720"/>
        <w:rPr>
          <w:rFonts w:cstheme="minorHAnsi"/>
          <w:iCs/>
          <w:sz w:val="24"/>
          <w:szCs w:val="24"/>
        </w:rPr>
      </w:pPr>
      <w:r w:rsidRPr="00D779F5">
        <w:rPr>
          <w:iCs/>
          <w:sz w:val="24"/>
          <w:szCs w:val="24"/>
        </w:rPr>
        <w:t xml:space="preserve">Water Quality Improvement Action </w:t>
      </w:r>
      <w:r w:rsidR="00344AB5" w:rsidRPr="000535B6">
        <w:rPr>
          <w:rFonts w:cstheme="minorHAnsi"/>
          <w:iCs/>
          <w:sz w:val="24"/>
          <w:szCs w:val="24"/>
        </w:rPr>
        <w:t>3 Reduce urban stormwater and agricultural runoff</w:t>
      </w:r>
      <w:r w:rsidR="000535B6">
        <w:rPr>
          <w:rFonts w:cstheme="minorHAnsi"/>
          <w:iCs/>
          <w:sz w:val="24"/>
          <w:szCs w:val="24"/>
        </w:rPr>
        <w:t xml:space="preserve"> </w:t>
      </w:r>
      <w:r w:rsidR="00344AB5" w:rsidRPr="000535B6">
        <w:rPr>
          <w:rFonts w:cstheme="minorHAnsi"/>
          <w:iCs/>
          <w:sz w:val="24"/>
          <w:szCs w:val="24"/>
        </w:rPr>
        <w:t>pollution</w:t>
      </w:r>
    </w:p>
    <w:p w14:paraId="59E7B135" w14:textId="072E1730" w:rsidR="00344AB5" w:rsidRPr="00D779F5" w:rsidRDefault="0087796A" w:rsidP="009C59DE">
      <w:pPr>
        <w:widowControl w:val="0"/>
        <w:spacing w:after="0" w:line="240" w:lineRule="auto"/>
        <w:ind w:left="720" w:hanging="720"/>
        <w:rPr>
          <w:rFonts w:cstheme="minorHAnsi"/>
          <w:iCs/>
          <w:sz w:val="24"/>
          <w:szCs w:val="24"/>
        </w:rPr>
      </w:pPr>
      <w:r w:rsidRPr="00D779F5">
        <w:rPr>
          <w:iCs/>
          <w:sz w:val="24"/>
          <w:szCs w:val="24"/>
        </w:rPr>
        <w:lastRenderedPageBreak/>
        <w:t xml:space="preserve">Water Quality Improvement Action </w:t>
      </w:r>
      <w:r w:rsidR="00344AB5" w:rsidRPr="00D779F5">
        <w:rPr>
          <w:rFonts w:cstheme="minorHAnsi"/>
          <w:iCs/>
          <w:sz w:val="24"/>
          <w:szCs w:val="24"/>
        </w:rPr>
        <w:t>4 Reduce wastewater pollution</w:t>
      </w:r>
    </w:p>
    <w:p w14:paraId="1BFEA776" w14:textId="77777777" w:rsidR="007B19E8" w:rsidRDefault="007B19E8" w:rsidP="00770160">
      <w:pPr>
        <w:widowControl w:val="0"/>
        <w:spacing w:after="0" w:line="240" w:lineRule="auto"/>
        <w:rPr>
          <w:rFonts w:cstheme="minorHAnsi"/>
          <w:b/>
          <w:sz w:val="24"/>
          <w:szCs w:val="24"/>
        </w:rPr>
      </w:pPr>
    </w:p>
    <w:p w14:paraId="33401080" w14:textId="38AD4557" w:rsidR="00B371EE" w:rsidRDefault="00770160" w:rsidP="00770160">
      <w:pPr>
        <w:widowControl w:val="0"/>
        <w:spacing w:after="0" w:line="240" w:lineRule="auto"/>
        <w:rPr>
          <w:rFonts w:cstheme="minorHAnsi"/>
          <w:b/>
          <w:sz w:val="24"/>
          <w:szCs w:val="24"/>
        </w:rPr>
      </w:pPr>
      <w:r w:rsidRPr="00770160">
        <w:rPr>
          <w:rFonts w:cstheme="minorHAnsi"/>
          <w:b/>
          <w:sz w:val="24"/>
          <w:szCs w:val="24"/>
        </w:rPr>
        <w:t>STRATEGY:</w:t>
      </w:r>
    </w:p>
    <w:p w14:paraId="120D516E" w14:textId="7D63E124" w:rsidR="00770160" w:rsidRPr="00770160" w:rsidRDefault="00770160" w:rsidP="00B371EE">
      <w:pPr>
        <w:widowControl w:val="0"/>
        <w:spacing w:after="0" w:line="240" w:lineRule="auto"/>
        <w:rPr>
          <w:rFonts w:eastAsia="Times New Roman" w:cstheme="minorHAnsi"/>
          <w:sz w:val="24"/>
          <w:szCs w:val="24"/>
        </w:rPr>
      </w:pPr>
    </w:p>
    <w:p w14:paraId="23F9B3BE" w14:textId="0E3C4490" w:rsidR="00770160" w:rsidRPr="00770160" w:rsidRDefault="00770160" w:rsidP="00770160">
      <w:pPr>
        <w:widowControl w:val="0"/>
        <w:spacing w:after="0" w:line="240" w:lineRule="auto"/>
        <w:ind w:left="1440" w:hanging="1440"/>
        <w:rPr>
          <w:rFonts w:cstheme="minorHAnsi"/>
          <w:sz w:val="24"/>
          <w:szCs w:val="24"/>
        </w:rPr>
      </w:pPr>
      <w:r w:rsidRPr="00770160">
        <w:rPr>
          <w:rFonts w:cstheme="minorHAnsi"/>
          <w:b/>
          <w:sz w:val="24"/>
          <w:szCs w:val="24"/>
        </w:rPr>
        <w:t>Activity 2.1:</w:t>
      </w:r>
      <w:r w:rsidRPr="00770160">
        <w:rPr>
          <w:rFonts w:cstheme="minorHAnsi"/>
          <w:sz w:val="24"/>
          <w:szCs w:val="24"/>
        </w:rPr>
        <w:t xml:space="preserve"> </w:t>
      </w:r>
      <w:r w:rsidRPr="00770160">
        <w:rPr>
          <w:rFonts w:cstheme="minorHAnsi"/>
          <w:sz w:val="24"/>
          <w:szCs w:val="24"/>
        </w:rPr>
        <w:tab/>
        <w:t xml:space="preserve">Participate in development, reevaluation, and implementation of scientifically sound freshwater Minimum Flows and Levels (MFLs) for surface </w:t>
      </w:r>
      <w:r w:rsidR="00A82FCF">
        <w:rPr>
          <w:rFonts w:cstheme="minorHAnsi"/>
          <w:sz w:val="24"/>
          <w:szCs w:val="24"/>
        </w:rPr>
        <w:t xml:space="preserve">water </w:t>
      </w:r>
      <w:r w:rsidRPr="00770160">
        <w:rPr>
          <w:rFonts w:cstheme="minorHAnsi"/>
          <w:sz w:val="24"/>
          <w:szCs w:val="24"/>
        </w:rPr>
        <w:t>and groundwater resources</w:t>
      </w:r>
      <w:r w:rsidR="00CD50AC">
        <w:rPr>
          <w:rFonts w:cstheme="minorHAnsi"/>
          <w:sz w:val="24"/>
          <w:szCs w:val="24"/>
        </w:rPr>
        <w:t xml:space="preserve"> </w:t>
      </w:r>
      <w:r w:rsidR="00CD50AC" w:rsidRPr="00770160">
        <w:rPr>
          <w:rFonts w:cstheme="minorHAnsi"/>
          <w:sz w:val="24"/>
          <w:szCs w:val="24"/>
        </w:rPr>
        <w:t>that consider climate stressors</w:t>
      </w:r>
      <w:r w:rsidRPr="00770160">
        <w:rPr>
          <w:rFonts w:cstheme="minorHAnsi"/>
          <w:sz w:val="24"/>
          <w:szCs w:val="24"/>
        </w:rPr>
        <w:t xml:space="preserve"> and recovery strategies to meet </w:t>
      </w:r>
      <w:r w:rsidR="00CD50AC">
        <w:rPr>
          <w:rFonts w:cstheme="minorHAnsi"/>
          <w:sz w:val="24"/>
          <w:szCs w:val="24"/>
        </w:rPr>
        <w:t>MFLs</w:t>
      </w:r>
      <w:r w:rsidR="00CD50AC" w:rsidRPr="00770160">
        <w:rPr>
          <w:rFonts w:cstheme="minorHAnsi"/>
          <w:sz w:val="24"/>
          <w:szCs w:val="24"/>
        </w:rPr>
        <w:t xml:space="preserve"> </w:t>
      </w:r>
      <w:r w:rsidRPr="00770160">
        <w:rPr>
          <w:rFonts w:cstheme="minorHAnsi"/>
          <w:sz w:val="24"/>
          <w:szCs w:val="24"/>
        </w:rPr>
        <w:t>in order to prevent degradation of natural systems.</w:t>
      </w:r>
    </w:p>
    <w:p w14:paraId="3D713E24" w14:textId="77777777" w:rsidR="00770160" w:rsidRPr="00770160" w:rsidRDefault="00770160" w:rsidP="00770160">
      <w:pPr>
        <w:widowControl w:val="0"/>
        <w:spacing w:after="0" w:line="240" w:lineRule="auto"/>
        <w:ind w:left="1440" w:hanging="1440"/>
        <w:rPr>
          <w:rFonts w:cstheme="minorHAnsi"/>
          <w:sz w:val="24"/>
          <w:szCs w:val="24"/>
        </w:rPr>
      </w:pPr>
    </w:p>
    <w:p w14:paraId="3C69B4CF" w14:textId="166C42EB"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Location:</w:t>
      </w:r>
      <w:r w:rsidRPr="00770160">
        <w:rPr>
          <w:rFonts w:cstheme="minorHAnsi"/>
          <w:i/>
          <w:sz w:val="24"/>
          <w:szCs w:val="24"/>
        </w:rPr>
        <w:t xml:space="preserve"> </w:t>
      </w:r>
      <w:r w:rsidRPr="00770160">
        <w:rPr>
          <w:rFonts w:cstheme="minorHAnsi"/>
          <w:sz w:val="24"/>
          <w:szCs w:val="24"/>
        </w:rPr>
        <w:t>CHNEP area</w:t>
      </w:r>
      <w:r w:rsidR="00CD50AC">
        <w:rPr>
          <w:rFonts w:cstheme="minorHAnsi"/>
          <w:sz w:val="24"/>
          <w:szCs w:val="24"/>
        </w:rPr>
        <w:t xml:space="preserve">, </w:t>
      </w:r>
      <w:r w:rsidRPr="00770160">
        <w:rPr>
          <w:rFonts w:cstheme="minorHAnsi"/>
          <w:sz w:val="24"/>
          <w:szCs w:val="24"/>
        </w:rPr>
        <w:t>focus</w:t>
      </w:r>
      <w:r w:rsidR="00CD50AC">
        <w:rPr>
          <w:rFonts w:cstheme="minorHAnsi"/>
          <w:sz w:val="24"/>
          <w:szCs w:val="24"/>
        </w:rPr>
        <w:t>ing</w:t>
      </w:r>
      <w:r w:rsidRPr="00770160">
        <w:rPr>
          <w:rFonts w:cstheme="minorHAnsi"/>
          <w:sz w:val="24"/>
          <w:szCs w:val="24"/>
        </w:rPr>
        <w:t xml:space="preserve"> on minimum aquifer levels for the Floridan aquifer system</w:t>
      </w:r>
      <w:r w:rsidR="00CD50AC">
        <w:rPr>
          <w:rFonts w:cstheme="minorHAnsi"/>
          <w:sz w:val="24"/>
          <w:szCs w:val="24"/>
        </w:rPr>
        <w:t xml:space="preserve"> and </w:t>
      </w:r>
      <w:r w:rsidRPr="00770160">
        <w:rPr>
          <w:rFonts w:cstheme="minorHAnsi"/>
          <w:sz w:val="24"/>
          <w:szCs w:val="24"/>
        </w:rPr>
        <w:t>minimum flows for waterways</w:t>
      </w:r>
      <w:r w:rsidR="00C02A3E">
        <w:rPr>
          <w:rFonts w:cstheme="minorHAnsi"/>
          <w:sz w:val="24"/>
          <w:szCs w:val="24"/>
        </w:rPr>
        <w:t>,</w:t>
      </w:r>
      <w:r w:rsidRPr="00770160">
        <w:rPr>
          <w:rFonts w:cstheme="minorHAnsi"/>
          <w:sz w:val="24"/>
          <w:szCs w:val="24"/>
        </w:rPr>
        <w:t xml:space="preserve"> as needed.</w:t>
      </w:r>
    </w:p>
    <w:p w14:paraId="3E4A38D9" w14:textId="461976E8"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Responsible parties:</w:t>
      </w:r>
      <w:r w:rsidRPr="00770160">
        <w:rPr>
          <w:rFonts w:cstheme="minorHAnsi"/>
          <w:i/>
          <w:sz w:val="24"/>
          <w:szCs w:val="24"/>
        </w:rPr>
        <w:t xml:space="preserve"> </w:t>
      </w:r>
      <w:r w:rsidRPr="00770160">
        <w:rPr>
          <w:rFonts w:cstheme="minorHAnsi"/>
          <w:sz w:val="24"/>
          <w:szCs w:val="24"/>
        </w:rPr>
        <w:t>SWFWMD and SFWMD (leads), FDEP (regulatory lead), USACE, County and Municipal Governments, Water Utilities, CHNEP.</w:t>
      </w:r>
    </w:p>
    <w:p w14:paraId="4073B9E5" w14:textId="2D49CBA7"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Timeframe:</w:t>
      </w:r>
      <w:r w:rsidRPr="00770160">
        <w:rPr>
          <w:rFonts w:cstheme="minorHAnsi"/>
          <w:sz w:val="24"/>
          <w:szCs w:val="24"/>
        </w:rPr>
        <w:t xml:space="preserve"> MFL development, reevaluation, and implementation are ongoing</w:t>
      </w:r>
      <w:r w:rsidR="006E755B">
        <w:rPr>
          <w:rFonts w:cstheme="minorHAnsi"/>
          <w:sz w:val="24"/>
          <w:szCs w:val="24"/>
        </w:rPr>
        <w:t xml:space="preserve">. </w:t>
      </w:r>
      <w:r w:rsidRPr="00770160">
        <w:rPr>
          <w:rFonts w:cstheme="minorHAnsi"/>
          <w:sz w:val="24"/>
          <w:szCs w:val="24"/>
        </w:rPr>
        <w:t>Adoption of the Caloosahatchee River MFL is expected in 2019; recovery is expected to follow completion of the Caloosahatchee River West Basin Storage Reservoir (anticipated in 2022)</w:t>
      </w:r>
      <w:r w:rsidR="00A22F83">
        <w:rPr>
          <w:rFonts w:cstheme="minorHAnsi"/>
          <w:sz w:val="24"/>
          <w:szCs w:val="24"/>
        </w:rPr>
        <w:t>; Climate Vulnerability Analysis was adopted in 2018</w:t>
      </w:r>
      <w:r w:rsidR="00395B8E">
        <w:rPr>
          <w:rFonts w:cstheme="minorHAnsi"/>
          <w:sz w:val="24"/>
          <w:szCs w:val="24"/>
        </w:rPr>
        <w:t xml:space="preserve">; Habitat Restoration Needs Plan to be adopted </w:t>
      </w:r>
      <w:r w:rsidR="003E68BB">
        <w:rPr>
          <w:rFonts w:cstheme="minorHAnsi"/>
          <w:sz w:val="24"/>
          <w:szCs w:val="24"/>
        </w:rPr>
        <w:t xml:space="preserve">in </w:t>
      </w:r>
      <w:r w:rsidR="00853B7E">
        <w:rPr>
          <w:rFonts w:cstheme="minorHAnsi"/>
          <w:sz w:val="24"/>
          <w:szCs w:val="24"/>
        </w:rPr>
        <w:t>2019.</w:t>
      </w:r>
    </w:p>
    <w:p w14:paraId="32AF5099" w14:textId="03168FDA"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Potential annual cost and funding sources:</w:t>
      </w:r>
      <w:r w:rsidRPr="00770160">
        <w:rPr>
          <w:rFonts w:cstheme="minorHAnsi"/>
          <w:sz w:val="24"/>
          <w:szCs w:val="24"/>
        </w:rPr>
        <w:t xml:space="preserve"> Reevaluation $$$$$; Implementation $$$$$$/SWFWMD, SFWMD, USACE, County and Municipal Governments.</w:t>
      </w:r>
    </w:p>
    <w:p w14:paraId="0AB3BF39" w14:textId="5110C79F" w:rsidR="00770160" w:rsidRPr="00770160" w:rsidRDefault="00770160" w:rsidP="000C4C9D">
      <w:pPr>
        <w:widowControl w:val="0"/>
        <w:spacing w:after="0" w:line="240" w:lineRule="auto"/>
        <w:ind w:left="1440"/>
        <w:rPr>
          <w:rFonts w:cstheme="minorHAnsi"/>
          <w:sz w:val="24"/>
          <w:szCs w:val="24"/>
        </w:rPr>
      </w:pPr>
      <w:r w:rsidRPr="00770160">
        <w:rPr>
          <w:rFonts w:cstheme="minorHAnsi"/>
          <w:b/>
          <w:i/>
          <w:sz w:val="24"/>
          <w:szCs w:val="24"/>
        </w:rPr>
        <w:t>Benefits:</w:t>
      </w:r>
      <w:r w:rsidRPr="00770160">
        <w:rPr>
          <w:rFonts w:cstheme="minorHAnsi"/>
          <w:sz w:val="24"/>
          <w:szCs w:val="24"/>
        </w:rPr>
        <w:t xml:space="preserve"> Increase</w:t>
      </w:r>
      <w:r w:rsidR="00C02A3E">
        <w:rPr>
          <w:rFonts w:cstheme="minorHAnsi"/>
          <w:sz w:val="24"/>
          <w:szCs w:val="24"/>
        </w:rPr>
        <w:t>d</w:t>
      </w:r>
      <w:r w:rsidRPr="00770160">
        <w:rPr>
          <w:rFonts w:cstheme="minorHAnsi"/>
          <w:sz w:val="24"/>
          <w:szCs w:val="24"/>
        </w:rPr>
        <w:t xml:space="preserve"> availability of fresh surface </w:t>
      </w:r>
      <w:r w:rsidR="00A82FCF">
        <w:rPr>
          <w:rFonts w:cstheme="minorHAnsi"/>
          <w:sz w:val="24"/>
          <w:szCs w:val="24"/>
        </w:rPr>
        <w:t xml:space="preserve">water </w:t>
      </w:r>
      <w:r w:rsidRPr="00770160">
        <w:rPr>
          <w:rFonts w:cstheme="minorHAnsi"/>
          <w:sz w:val="24"/>
          <w:szCs w:val="24"/>
        </w:rPr>
        <w:t>and groundwater to support natural systems.</w:t>
      </w:r>
    </w:p>
    <w:p w14:paraId="2CBBA5AE" w14:textId="77777777" w:rsidR="00770160" w:rsidRPr="00770160" w:rsidRDefault="00770160" w:rsidP="00E54DAC">
      <w:pPr>
        <w:widowControl w:val="0"/>
        <w:spacing w:after="0" w:line="240" w:lineRule="auto"/>
        <w:ind w:left="1440"/>
        <w:rPr>
          <w:rFonts w:cstheme="minorHAnsi"/>
          <w:b/>
          <w:i/>
          <w:sz w:val="24"/>
          <w:szCs w:val="24"/>
        </w:rPr>
      </w:pPr>
      <w:r w:rsidRPr="00770160">
        <w:rPr>
          <w:rFonts w:cstheme="minorHAnsi"/>
          <w:b/>
          <w:i/>
          <w:sz w:val="24"/>
          <w:szCs w:val="24"/>
        </w:rPr>
        <w:t xml:space="preserve">5-year Performance </w:t>
      </w:r>
      <w:r w:rsidR="00FC05BC">
        <w:rPr>
          <w:rFonts w:cstheme="minorHAnsi"/>
          <w:b/>
          <w:i/>
          <w:sz w:val="24"/>
          <w:szCs w:val="24"/>
        </w:rPr>
        <w:t>measure</w:t>
      </w:r>
      <w:r w:rsidRPr="00770160">
        <w:rPr>
          <w:rFonts w:cstheme="minorHAnsi"/>
          <w:b/>
          <w:i/>
          <w:sz w:val="24"/>
          <w:szCs w:val="24"/>
        </w:rPr>
        <w:t>:</w:t>
      </w:r>
    </w:p>
    <w:p w14:paraId="35CFD1FD" w14:textId="77777777" w:rsidR="00770160" w:rsidRPr="002A1DE5" w:rsidRDefault="002A1DE5" w:rsidP="00E801EC">
      <w:pPr>
        <w:pStyle w:val="ListParagraph"/>
        <w:numPr>
          <w:ilvl w:val="0"/>
          <w:numId w:val="22"/>
        </w:numPr>
        <w:spacing w:line="240" w:lineRule="auto"/>
        <w:rPr>
          <w:rFonts w:cstheme="minorHAnsi"/>
          <w:sz w:val="24"/>
          <w:szCs w:val="24"/>
        </w:rPr>
      </w:pPr>
      <w:r w:rsidRPr="002A1DE5">
        <w:rPr>
          <w:rFonts w:cstheme="minorHAnsi"/>
          <w:sz w:val="24"/>
          <w:szCs w:val="24"/>
        </w:rPr>
        <w:t>Increased number of recovery strategies and projects to reduc</w:t>
      </w:r>
      <w:r>
        <w:rPr>
          <w:rFonts w:cstheme="minorHAnsi"/>
          <w:sz w:val="24"/>
          <w:szCs w:val="24"/>
        </w:rPr>
        <w:t>e or eliminate MFL exceedances.</w:t>
      </w:r>
    </w:p>
    <w:p w14:paraId="00B79F38" w14:textId="77777777" w:rsidR="00770160" w:rsidRPr="00770160" w:rsidRDefault="00770160" w:rsidP="00770160">
      <w:pPr>
        <w:widowControl w:val="0"/>
        <w:spacing w:after="0" w:line="240" w:lineRule="auto"/>
        <w:ind w:left="1440" w:hanging="1440"/>
        <w:rPr>
          <w:rFonts w:cstheme="minorHAnsi"/>
          <w:b/>
          <w:sz w:val="24"/>
          <w:szCs w:val="24"/>
        </w:rPr>
      </w:pPr>
    </w:p>
    <w:p w14:paraId="1F63E5B0" w14:textId="77777777" w:rsidR="00770160" w:rsidRPr="00770160" w:rsidRDefault="00770160" w:rsidP="00770160">
      <w:pPr>
        <w:widowControl w:val="0"/>
        <w:spacing w:after="0" w:line="240" w:lineRule="auto"/>
        <w:ind w:left="1440" w:hanging="1440"/>
        <w:rPr>
          <w:rFonts w:cstheme="minorHAnsi"/>
          <w:sz w:val="24"/>
          <w:szCs w:val="24"/>
        </w:rPr>
      </w:pPr>
      <w:r w:rsidRPr="00770160">
        <w:rPr>
          <w:rFonts w:cstheme="minorHAnsi"/>
          <w:b/>
          <w:sz w:val="24"/>
          <w:szCs w:val="24"/>
        </w:rPr>
        <w:t>Activity 2.2:</w:t>
      </w:r>
      <w:r w:rsidRPr="00770160">
        <w:rPr>
          <w:rFonts w:cstheme="minorHAnsi"/>
          <w:sz w:val="24"/>
          <w:szCs w:val="24"/>
        </w:rPr>
        <w:t xml:space="preserve"> </w:t>
      </w:r>
      <w:r w:rsidRPr="00770160">
        <w:rPr>
          <w:rFonts w:cstheme="minorHAnsi"/>
          <w:sz w:val="24"/>
          <w:szCs w:val="24"/>
        </w:rPr>
        <w:tab/>
        <w:t>Increase aquifer recharge by supporting local plans and codes that decrease impervious surfaces; incorporate green infrastructure practices; protect recharge and wellfield areas; and protect and restore wetlands.</w:t>
      </w:r>
    </w:p>
    <w:p w14:paraId="566F4935" w14:textId="77777777" w:rsidR="00770160" w:rsidRPr="00770160" w:rsidRDefault="00770160" w:rsidP="00770160">
      <w:pPr>
        <w:widowControl w:val="0"/>
        <w:spacing w:after="0" w:line="240" w:lineRule="auto"/>
        <w:rPr>
          <w:rFonts w:cstheme="minorHAnsi"/>
          <w:sz w:val="24"/>
          <w:szCs w:val="24"/>
        </w:rPr>
      </w:pPr>
    </w:p>
    <w:p w14:paraId="06586B68" w14:textId="7994B5EF"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Location:</w:t>
      </w:r>
      <w:r w:rsidRPr="00770160">
        <w:rPr>
          <w:rFonts w:cstheme="minorHAnsi"/>
          <w:i/>
          <w:sz w:val="24"/>
          <w:szCs w:val="24"/>
        </w:rPr>
        <w:t xml:space="preserve"> </w:t>
      </w:r>
      <w:r w:rsidRPr="00770160">
        <w:rPr>
          <w:rFonts w:cstheme="minorHAnsi"/>
          <w:sz w:val="24"/>
          <w:szCs w:val="24"/>
        </w:rPr>
        <w:t>CHNEP area.</w:t>
      </w:r>
    </w:p>
    <w:p w14:paraId="091D3B38" w14:textId="77777777"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Responsible parties:</w:t>
      </w:r>
      <w:r w:rsidRPr="00770160">
        <w:rPr>
          <w:rFonts w:cstheme="minorHAnsi"/>
          <w:i/>
          <w:sz w:val="24"/>
          <w:szCs w:val="24"/>
        </w:rPr>
        <w:t xml:space="preserve"> </w:t>
      </w:r>
      <w:r w:rsidRPr="00770160">
        <w:rPr>
          <w:rFonts w:cstheme="minorHAnsi"/>
          <w:sz w:val="24"/>
          <w:szCs w:val="24"/>
        </w:rPr>
        <w:t>County and Municipal Governments, SWFWMD, SFWMD, UF/IFAS Extension, CHNEP, FDEP, USACE, private sector.</w:t>
      </w:r>
    </w:p>
    <w:p w14:paraId="41757CEE" w14:textId="13994AEE"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Timeframe:</w:t>
      </w:r>
      <w:r w:rsidRPr="00770160">
        <w:rPr>
          <w:rFonts w:cstheme="minorHAnsi"/>
          <w:i/>
          <w:sz w:val="24"/>
          <w:szCs w:val="24"/>
        </w:rPr>
        <w:t xml:space="preserve"> </w:t>
      </w:r>
      <w:r w:rsidRPr="00770160">
        <w:rPr>
          <w:rFonts w:cstheme="minorHAnsi"/>
          <w:sz w:val="24"/>
          <w:szCs w:val="24"/>
        </w:rPr>
        <w:t>Ongoing</w:t>
      </w:r>
      <w:r w:rsidR="00853B7E">
        <w:rPr>
          <w:rFonts w:cstheme="minorHAnsi"/>
          <w:sz w:val="24"/>
          <w:szCs w:val="24"/>
        </w:rPr>
        <w:t xml:space="preserve">; Communication and Outreach Strategy to be </w:t>
      </w:r>
      <w:r w:rsidR="003E68BB">
        <w:rPr>
          <w:rFonts w:cstheme="minorHAnsi"/>
          <w:sz w:val="24"/>
          <w:szCs w:val="24"/>
        </w:rPr>
        <w:t>adopted in</w:t>
      </w:r>
      <w:r w:rsidR="00853B7E">
        <w:rPr>
          <w:rFonts w:cstheme="minorHAnsi"/>
          <w:sz w:val="24"/>
          <w:szCs w:val="24"/>
        </w:rPr>
        <w:t xml:space="preserve"> 2020.</w:t>
      </w:r>
    </w:p>
    <w:p w14:paraId="53468908" w14:textId="77777777"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Potential annual cost and funding sources:</w:t>
      </w:r>
      <w:r w:rsidRPr="00770160">
        <w:rPr>
          <w:rFonts w:cstheme="minorHAnsi"/>
          <w:sz w:val="24"/>
          <w:szCs w:val="24"/>
        </w:rPr>
        <w:t xml:space="preserve"> $$/County and Municipal Governments.</w:t>
      </w:r>
    </w:p>
    <w:p w14:paraId="5403D830" w14:textId="77777777"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 xml:space="preserve">Benefits: </w:t>
      </w:r>
      <w:r w:rsidRPr="00770160">
        <w:rPr>
          <w:rFonts w:cstheme="minorHAnsi"/>
          <w:sz w:val="24"/>
          <w:szCs w:val="24"/>
        </w:rPr>
        <w:t>Increased freshwater availability to support natural systems, restored hydrology, and improved water quality.</w:t>
      </w:r>
    </w:p>
    <w:p w14:paraId="16E36BBC" w14:textId="77777777" w:rsidR="00F36DC3" w:rsidRPr="00770160" w:rsidRDefault="00F36DC3" w:rsidP="00F36DC3">
      <w:pPr>
        <w:widowControl w:val="0"/>
        <w:spacing w:after="0" w:line="240" w:lineRule="auto"/>
        <w:ind w:left="1440"/>
        <w:rPr>
          <w:rFonts w:cstheme="minorHAnsi"/>
          <w:b/>
          <w:i/>
          <w:sz w:val="24"/>
          <w:szCs w:val="24"/>
        </w:rPr>
      </w:pPr>
      <w:r w:rsidRPr="00770160">
        <w:rPr>
          <w:rFonts w:cstheme="minorHAnsi"/>
          <w:b/>
          <w:i/>
          <w:sz w:val="24"/>
          <w:szCs w:val="24"/>
        </w:rPr>
        <w:t xml:space="preserve">5-year Performance </w:t>
      </w:r>
      <w:r>
        <w:rPr>
          <w:rFonts w:cstheme="minorHAnsi"/>
          <w:b/>
          <w:i/>
          <w:sz w:val="24"/>
          <w:szCs w:val="24"/>
        </w:rPr>
        <w:t>measure</w:t>
      </w:r>
      <w:r w:rsidRPr="00770160">
        <w:rPr>
          <w:rFonts w:cstheme="minorHAnsi"/>
          <w:b/>
          <w:i/>
          <w:sz w:val="24"/>
          <w:szCs w:val="24"/>
        </w:rPr>
        <w:t>:</w:t>
      </w:r>
    </w:p>
    <w:p w14:paraId="62D6D16F" w14:textId="53D49890" w:rsidR="00770160" w:rsidRPr="00F36DC3" w:rsidRDefault="002A1DE5" w:rsidP="00E801EC">
      <w:pPr>
        <w:pStyle w:val="ListParagraph"/>
        <w:widowControl w:val="0"/>
        <w:numPr>
          <w:ilvl w:val="0"/>
          <w:numId w:val="22"/>
        </w:numPr>
        <w:spacing w:after="0" w:line="240" w:lineRule="auto"/>
        <w:rPr>
          <w:rFonts w:cstheme="minorHAnsi"/>
          <w:b/>
          <w:i/>
          <w:sz w:val="24"/>
          <w:szCs w:val="24"/>
        </w:rPr>
      </w:pPr>
      <w:r w:rsidRPr="00F36DC3">
        <w:rPr>
          <w:rFonts w:cstheme="minorHAnsi"/>
          <w:sz w:val="24"/>
          <w:szCs w:val="24"/>
        </w:rPr>
        <w:t>Increase in long-term average annual levels in aquifers.</w:t>
      </w:r>
    </w:p>
    <w:p w14:paraId="662D7DC4" w14:textId="77777777" w:rsidR="00770160" w:rsidRPr="00770160" w:rsidRDefault="00770160" w:rsidP="00770160">
      <w:pPr>
        <w:widowControl w:val="0"/>
        <w:spacing w:after="0" w:line="240" w:lineRule="auto"/>
        <w:ind w:left="1440"/>
        <w:rPr>
          <w:rFonts w:cstheme="minorHAnsi"/>
          <w:sz w:val="24"/>
          <w:szCs w:val="24"/>
        </w:rPr>
      </w:pPr>
    </w:p>
    <w:p w14:paraId="7A3EBE5D" w14:textId="2BE582B0" w:rsidR="00770160" w:rsidRPr="00770160" w:rsidRDefault="00770160" w:rsidP="00770160">
      <w:pPr>
        <w:widowControl w:val="0"/>
        <w:spacing w:after="0" w:line="240" w:lineRule="auto"/>
        <w:ind w:left="1440" w:hanging="1440"/>
        <w:rPr>
          <w:rFonts w:cstheme="minorHAnsi"/>
          <w:sz w:val="24"/>
          <w:szCs w:val="24"/>
        </w:rPr>
      </w:pPr>
      <w:r w:rsidRPr="00770160">
        <w:rPr>
          <w:rFonts w:cstheme="minorHAnsi"/>
          <w:b/>
          <w:sz w:val="24"/>
          <w:szCs w:val="24"/>
        </w:rPr>
        <w:lastRenderedPageBreak/>
        <w:t>Activity 2.3:</w:t>
      </w:r>
      <w:r w:rsidRPr="00770160">
        <w:rPr>
          <w:rFonts w:cstheme="minorHAnsi"/>
          <w:sz w:val="24"/>
          <w:szCs w:val="24"/>
        </w:rPr>
        <w:t xml:space="preserve"> </w:t>
      </w:r>
      <w:r w:rsidRPr="00770160">
        <w:rPr>
          <w:rFonts w:cstheme="minorHAnsi"/>
          <w:sz w:val="24"/>
          <w:szCs w:val="24"/>
        </w:rPr>
        <w:tab/>
        <w:t xml:space="preserve">Encourage conservation and efficient water use and promote aquifer recharge through construction of green infrastructure projects where appropriate, adoption of agricultural irrigation </w:t>
      </w:r>
      <w:r w:rsidR="00C02A3E">
        <w:rPr>
          <w:rFonts w:cstheme="minorHAnsi"/>
          <w:sz w:val="24"/>
          <w:szCs w:val="24"/>
        </w:rPr>
        <w:t>BMPs</w:t>
      </w:r>
      <w:r w:rsidRPr="00770160">
        <w:rPr>
          <w:rFonts w:cstheme="minorHAnsi"/>
          <w:sz w:val="24"/>
          <w:szCs w:val="24"/>
        </w:rPr>
        <w:t>, and promotion of alternative water supply sources, including increased appropriate reuse of treated wastewater.</w:t>
      </w:r>
    </w:p>
    <w:p w14:paraId="5419E0C8" w14:textId="77777777" w:rsidR="00770160" w:rsidRPr="00770160" w:rsidRDefault="00770160" w:rsidP="00770160">
      <w:pPr>
        <w:widowControl w:val="0"/>
        <w:spacing w:after="0" w:line="240" w:lineRule="auto"/>
        <w:rPr>
          <w:rFonts w:cstheme="minorHAnsi"/>
          <w:sz w:val="24"/>
          <w:szCs w:val="24"/>
        </w:rPr>
      </w:pPr>
    </w:p>
    <w:p w14:paraId="7FD1412D" w14:textId="2CCD5DE9"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Location:</w:t>
      </w:r>
      <w:r w:rsidRPr="00770160">
        <w:rPr>
          <w:rFonts w:cstheme="minorHAnsi"/>
          <w:i/>
          <w:sz w:val="24"/>
          <w:szCs w:val="24"/>
        </w:rPr>
        <w:t xml:space="preserve"> </w:t>
      </w:r>
      <w:r w:rsidRPr="00770160">
        <w:rPr>
          <w:rFonts w:cstheme="minorHAnsi"/>
          <w:sz w:val="24"/>
          <w:szCs w:val="24"/>
        </w:rPr>
        <w:t>CHNEP area.</w:t>
      </w:r>
    </w:p>
    <w:p w14:paraId="19BE6A77" w14:textId="6A49FA96"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Responsible parties:</w:t>
      </w:r>
      <w:r w:rsidRPr="00770160">
        <w:rPr>
          <w:rFonts w:cstheme="minorHAnsi"/>
          <w:i/>
          <w:sz w:val="24"/>
          <w:szCs w:val="24"/>
        </w:rPr>
        <w:t xml:space="preserve"> </w:t>
      </w:r>
      <w:r w:rsidRPr="00770160">
        <w:rPr>
          <w:rFonts w:cstheme="minorHAnsi"/>
          <w:sz w:val="24"/>
          <w:szCs w:val="24"/>
        </w:rPr>
        <w:t xml:space="preserve">County and Municipal Governments, SWFWMD, SFWMD, </w:t>
      </w:r>
      <w:r w:rsidR="00B53B08">
        <w:rPr>
          <w:rFonts w:cstheme="minorHAnsi"/>
          <w:sz w:val="24"/>
          <w:szCs w:val="24"/>
        </w:rPr>
        <w:t>FDACS</w:t>
      </w:r>
      <w:r w:rsidRPr="00770160">
        <w:rPr>
          <w:rFonts w:cstheme="minorHAnsi"/>
          <w:sz w:val="24"/>
          <w:szCs w:val="24"/>
        </w:rPr>
        <w:t>, UF/IFAS Extension, Water Utilities, FDEP, CHNEP, USDA, private sector.</w:t>
      </w:r>
    </w:p>
    <w:p w14:paraId="3907084F" w14:textId="7ADC50CB"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Timeframe:</w:t>
      </w:r>
      <w:r w:rsidRPr="00770160">
        <w:rPr>
          <w:rFonts w:cstheme="minorHAnsi"/>
          <w:i/>
          <w:sz w:val="24"/>
          <w:szCs w:val="24"/>
        </w:rPr>
        <w:t xml:space="preserve"> </w:t>
      </w:r>
      <w:r w:rsidRPr="00770160">
        <w:rPr>
          <w:rFonts w:cstheme="minorHAnsi"/>
          <w:sz w:val="24"/>
          <w:szCs w:val="24"/>
        </w:rPr>
        <w:t>Ongoing</w:t>
      </w:r>
      <w:r w:rsidR="00793AA3">
        <w:rPr>
          <w:rFonts w:cstheme="minorHAnsi"/>
          <w:sz w:val="24"/>
          <w:szCs w:val="24"/>
        </w:rPr>
        <w:t xml:space="preserve">; Communication and Outreach Strategy to be adopted </w:t>
      </w:r>
      <w:r w:rsidR="003E68BB">
        <w:rPr>
          <w:rFonts w:cstheme="minorHAnsi"/>
          <w:sz w:val="24"/>
          <w:szCs w:val="24"/>
        </w:rPr>
        <w:t xml:space="preserve">in </w:t>
      </w:r>
      <w:r w:rsidR="00793AA3">
        <w:rPr>
          <w:rFonts w:cstheme="minorHAnsi"/>
          <w:sz w:val="24"/>
          <w:szCs w:val="24"/>
        </w:rPr>
        <w:t>2020.</w:t>
      </w:r>
    </w:p>
    <w:p w14:paraId="5DD69790" w14:textId="77777777"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Potential annual cost and funding sources:</w:t>
      </w:r>
      <w:r w:rsidRPr="00770160">
        <w:rPr>
          <w:rFonts w:cstheme="minorHAnsi"/>
          <w:sz w:val="24"/>
          <w:szCs w:val="24"/>
        </w:rPr>
        <w:t xml:space="preserve"> </w:t>
      </w:r>
      <w:r w:rsidRPr="00770160">
        <w:rPr>
          <w:rFonts w:cstheme="minorHAnsi"/>
          <w:color w:val="000000" w:themeColor="text1"/>
          <w:sz w:val="24"/>
          <w:szCs w:val="24"/>
        </w:rPr>
        <w:t>$$$$/County and Municipal Governments, SWFWMD, SFWMD, FDEP, USDA, FDACS.</w:t>
      </w:r>
    </w:p>
    <w:p w14:paraId="0C81597D" w14:textId="77777777"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 xml:space="preserve">Benefits: </w:t>
      </w:r>
      <w:r w:rsidRPr="00770160">
        <w:rPr>
          <w:rFonts w:cstheme="minorHAnsi"/>
          <w:sz w:val="24"/>
          <w:szCs w:val="24"/>
        </w:rPr>
        <w:t>Increased freshwater availability to support natural systems and conserve water supply sources.</w:t>
      </w:r>
    </w:p>
    <w:p w14:paraId="5952D2A5" w14:textId="77777777" w:rsidR="00770160" w:rsidRPr="00770160" w:rsidRDefault="00770160" w:rsidP="00770160">
      <w:pPr>
        <w:widowControl w:val="0"/>
        <w:spacing w:after="0" w:line="240" w:lineRule="auto"/>
        <w:ind w:left="1440"/>
        <w:rPr>
          <w:rFonts w:cstheme="minorHAnsi"/>
          <w:b/>
          <w:i/>
          <w:sz w:val="24"/>
          <w:szCs w:val="24"/>
        </w:rPr>
      </w:pPr>
      <w:r w:rsidRPr="00770160">
        <w:rPr>
          <w:rFonts w:cstheme="minorHAnsi"/>
          <w:b/>
          <w:i/>
          <w:sz w:val="24"/>
          <w:szCs w:val="24"/>
        </w:rPr>
        <w:t xml:space="preserve">5-year Performance </w:t>
      </w:r>
      <w:r w:rsidR="00FC05BC">
        <w:rPr>
          <w:rFonts w:cstheme="minorHAnsi"/>
          <w:b/>
          <w:i/>
          <w:sz w:val="24"/>
          <w:szCs w:val="24"/>
        </w:rPr>
        <w:t>measure</w:t>
      </w:r>
      <w:r w:rsidRPr="00770160">
        <w:rPr>
          <w:rFonts w:cstheme="minorHAnsi"/>
          <w:b/>
          <w:i/>
          <w:sz w:val="24"/>
          <w:szCs w:val="24"/>
        </w:rPr>
        <w:t>:</w:t>
      </w:r>
    </w:p>
    <w:p w14:paraId="52BCD4CF" w14:textId="16AF5586" w:rsidR="00344AB5" w:rsidRDefault="00770160" w:rsidP="00344AB5">
      <w:pPr>
        <w:widowControl w:val="0"/>
        <w:numPr>
          <w:ilvl w:val="0"/>
          <w:numId w:val="21"/>
        </w:numPr>
        <w:spacing w:after="0" w:line="240" w:lineRule="auto"/>
        <w:rPr>
          <w:rFonts w:cstheme="minorHAnsi"/>
          <w:sz w:val="24"/>
          <w:szCs w:val="24"/>
        </w:rPr>
      </w:pPr>
      <w:r w:rsidRPr="00770160">
        <w:rPr>
          <w:rFonts w:cstheme="minorHAnsi"/>
          <w:sz w:val="24"/>
          <w:szCs w:val="24"/>
        </w:rPr>
        <w:t>Increased water conservation.</w:t>
      </w:r>
    </w:p>
    <w:p w14:paraId="5F70C687" w14:textId="047D0283" w:rsidR="00344AB5" w:rsidRDefault="00344AB5" w:rsidP="00344AB5">
      <w:pPr>
        <w:widowControl w:val="0"/>
        <w:spacing w:after="0" w:line="240" w:lineRule="auto"/>
        <w:rPr>
          <w:rFonts w:cstheme="minorHAnsi"/>
          <w:sz w:val="24"/>
          <w:szCs w:val="24"/>
        </w:rPr>
      </w:pPr>
    </w:p>
    <w:p w14:paraId="105A98DE" w14:textId="77777777" w:rsidR="00344AB5" w:rsidRPr="00770160" w:rsidRDefault="00344AB5" w:rsidP="00344AB5">
      <w:pPr>
        <w:widowControl w:val="0"/>
        <w:spacing w:after="0" w:line="240" w:lineRule="auto"/>
        <w:rPr>
          <w:rFonts w:cstheme="minorHAnsi"/>
          <w:b/>
          <w:sz w:val="24"/>
          <w:szCs w:val="24"/>
        </w:rPr>
      </w:pPr>
      <w:r w:rsidRPr="00770160">
        <w:rPr>
          <w:rFonts w:cstheme="minorHAnsi"/>
          <w:b/>
          <w:sz w:val="24"/>
          <w:szCs w:val="24"/>
        </w:rPr>
        <w:t>Key to Potential Costs:</w:t>
      </w:r>
    </w:p>
    <w:p w14:paraId="7EA748FF" w14:textId="77777777" w:rsidR="00344AB5" w:rsidRPr="00770160" w:rsidRDefault="00344AB5" w:rsidP="00344AB5">
      <w:pPr>
        <w:widowControl w:val="0"/>
        <w:tabs>
          <w:tab w:val="left" w:pos="1080"/>
        </w:tabs>
        <w:spacing w:after="0" w:line="240" w:lineRule="auto"/>
        <w:rPr>
          <w:rFonts w:cstheme="minorHAnsi"/>
          <w:sz w:val="24"/>
          <w:szCs w:val="24"/>
        </w:rPr>
      </w:pPr>
      <w:r w:rsidRPr="00770160">
        <w:rPr>
          <w:rFonts w:cstheme="minorHAnsi"/>
          <w:sz w:val="24"/>
          <w:szCs w:val="24"/>
        </w:rPr>
        <w:t xml:space="preserve">$ </w:t>
      </w:r>
      <w:r w:rsidRPr="00770160">
        <w:rPr>
          <w:rFonts w:cstheme="minorHAnsi"/>
          <w:sz w:val="24"/>
          <w:szCs w:val="24"/>
        </w:rPr>
        <w:tab/>
        <w:t>&lt; $25,000</w:t>
      </w:r>
    </w:p>
    <w:p w14:paraId="72A8625C" w14:textId="77777777" w:rsidR="00344AB5" w:rsidRPr="00770160" w:rsidRDefault="00344AB5" w:rsidP="00344AB5">
      <w:pPr>
        <w:widowControl w:val="0"/>
        <w:tabs>
          <w:tab w:val="left" w:pos="1080"/>
        </w:tabs>
        <w:spacing w:after="0" w:line="240" w:lineRule="auto"/>
        <w:rPr>
          <w:rFonts w:cstheme="minorHAnsi"/>
          <w:sz w:val="24"/>
          <w:szCs w:val="24"/>
        </w:rPr>
      </w:pPr>
      <w:r w:rsidRPr="00770160">
        <w:rPr>
          <w:rFonts w:cstheme="minorHAnsi"/>
          <w:sz w:val="24"/>
          <w:szCs w:val="24"/>
        </w:rPr>
        <w:t xml:space="preserve">$$ </w:t>
      </w:r>
      <w:r w:rsidRPr="00770160">
        <w:rPr>
          <w:rFonts w:cstheme="minorHAnsi"/>
          <w:sz w:val="24"/>
          <w:szCs w:val="24"/>
        </w:rPr>
        <w:tab/>
        <w:t>$25,000–$99,999</w:t>
      </w:r>
    </w:p>
    <w:p w14:paraId="40D249D9" w14:textId="77777777" w:rsidR="00344AB5" w:rsidRPr="00770160" w:rsidRDefault="00344AB5" w:rsidP="00344AB5">
      <w:pPr>
        <w:widowControl w:val="0"/>
        <w:tabs>
          <w:tab w:val="left" w:pos="1080"/>
        </w:tabs>
        <w:spacing w:after="0" w:line="240" w:lineRule="auto"/>
        <w:rPr>
          <w:rFonts w:cstheme="minorHAnsi"/>
          <w:sz w:val="24"/>
          <w:szCs w:val="24"/>
        </w:rPr>
      </w:pPr>
      <w:r w:rsidRPr="00770160">
        <w:rPr>
          <w:rFonts w:cstheme="minorHAnsi"/>
          <w:sz w:val="24"/>
          <w:szCs w:val="24"/>
        </w:rPr>
        <w:t>$$$</w:t>
      </w:r>
      <w:r w:rsidRPr="00770160">
        <w:rPr>
          <w:rFonts w:cstheme="minorHAnsi"/>
          <w:sz w:val="24"/>
          <w:szCs w:val="24"/>
        </w:rPr>
        <w:tab/>
        <w:t>$100,000–$499,999</w:t>
      </w:r>
    </w:p>
    <w:p w14:paraId="5E67EF5C" w14:textId="77777777" w:rsidR="00344AB5" w:rsidRPr="00770160" w:rsidRDefault="00344AB5" w:rsidP="00344AB5">
      <w:pPr>
        <w:widowControl w:val="0"/>
        <w:tabs>
          <w:tab w:val="left" w:pos="1080"/>
        </w:tabs>
        <w:spacing w:after="0" w:line="240" w:lineRule="auto"/>
        <w:rPr>
          <w:rFonts w:cstheme="minorHAnsi"/>
          <w:sz w:val="24"/>
          <w:szCs w:val="24"/>
        </w:rPr>
      </w:pPr>
      <w:r w:rsidRPr="00770160">
        <w:rPr>
          <w:rFonts w:cstheme="minorHAnsi"/>
          <w:sz w:val="24"/>
          <w:szCs w:val="24"/>
        </w:rPr>
        <w:t>$$$$</w:t>
      </w:r>
      <w:r w:rsidRPr="00770160">
        <w:rPr>
          <w:rFonts w:cstheme="minorHAnsi"/>
          <w:sz w:val="24"/>
          <w:szCs w:val="24"/>
        </w:rPr>
        <w:tab/>
        <w:t>$500,000–$999,999</w:t>
      </w:r>
    </w:p>
    <w:p w14:paraId="54567AFB" w14:textId="77777777" w:rsidR="00344AB5" w:rsidRPr="00770160" w:rsidRDefault="00344AB5" w:rsidP="00344AB5">
      <w:pPr>
        <w:widowControl w:val="0"/>
        <w:tabs>
          <w:tab w:val="left" w:pos="1080"/>
        </w:tabs>
        <w:spacing w:after="0" w:line="240" w:lineRule="auto"/>
        <w:rPr>
          <w:rFonts w:cstheme="minorHAnsi"/>
          <w:sz w:val="24"/>
          <w:szCs w:val="24"/>
        </w:rPr>
      </w:pPr>
      <w:r w:rsidRPr="00770160">
        <w:rPr>
          <w:rFonts w:cstheme="minorHAnsi"/>
          <w:sz w:val="24"/>
          <w:szCs w:val="24"/>
        </w:rPr>
        <w:t>$$$$$</w:t>
      </w:r>
      <w:r w:rsidRPr="00770160">
        <w:rPr>
          <w:rFonts w:cstheme="minorHAnsi"/>
          <w:sz w:val="24"/>
          <w:szCs w:val="24"/>
        </w:rPr>
        <w:tab/>
        <w:t>$1M–10M</w:t>
      </w:r>
    </w:p>
    <w:p w14:paraId="14B8D1DE" w14:textId="5992D284" w:rsidR="00344AB5" w:rsidRDefault="00344AB5" w:rsidP="00344AB5">
      <w:pPr>
        <w:widowControl w:val="0"/>
        <w:spacing w:after="0" w:line="240" w:lineRule="auto"/>
        <w:rPr>
          <w:rFonts w:cstheme="minorHAnsi"/>
          <w:sz w:val="24"/>
          <w:szCs w:val="24"/>
        </w:rPr>
      </w:pPr>
      <w:r w:rsidRPr="00770160">
        <w:rPr>
          <w:rFonts w:cstheme="minorHAnsi"/>
          <w:sz w:val="24"/>
          <w:szCs w:val="24"/>
        </w:rPr>
        <w:t>$$$$$$</w:t>
      </w:r>
      <w:r>
        <w:rPr>
          <w:rFonts w:cstheme="minorHAnsi"/>
          <w:sz w:val="24"/>
          <w:szCs w:val="24"/>
        </w:rPr>
        <w:t xml:space="preserve">      </w:t>
      </w:r>
      <w:r w:rsidRPr="00770160">
        <w:rPr>
          <w:rFonts w:cstheme="minorHAnsi"/>
          <w:sz w:val="24"/>
          <w:szCs w:val="24"/>
        </w:rPr>
        <w:t>&gt; $10M</w:t>
      </w:r>
    </w:p>
    <w:p w14:paraId="4AD60A6B" w14:textId="77777777" w:rsidR="00344AB5" w:rsidRPr="00344AB5" w:rsidRDefault="00344AB5" w:rsidP="007B19E8">
      <w:pPr>
        <w:widowControl w:val="0"/>
        <w:spacing w:after="0" w:line="240" w:lineRule="auto"/>
        <w:rPr>
          <w:rFonts w:cstheme="minorHAnsi"/>
          <w:sz w:val="24"/>
          <w:szCs w:val="24"/>
        </w:rPr>
      </w:pPr>
    </w:p>
    <w:p w14:paraId="03FB6D92" w14:textId="77777777" w:rsidR="00770160" w:rsidRPr="00770160" w:rsidRDefault="00770160" w:rsidP="00770160">
      <w:pPr>
        <w:widowControl w:val="0"/>
        <w:spacing w:after="0" w:line="240" w:lineRule="auto"/>
        <w:ind w:left="1440"/>
        <w:rPr>
          <w:rFonts w:cstheme="minorHAnsi"/>
          <w:sz w:val="24"/>
          <w:szCs w:val="24"/>
        </w:rPr>
      </w:pPr>
    </w:p>
    <w:p w14:paraId="67FC1C2B" w14:textId="4C81DEB6" w:rsidR="00770160" w:rsidRPr="00770160" w:rsidRDefault="00770160" w:rsidP="00770160">
      <w:pPr>
        <w:widowControl w:val="0"/>
        <w:tabs>
          <w:tab w:val="left" w:pos="1080"/>
        </w:tabs>
        <w:spacing w:after="0" w:line="240" w:lineRule="auto"/>
        <w:rPr>
          <w:rFonts w:cstheme="minorHAnsi"/>
          <w:sz w:val="24"/>
          <w:szCs w:val="24"/>
        </w:rPr>
      </w:pPr>
      <w:r w:rsidRPr="00770160">
        <w:rPr>
          <w:rFonts w:cstheme="minorHAnsi"/>
          <w:sz w:val="24"/>
          <w:szCs w:val="24"/>
        </w:rPr>
        <w:br w:type="page"/>
      </w:r>
    </w:p>
    <w:p w14:paraId="4DD19A27" w14:textId="391EFDAA" w:rsidR="00770160" w:rsidRPr="002A740C" w:rsidRDefault="008E1599" w:rsidP="00023C20">
      <w:pPr>
        <w:pStyle w:val="Heading2"/>
      </w:pPr>
      <w:bookmarkStart w:id="41" w:name="_Toc11584934"/>
      <w:r w:rsidRPr="00D779F5">
        <w:rPr>
          <w:iCs/>
        </w:rPr>
        <w:lastRenderedPageBreak/>
        <w:t>Hydrologic Restoration Action</w:t>
      </w:r>
      <w:r w:rsidRPr="00D779F5">
        <w:rPr>
          <w:i/>
        </w:rPr>
        <w:t xml:space="preserve"> </w:t>
      </w:r>
      <w:r w:rsidR="00770160" w:rsidRPr="002A740C">
        <w:t xml:space="preserve">3: </w:t>
      </w:r>
      <w:r w:rsidR="00FB3035" w:rsidRPr="002A740C">
        <w:t xml:space="preserve">Protect </w:t>
      </w:r>
      <w:r w:rsidR="00770160" w:rsidRPr="002A740C">
        <w:t>and restore natural flow regimes</w:t>
      </w:r>
      <w:bookmarkEnd w:id="41"/>
    </w:p>
    <w:p w14:paraId="7D139FA8" w14:textId="7CAC7914" w:rsidR="00770160" w:rsidRPr="00770160" w:rsidRDefault="00770160" w:rsidP="00770160">
      <w:pPr>
        <w:widowControl w:val="0"/>
        <w:spacing w:after="0" w:line="240" w:lineRule="auto"/>
        <w:rPr>
          <w:rFonts w:cstheme="minorHAnsi"/>
          <w:b/>
          <w:sz w:val="24"/>
          <w:szCs w:val="24"/>
        </w:rPr>
      </w:pPr>
    </w:p>
    <w:p w14:paraId="7E15462D" w14:textId="77777777" w:rsidR="007B19E8" w:rsidRDefault="00770160" w:rsidP="00770160">
      <w:pPr>
        <w:widowControl w:val="0"/>
        <w:spacing w:after="0" w:line="240" w:lineRule="auto"/>
        <w:rPr>
          <w:rFonts w:cstheme="minorHAnsi"/>
          <w:b/>
          <w:sz w:val="24"/>
          <w:szCs w:val="24"/>
        </w:rPr>
      </w:pPr>
      <w:r w:rsidRPr="00770160">
        <w:rPr>
          <w:rFonts w:cstheme="minorHAnsi"/>
          <w:b/>
          <w:sz w:val="24"/>
          <w:szCs w:val="24"/>
        </w:rPr>
        <w:t>OBJECTIVES:</w:t>
      </w:r>
    </w:p>
    <w:p w14:paraId="4BBBDC37" w14:textId="77777777" w:rsidR="007B19E8" w:rsidRDefault="007B19E8" w:rsidP="00770160">
      <w:pPr>
        <w:widowControl w:val="0"/>
        <w:spacing w:after="0" w:line="240" w:lineRule="auto"/>
        <w:rPr>
          <w:rFonts w:cstheme="minorHAnsi"/>
          <w:b/>
          <w:sz w:val="24"/>
          <w:szCs w:val="24"/>
        </w:rPr>
      </w:pPr>
    </w:p>
    <w:p w14:paraId="74E0F9E5" w14:textId="113224D6" w:rsidR="00770160" w:rsidRPr="00770160" w:rsidRDefault="00770160" w:rsidP="00770160">
      <w:pPr>
        <w:widowControl w:val="0"/>
        <w:spacing w:after="0" w:line="240" w:lineRule="auto"/>
        <w:rPr>
          <w:rFonts w:cstheme="minorHAnsi"/>
          <w:b/>
          <w:sz w:val="24"/>
          <w:szCs w:val="24"/>
        </w:rPr>
      </w:pPr>
      <w:r w:rsidRPr="00770160">
        <w:rPr>
          <w:rFonts w:cstheme="minorHAnsi"/>
          <w:sz w:val="24"/>
          <w:szCs w:val="24"/>
        </w:rPr>
        <w:t>Support integrated and coordinated watershed management planning and project implementation that protects headwaters, restores flow courses and floodplains, and reestablishes flow volume and timing to historical receiving waters, where possible. Accommodate and mitigate impacts on flow regime anticipated from climate change.</w:t>
      </w:r>
    </w:p>
    <w:p w14:paraId="0789399B" w14:textId="77777777" w:rsidR="00770160" w:rsidRPr="00770160" w:rsidRDefault="00770160" w:rsidP="00770160">
      <w:pPr>
        <w:widowControl w:val="0"/>
        <w:spacing w:after="0" w:line="240" w:lineRule="auto"/>
        <w:rPr>
          <w:rFonts w:cstheme="minorHAnsi"/>
          <w:b/>
          <w:sz w:val="24"/>
          <w:szCs w:val="24"/>
        </w:rPr>
      </w:pPr>
    </w:p>
    <w:p w14:paraId="3673A3AF" w14:textId="77777777" w:rsidR="00770160" w:rsidRPr="00770160" w:rsidRDefault="00770160" w:rsidP="00770160">
      <w:pPr>
        <w:widowControl w:val="0"/>
        <w:spacing w:after="0" w:line="240" w:lineRule="auto"/>
        <w:rPr>
          <w:rFonts w:cstheme="minorHAnsi"/>
          <w:b/>
          <w:sz w:val="24"/>
          <w:szCs w:val="24"/>
        </w:rPr>
      </w:pPr>
      <w:r w:rsidRPr="00770160">
        <w:rPr>
          <w:rFonts w:cstheme="minorHAnsi"/>
          <w:b/>
          <w:sz w:val="24"/>
          <w:szCs w:val="24"/>
        </w:rPr>
        <w:t xml:space="preserve">BACKGROUND: </w:t>
      </w:r>
    </w:p>
    <w:p w14:paraId="0D5B4925" w14:textId="77777777" w:rsidR="00770160" w:rsidRPr="00770160" w:rsidRDefault="00770160" w:rsidP="00770160">
      <w:pPr>
        <w:widowControl w:val="0"/>
        <w:spacing w:after="0" w:line="240" w:lineRule="auto"/>
        <w:rPr>
          <w:rFonts w:eastAsia="Times New Roman" w:cstheme="minorHAnsi"/>
          <w:sz w:val="24"/>
          <w:szCs w:val="24"/>
        </w:rPr>
      </w:pPr>
    </w:p>
    <w:p w14:paraId="0211B862" w14:textId="0BAA41ED" w:rsidR="00770160" w:rsidRPr="00653392" w:rsidRDefault="00770160" w:rsidP="00770160">
      <w:pPr>
        <w:widowControl w:val="0"/>
        <w:spacing w:after="0" w:line="240" w:lineRule="auto"/>
        <w:rPr>
          <w:rFonts w:eastAsia="Times New Roman" w:cstheme="minorHAnsi"/>
          <w:sz w:val="24"/>
          <w:szCs w:val="24"/>
        </w:rPr>
      </w:pPr>
      <w:r w:rsidRPr="00770160">
        <w:rPr>
          <w:rFonts w:eastAsia="Times New Roman" w:cstheme="minorHAnsi"/>
          <w:sz w:val="24"/>
          <w:szCs w:val="24"/>
        </w:rPr>
        <w:t xml:space="preserve">Development in </w:t>
      </w:r>
      <w:r w:rsidR="00F10390">
        <w:rPr>
          <w:rFonts w:eastAsia="Times New Roman" w:cstheme="minorHAnsi"/>
          <w:sz w:val="24"/>
          <w:szCs w:val="24"/>
        </w:rPr>
        <w:t xml:space="preserve">Central and </w:t>
      </w:r>
      <w:r w:rsidRPr="00770160">
        <w:rPr>
          <w:rFonts w:eastAsia="Times New Roman" w:cstheme="minorHAnsi"/>
          <w:sz w:val="24"/>
          <w:szCs w:val="24"/>
        </w:rPr>
        <w:t xml:space="preserve">Southwest Florida </w:t>
      </w:r>
      <w:r w:rsidR="00C02A3E">
        <w:rPr>
          <w:rFonts w:eastAsia="Times New Roman" w:cstheme="minorHAnsi"/>
          <w:sz w:val="24"/>
          <w:szCs w:val="24"/>
        </w:rPr>
        <w:t>has</w:t>
      </w:r>
      <w:r w:rsidR="00C02A3E" w:rsidRPr="00770160">
        <w:rPr>
          <w:rFonts w:eastAsia="Times New Roman" w:cstheme="minorHAnsi"/>
          <w:sz w:val="24"/>
          <w:szCs w:val="24"/>
        </w:rPr>
        <w:t xml:space="preserve"> </w:t>
      </w:r>
      <w:r w:rsidRPr="00770160">
        <w:rPr>
          <w:rFonts w:eastAsia="Times New Roman" w:cstheme="minorHAnsi"/>
          <w:sz w:val="24"/>
          <w:szCs w:val="24"/>
        </w:rPr>
        <w:t xml:space="preserve">altered historical natural watershed flow regimes. Natural watershed flows, volumes, and timing have been redirected, impeded, or accelerated </w:t>
      </w:r>
      <w:r w:rsidR="00C02A3E">
        <w:rPr>
          <w:rFonts w:eastAsia="Times New Roman" w:cstheme="minorHAnsi"/>
          <w:sz w:val="24"/>
          <w:szCs w:val="24"/>
        </w:rPr>
        <w:t>by efforts to drain water off the landscape quickly to protect development from flooding. N</w:t>
      </w:r>
      <w:r w:rsidRPr="00770160">
        <w:rPr>
          <w:rFonts w:eastAsia="Times New Roman" w:cstheme="minorHAnsi"/>
          <w:sz w:val="24"/>
          <w:szCs w:val="24"/>
        </w:rPr>
        <w:t xml:space="preserve">atural streams were channelized straighter and deeper, wetlands were ditched, and cross-basin channels were dug, resulting in a loss of natural water recharge and water quality treatment functions, as well as </w:t>
      </w:r>
      <w:r w:rsidR="00A12E53">
        <w:rPr>
          <w:rFonts w:eastAsia="Times New Roman" w:cstheme="minorHAnsi"/>
          <w:sz w:val="24"/>
          <w:szCs w:val="24"/>
        </w:rPr>
        <w:t>bird, fish, and other wildlife</w:t>
      </w:r>
      <w:r w:rsidRPr="00770160">
        <w:rPr>
          <w:rFonts w:eastAsia="Times New Roman" w:cstheme="minorHAnsi"/>
          <w:sz w:val="24"/>
          <w:szCs w:val="24"/>
        </w:rPr>
        <w:t xml:space="preserve"> habitat. This engineered i</w:t>
      </w:r>
      <w:r w:rsidRPr="00770160">
        <w:rPr>
          <w:rFonts w:cstheme="minorHAnsi"/>
          <w:sz w:val="24"/>
          <w:szCs w:val="24"/>
        </w:rPr>
        <w:t>nter-basin</w:t>
      </w:r>
      <w:r w:rsidR="00C02A3E">
        <w:rPr>
          <w:rFonts w:cstheme="minorHAnsi"/>
          <w:sz w:val="24"/>
          <w:szCs w:val="24"/>
        </w:rPr>
        <w:t xml:space="preserve"> water</w:t>
      </w:r>
      <w:r w:rsidRPr="00770160">
        <w:rPr>
          <w:rFonts w:cstheme="minorHAnsi"/>
          <w:sz w:val="24"/>
          <w:szCs w:val="24"/>
        </w:rPr>
        <w:t xml:space="preserve"> transfer </w:t>
      </w:r>
      <w:r w:rsidRPr="00770160">
        <w:rPr>
          <w:rFonts w:eastAsia="Times New Roman" w:cstheme="minorHAnsi"/>
          <w:sz w:val="24"/>
          <w:szCs w:val="24"/>
        </w:rPr>
        <w:t>has resulted in some areas where surface flows no longer contribute to their historical watersheds and other areas where flows contribute too much. In some areas, hydrologic alterations have caused significant changes in both the amount and seasonal characteristics of flows of major rivers and creeks, leading to increased and excessive wet season discharges to the coastal environment. The</w:t>
      </w:r>
      <w:r w:rsidR="00C02A3E">
        <w:rPr>
          <w:rFonts w:eastAsia="Times New Roman" w:cstheme="minorHAnsi"/>
          <w:sz w:val="24"/>
          <w:szCs w:val="24"/>
        </w:rPr>
        <w:t>se</w:t>
      </w:r>
      <w:r w:rsidRPr="00770160">
        <w:rPr>
          <w:rFonts w:eastAsia="Times New Roman" w:cstheme="minorHAnsi"/>
          <w:sz w:val="24"/>
          <w:szCs w:val="24"/>
        </w:rPr>
        <w:t xml:space="preserve"> excessive discharges </w:t>
      </w:r>
      <w:r w:rsidR="00C02A3E">
        <w:rPr>
          <w:rFonts w:eastAsia="Times New Roman" w:cstheme="minorHAnsi"/>
          <w:sz w:val="24"/>
          <w:szCs w:val="24"/>
        </w:rPr>
        <w:t xml:space="preserve">often </w:t>
      </w:r>
      <w:r w:rsidRPr="00770160">
        <w:rPr>
          <w:rFonts w:eastAsia="Times New Roman" w:cstheme="minorHAnsi"/>
          <w:sz w:val="24"/>
          <w:szCs w:val="24"/>
        </w:rPr>
        <w:t xml:space="preserve">contain higher pollutant loads and </w:t>
      </w:r>
      <w:r w:rsidR="00C02A3E">
        <w:rPr>
          <w:rFonts w:eastAsia="Times New Roman" w:cstheme="minorHAnsi"/>
          <w:sz w:val="24"/>
          <w:szCs w:val="24"/>
        </w:rPr>
        <w:t>create</w:t>
      </w:r>
      <w:r w:rsidRPr="00770160">
        <w:rPr>
          <w:rFonts w:eastAsia="Times New Roman" w:cstheme="minorHAnsi"/>
          <w:sz w:val="24"/>
          <w:szCs w:val="24"/>
        </w:rPr>
        <w:t xml:space="preserve"> high volume freshwater pulses that alter and impact estuarine and marine habitats — a problematic condition known as flashiness. </w:t>
      </w:r>
    </w:p>
    <w:p w14:paraId="7CDB33F5" w14:textId="77777777" w:rsidR="00770160" w:rsidRPr="00770160" w:rsidRDefault="00770160" w:rsidP="00770160">
      <w:pPr>
        <w:widowControl w:val="0"/>
        <w:spacing w:after="0" w:line="240" w:lineRule="auto"/>
        <w:rPr>
          <w:rFonts w:eastAsia="Times New Roman" w:cstheme="minorHAnsi"/>
          <w:sz w:val="24"/>
          <w:szCs w:val="24"/>
        </w:rPr>
      </w:pPr>
    </w:p>
    <w:p w14:paraId="5FBB1D5A" w14:textId="77777777" w:rsidR="008C5C2C" w:rsidRPr="00643C26" w:rsidRDefault="008C5C2C" w:rsidP="008C5C2C">
      <w:pPr>
        <w:widowControl w:val="0"/>
        <w:spacing w:after="0" w:line="240" w:lineRule="auto"/>
        <w:rPr>
          <w:rFonts w:eastAsia="Times New Roman" w:cstheme="minorHAnsi"/>
          <w:b/>
          <w:bCs/>
          <w:i/>
          <w:iCs/>
          <w:sz w:val="24"/>
          <w:szCs w:val="24"/>
        </w:rPr>
      </w:pPr>
      <w:r w:rsidRPr="00643C26">
        <w:rPr>
          <w:rFonts w:eastAsia="Times New Roman" w:cstheme="minorHAnsi"/>
          <w:b/>
          <w:bCs/>
          <w:i/>
          <w:iCs/>
          <w:sz w:val="24"/>
          <w:szCs w:val="24"/>
        </w:rPr>
        <w:t>Watershed Management Planning</w:t>
      </w:r>
    </w:p>
    <w:p w14:paraId="1403C6C6" w14:textId="77777777" w:rsidR="00643C26" w:rsidRDefault="00643C26" w:rsidP="00770160">
      <w:pPr>
        <w:widowControl w:val="0"/>
        <w:spacing w:after="0" w:line="240" w:lineRule="auto"/>
        <w:rPr>
          <w:rFonts w:eastAsia="Times New Roman" w:cstheme="minorHAnsi"/>
          <w:sz w:val="24"/>
          <w:szCs w:val="24"/>
        </w:rPr>
      </w:pPr>
    </w:p>
    <w:p w14:paraId="00652C3B" w14:textId="4368514D" w:rsidR="00770160" w:rsidRPr="00770160" w:rsidRDefault="00770160" w:rsidP="00770160">
      <w:pPr>
        <w:widowControl w:val="0"/>
        <w:spacing w:after="0" w:line="240" w:lineRule="auto"/>
        <w:rPr>
          <w:rFonts w:eastAsia="Times New Roman" w:cstheme="minorHAnsi"/>
          <w:sz w:val="24"/>
          <w:szCs w:val="24"/>
        </w:rPr>
      </w:pPr>
      <w:r w:rsidRPr="00770160">
        <w:rPr>
          <w:rFonts w:eastAsia="Times New Roman" w:cstheme="minorHAnsi"/>
          <w:sz w:val="24"/>
          <w:szCs w:val="24"/>
        </w:rPr>
        <w:t>Comprehensive watershed management plans identify human and ecological water requirements for major watersheds and establish goals and objectives to meet those needs. By focusing attention and resources on an overall watershed strategy,</w:t>
      </w:r>
      <w:r w:rsidR="00C02A3E">
        <w:rPr>
          <w:rFonts w:eastAsia="Times New Roman" w:cstheme="minorHAnsi"/>
          <w:sz w:val="24"/>
          <w:szCs w:val="24"/>
        </w:rPr>
        <w:t xml:space="preserve"> restoration</w:t>
      </w:r>
      <w:r w:rsidRPr="00770160">
        <w:rPr>
          <w:rFonts w:eastAsia="Times New Roman" w:cstheme="minorHAnsi"/>
          <w:sz w:val="24"/>
          <w:szCs w:val="24"/>
        </w:rPr>
        <w:t xml:space="preserve"> projects can yield greater cost</w:t>
      </w:r>
      <w:r w:rsidR="00C02A3E">
        <w:rPr>
          <w:rFonts w:eastAsia="Times New Roman" w:cstheme="minorHAnsi"/>
          <w:sz w:val="24"/>
          <w:szCs w:val="24"/>
        </w:rPr>
        <w:t>-</w:t>
      </w:r>
      <w:r w:rsidRPr="00770160">
        <w:rPr>
          <w:rFonts w:eastAsia="Times New Roman" w:cstheme="minorHAnsi"/>
          <w:sz w:val="24"/>
          <w:szCs w:val="24"/>
        </w:rPr>
        <w:t>benefit</w:t>
      </w:r>
      <w:r w:rsidR="00C02A3E">
        <w:rPr>
          <w:rFonts w:eastAsia="Times New Roman" w:cstheme="minorHAnsi"/>
          <w:sz w:val="24"/>
          <w:szCs w:val="24"/>
        </w:rPr>
        <w:t>s</w:t>
      </w:r>
      <w:r w:rsidRPr="00770160">
        <w:rPr>
          <w:rFonts w:eastAsia="Times New Roman" w:cstheme="minorHAnsi"/>
          <w:sz w:val="24"/>
          <w:szCs w:val="24"/>
        </w:rPr>
        <w:t xml:space="preserve">. Watershed initiatives are a way to build partnerships, leverage funding, and address complex problems. </w:t>
      </w:r>
      <w:r w:rsidR="0081551D">
        <w:rPr>
          <w:rFonts w:eastAsia="Times New Roman" w:cstheme="minorHAnsi"/>
          <w:sz w:val="24"/>
          <w:szCs w:val="24"/>
        </w:rPr>
        <w:t>I</w:t>
      </w:r>
      <w:r w:rsidRPr="00770160">
        <w:rPr>
          <w:rFonts w:eastAsia="Times New Roman" w:cstheme="minorHAnsi"/>
          <w:sz w:val="24"/>
          <w:szCs w:val="24"/>
        </w:rPr>
        <w:t xml:space="preserve">nitiatives in the CHNEP area include the Upper Peace Initiative (SWFWMD), the Myakka River Initiative (SWFWMD), the Charlotte Harbor Flatwoods Initiative (SFWMD), the LeHigh Headwaters Initiative (SFWMD), and the South Lee County Watershed Initiative (SFWMD). Additionally, the Comprehensive Everglades Restoration Plan (CERP) provides a framework and guide to restore, protect and </w:t>
      </w:r>
      <w:r w:rsidR="00C02A3E">
        <w:rPr>
          <w:rFonts w:eastAsia="Times New Roman" w:cstheme="minorHAnsi"/>
          <w:sz w:val="24"/>
          <w:szCs w:val="24"/>
        </w:rPr>
        <w:t>restore</w:t>
      </w:r>
      <w:r w:rsidR="00C02A3E" w:rsidRPr="00770160">
        <w:rPr>
          <w:rFonts w:eastAsia="Times New Roman" w:cstheme="minorHAnsi"/>
          <w:sz w:val="24"/>
          <w:szCs w:val="24"/>
        </w:rPr>
        <w:t xml:space="preserve"> </w:t>
      </w:r>
      <w:r w:rsidRPr="00770160">
        <w:rPr>
          <w:rFonts w:eastAsia="Times New Roman" w:cstheme="minorHAnsi"/>
          <w:sz w:val="24"/>
          <w:szCs w:val="24"/>
        </w:rPr>
        <w:t xml:space="preserve">the water resources of central and southern Florida, including the Everglades. </w:t>
      </w:r>
    </w:p>
    <w:p w14:paraId="445E7EF8" w14:textId="77777777" w:rsidR="00770160" w:rsidRPr="00770160" w:rsidRDefault="00770160" w:rsidP="00770160">
      <w:pPr>
        <w:widowControl w:val="0"/>
        <w:spacing w:after="0" w:line="240" w:lineRule="auto"/>
        <w:rPr>
          <w:rFonts w:eastAsia="Times New Roman" w:cstheme="minorHAnsi"/>
          <w:sz w:val="24"/>
          <w:szCs w:val="24"/>
        </w:rPr>
      </w:pPr>
    </w:p>
    <w:p w14:paraId="2F7D9DA0" w14:textId="3A19C26C" w:rsidR="00B42777" w:rsidRPr="002A740C" w:rsidRDefault="00770160" w:rsidP="00770160">
      <w:pPr>
        <w:widowControl w:val="0"/>
        <w:spacing w:after="0" w:line="240" w:lineRule="auto"/>
        <w:rPr>
          <w:rFonts w:eastAsia="Times New Roman" w:cstheme="minorHAnsi"/>
          <w:sz w:val="24"/>
          <w:szCs w:val="24"/>
        </w:rPr>
      </w:pPr>
      <w:r w:rsidRPr="00770160">
        <w:rPr>
          <w:rFonts w:eastAsia="Times New Roman" w:cstheme="minorHAnsi"/>
          <w:sz w:val="24"/>
          <w:szCs w:val="24"/>
        </w:rPr>
        <w:t>FDEP Basin Management Action Plans (BMAPs) consolidate and coordinate water pollution reduction across jurisdictions (</w:t>
      </w:r>
      <w:r w:rsidRPr="002A740C">
        <w:rPr>
          <w:rFonts w:eastAsia="Times New Roman" w:cstheme="minorHAnsi"/>
          <w:sz w:val="24"/>
          <w:szCs w:val="24"/>
        </w:rPr>
        <w:t xml:space="preserve">See </w:t>
      </w:r>
      <w:r w:rsidR="008E1599" w:rsidRPr="005A1DD0">
        <w:rPr>
          <w:sz w:val="24"/>
          <w:szCs w:val="24"/>
        </w:rPr>
        <w:t xml:space="preserve">Water Quality Improvement Action </w:t>
      </w:r>
      <w:r w:rsidRPr="005A1DD0">
        <w:rPr>
          <w:rFonts w:eastAsia="Times New Roman" w:cstheme="minorHAnsi"/>
          <w:sz w:val="24"/>
          <w:szCs w:val="24"/>
        </w:rPr>
        <w:t>2),</w:t>
      </w:r>
      <w:r w:rsidRPr="00770160">
        <w:rPr>
          <w:rFonts w:eastAsia="Times New Roman" w:cstheme="minorHAnsi"/>
          <w:sz w:val="24"/>
          <w:szCs w:val="24"/>
        </w:rPr>
        <w:t xml:space="preserve"> </w:t>
      </w:r>
      <w:r w:rsidRPr="00770160">
        <w:rPr>
          <w:rFonts w:eastAsia="Times New Roman" w:cstheme="minorHAnsi"/>
          <w:sz w:val="24"/>
          <w:szCs w:val="24"/>
        </w:rPr>
        <w:t xml:space="preserve">which in some cases can have watershed restoration components to store and treat more stormwater. There are many opportunities for hydrologic improvements to watersheds that provide multiple benefits of flood protection in conjunction with wetland restoration, </w:t>
      </w:r>
      <w:r w:rsidR="00DF6C29">
        <w:rPr>
          <w:rFonts w:eastAsia="Times New Roman" w:cstheme="minorHAnsi"/>
          <w:sz w:val="24"/>
          <w:szCs w:val="24"/>
        </w:rPr>
        <w:t xml:space="preserve">increased </w:t>
      </w:r>
      <w:r w:rsidRPr="00770160">
        <w:rPr>
          <w:rFonts w:eastAsia="Times New Roman" w:cstheme="minorHAnsi"/>
          <w:sz w:val="24"/>
          <w:szCs w:val="24"/>
        </w:rPr>
        <w:t xml:space="preserve">recreational </w:t>
      </w:r>
      <w:r w:rsidRPr="00770160">
        <w:rPr>
          <w:rFonts w:eastAsia="Times New Roman" w:cstheme="minorHAnsi"/>
          <w:sz w:val="24"/>
          <w:szCs w:val="24"/>
        </w:rPr>
        <w:lastRenderedPageBreak/>
        <w:t xml:space="preserve">opportunities, improved water </w:t>
      </w:r>
      <w:r w:rsidRPr="002A740C">
        <w:rPr>
          <w:rFonts w:eastAsia="Times New Roman" w:cstheme="minorHAnsi"/>
          <w:sz w:val="24"/>
          <w:szCs w:val="24"/>
        </w:rPr>
        <w:t>quality (</w:t>
      </w:r>
      <w:r w:rsidR="00A307CB" w:rsidRPr="005A1DD0">
        <w:rPr>
          <w:rFonts w:eastAsia="Times New Roman" w:cstheme="minorHAnsi"/>
          <w:sz w:val="24"/>
          <w:szCs w:val="24"/>
        </w:rPr>
        <w:t>s</w:t>
      </w:r>
      <w:r w:rsidRPr="005A1DD0">
        <w:rPr>
          <w:rFonts w:eastAsia="Times New Roman" w:cstheme="minorHAnsi"/>
          <w:sz w:val="24"/>
          <w:szCs w:val="24"/>
        </w:rPr>
        <w:t xml:space="preserve">ee </w:t>
      </w:r>
      <w:r w:rsidR="008E1599" w:rsidRPr="005A1DD0">
        <w:rPr>
          <w:sz w:val="24"/>
          <w:szCs w:val="24"/>
        </w:rPr>
        <w:t xml:space="preserve">Water Quality Improvement Action </w:t>
      </w:r>
      <w:r w:rsidRPr="005A1DD0">
        <w:rPr>
          <w:rFonts w:eastAsia="Times New Roman" w:cstheme="minorHAnsi"/>
          <w:sz w:val="24"/>
          <w:szCs w:val="24"/>
        </w:rPr>
        <w:t>3), and water supply enhancement (</w:t>
      </w:r>
      <w:r w:rsidR="00A307CB" w:rsidRPr="005A1DD0">
        <w:rPr>
          <w:rFonts w:eastAsia="Times New Roman" w:cstheme="minorHAnsi"/>
          <w:sz w:val="24"/>
          <w:szCs w:val="24"/>
        </w:rPr>
        <w:t>s</w:t>
      </w:r>
      <w:r w:rsidRPr="005A1DD0">
        <w:rPr>
          <w:rFonts w:eastAsia="Times New Roman" w:cstheme="minorHAnsi"/>
          <w:sz w:val="24"/>
          <w:szCs w:val="24"/>
        </w:rPr>
        <w:t xml:space="preserve">ee </w:t>
      </w:r>
      <w:r w:rsidR="008E1599" w:rsidRPr="005A1DD0">
        <w:rPr>
          <w:rFonts w:cstheme="minorHAnsi"/>
          <w:sz w:val="24"/>
          <w:szCs w:val="24"/>
        </w:rPr>
        <w:t xml:space="preserve">Hydrologic Restoration Action </w:t>
      </w:r>
      <w:r w:rsidRPr="005A1DD0">
        <w:rPr>
          <w:rFonts w:eastAsia="Times New Roman" w:cstheme="minorHAnsi"/>
          <w:sz w:val="24"/>
          <w:szCs w:val="24"/>
        </w:rPr>
        <w:t>2).</w:t>
      </w:r>
      <w:r w:rsidRPr="002A740C">
        <w:rPr>
          <w:rFonts w:eastAsia="Times New Roman" w:cstheme="minorHAnsi"/>
          <w:sz w:val="24"/>
          <w:szCs w:val="24"/>
        </w:rPr>
        <w:t xml:space="preserve"> </w:t>
      </w:r>
    </w:p>
    <w:p w14:paraId="29126D12" w14:textId="77777777" w:rsidR="00B42777" w:rsidRDefault="00B42777" w:rsidP="00770160">
      <w:pPr>
        <w:widowControl w:val="0"/>
        <w:spacing w:after="0" w:line="240" w:lineRule="auto"/>
        <w:rPr>
          <w:rFonts w:eastAsia="Times New Roman" w:cstheme="minorHAnsi"/>
          <w:sz w:val="24"/>
          <w:szCs w:val="24"/>
        </w:rPr>
      </w:pPr>
    </w:p>
    <w:p w14:paraId="250DFF07" w14:textId="77777777" w:rsidR="007870B4" w:rsidRPr="007870B4" w:rsidRDefault="007870B4" w:rsidP="007870B4">
      <w:pPr>
        <w:widowControl w:val="0"/>
        <w:spacing w:after="0" w:line="240" w:lineRule="auto"/>
        <w:rPr>
          <w:rFonts w:eastAsia="Times New Roman" w:cstheme="minorHAnsi"/>
          <w:b/>
          <w:bCs/>
          <w:i/>
          <w:iCs/>
          <w:sz w:val="24"/>
          <w:szCs w:val="24"/>
        </w:rPr>
      </w:pPr>
      <w:r w:rsidRPr="007870B4">
        <w:rPr>
          <w:rFonts w:eastAsia="Times New Roman" w:cstheme="minorHAnsi"/>
          <w:b/>
          <w:bCs/>
          <w:i/>
          <w:iCs/>
          <w:sz w:val="24"/>
          <w:szCs w:val="24"/>
        </w:rPr>
        <w:t>Hydrologic Restoration</w:t>
      </w:r>
    </w:p>
    <w:p w14:paraId="7B0B9BB0" w14:textId="77777777" w:rsidR="008C5C2C" w:rsidRDefault="008C5C2C" w:rsidP="00770160">
      <w:pPr>
        <w:widowControl w:val="0"/>
        <w:spacing w:after="0" w:line="240" w:lineRule="auto"/>
        <w:rPr>
          <w:rFonts w:eastAsia="Times New Roman" w:cstheme="minorHAnsi"/>
          <w:sz w:val="24"/>
          <w:szCs w:val="24"/>
        </w:rPr>
      </w:pPr>
    </w:p>
    <w:p w14:paraId="7839B806" w14:textId="587863FC" w:rsidR="00770160" w:rsidRDefault="00770160" w:rsidP="00770160">
      <w:pPr>
        <w:widowControl w:val="0"/>
        <w:spacing w:after="0" w:line="240" w:lineRule="auto"/>
        <w:rPr>
          <w:rFonts w:eastAsia="Times New Roman" w:cstheme="minorHAnsi"/>
          <w:sz w:val="24"/>
          <w:szCs w:val="24"/>
        </w:rPr>
      </w:pPr>
      <w:r w:rsidRPr="00770160">
        <w:rPr>
          <w:rFonts w:eastAsia="Times New Roman" w:cstheme="minorHAnsi"/>
          <w:sz w:val="24"/>
          <w:szCs w:val="24"/>
        </w:rPr>
        <w:t xml:space="preserve">Protecting and restoring headwater tributaries and reestablishing flows to their historical receiving waterbodies are restoration priorities that can benefit the entire watershed. </w:t>
      </w:r>
      <w:r w:rsidR="00097282">
        <w:rPr>
          <w:rFonts w:eastAsia="Times New Roman" w:cstheme="minorHAnsi"/>
          <w:sz w:val="24"/>
          <w:szCs w:val="24"/>
        </w:rPr>
        <w:t xml:space="preserve">Sometimes, </w:t>
      </w:r>
      <w:r w:rsidR="00D32EAD">
        <w:rPr>
          <w:rFonts w:eastAsia="Times New Roman" w:cstheme="minorHAnsi"/>
          <w:sz w:val="24"/>
          <w:szCs w:val="24"/>
        </w:rPr>
        <w:t xml:space="preserve">it is not feasible to return </w:t>
      </w:r>
      <w:r w:rsidR="0040375E">
        <w:rPr>
          <w:rFonts w:eastAsia="Times New Roman" w:cstheme="minorHAnsi"/>
          <w:sz w:val="24"/>
          <w:szCs w:val="24"/>
        </w:rPr>
        <w:t xml:space="preserve">altered </w:t>
      </w:r>
      <w:r w:rsidR="00466DDB">
        <w:rPr>
          <w:rFonts w:eastAsia="Times New Roman" w:cstheme="minorHAnsi"/>
          <w:sz w:val="24"/>
          <w:szCs w:val="24"/>
        </w:rPr>
        <w:t xml:space="preserve">waterways to their </w:t>
      </w:r>
      <w:r w:rsidR="00287D62">
        <w:rPr>
          <w:rFonts w:eastAsia="Times New Roman" w:cstheme="minorHAnsi"/>
          <w:sz w:val="24"/>
          <w:szCs w:val="24"/>
        </w:rPr>
        <w:t>original natural state. In those cases, w</w:t>
      </w:r>
      <w:r w:rsidR="00287D62" w:rsidRPr="00770160">
        <w:rPr>
          <w:rFonts w:eastAsia="Times New Roman" w:cstheme="minorHAnsi"/>
          <w:sz w:val="24"/>
          <w:szCs w:val="24"/>
        </w:rPr>
        <w:t xml:space="preserve">ater </w:t>
      </w:r>
      <w:r w:rsidRPr="00770160">
        <w:rPr>
          <w:rFonts w:eastAsia="Times New Roman" w:cstheme="minorHAnsi"/>
          <w:sz w:val="24"/>
          <w:szCs w:val="24"/>
        </w:rPr>
        <w:t>conveyances, barriers, and reservoirs can be built or restored to mimic natural function</w:t>
      </w:r>
      <w:r w:rsidR="00364D9D">
        <w:rPr>
          <w:rFonts w:eastAsia="Times New Roman" w:cstheme="minorHAnsi"/>
          <w:sz w:val="24"/>
          <w:szCs w:val="24"/>
        </w:rPr>
        <w:t>;</w:t>
      </w:r>
      <w:r w:rsidRPr="00770160">
        <w:rPr>
          <w:rFonts w:eastAsia="Times New Roman" w:cstheme="minorHAnsi"/>
          <w:sz w:val="24"/>
          <w:szCs w:val="24"/>
        </w:rPr>
        <w:t xml:space="preserve"> for example</w:t>
      </w:r>
      <w:r w:rsidR="00364D9D">
        <w:rPr>
          <w:rFonts w:eastAsia="Times New Roman" w:cstheme="minorHAnsi"/>
          <w:sz w:val="24"/>
          <w:szCs w:val="24"/>
        </w:rPr>
        <w:t>,</w:t>
      </w:r>
      <w:r w:rsidRPr="00770160">
        <w:rPr>
          <w:rFonts w:eastAsia="Times New Roman" w:cstheme="minorHAnsi"/>
          <w:sz w:val="24"/>
          <w:szCs w:val="24"/>
        </w:rPr>
        <w:t xml:space="preserve"> canals </w:t>
      </w:r>
      <w:r w:rsidR="00A75AC9">
        <w:rPr>
          <w:rFonts w:eastAsia="Times New Roman" w:cstheme="minorHAnsi"/>
          <w:sz w:val="24"/>
          <w:szCs w:val="24"/>
        </w:rPr>
        <w:t>can</w:t>
      </w:r>
      <w:r w:rsidR="00A75AC9" w:rsidRPr="00770160">
        <w:rPr>
          <w:rFonts w:eastAsia="Times New Roman" w:cstheme="minorHAnsi"/>
          <w:sz w:val="24"/>
          <w:szCs w:val="24"/>
        </w:rPr>
        <w:t xml:space="preserve"> </w:t>
      </w:r>
      <w:r w:rsidRPr="00770160">
        <w:rPr>
          <w:rFonts w:eastAsia="Times New Roman" w:cstheme="minorHAnsi"/>
          <w:sz w:val="24"/>
          <w:szCs w:val="24"/>
        </w:rPr>
        <w:t>incorporate shallow, broad, vegetated</w:t>
      </w:r>
      <w:r w:rsidR="00C02A3E">
        <w:rPr>
          <w:rFonts w:eastAsia="Times New Roman" w:cstheme="minorHAnsi"/>
          <w:sz w:val="24"/>
          <w:szCs w:val="24"/>
        </w:rPr>
        <w:t>,</w:t>
      </w:r>
      <w:r w:rsidRPr="00770160">
        <w:rPr>
          <w:rFonts w:eastAsia="Times New Roman" w:cstheme="minorHAnsi"/>
          <w:sz w:val="24"/>
          <w:szCs w:val="24"/>
        </w:rPr>
        <w:t xml:space="preserve"> and serpentine stream-like components. Estuarine and freshwater wetland areas can be restored by backfilling ditches, removing spoil piles, and eliminating exotic vegetation. Remaining natural flowways require attention in order to remain unaltered by future development projects.</w:t>
      </w:r>
    </w:p>
    <w:p w14:paraId="2AC75826" w14:textId="77777777" w:rsidR="007870B4" w:rsidRDefault="007870B4" w:rsidP="007870B4">
      <w:pPr>
        <w:widowControl w:val="0"/>
        <w:spacing w:after="0" w:line="240" w:lineRule="auto"/>
        <w:rPr>
          <w:rFonts w:eastAsia="Times New Roman" w:cstheme="minorHAnsi"/>
          <w:sz w:val="24"/>
          <w:szCs w:val="24"/>
        </w:rPr>
      </w:pPr>
    </w:p>
    <w:p w14:paraId="3C8D7AF4" w14:textId="1DA0AE2A" w:rsidR="007870B4" w:rsidRDefault="007870B4" w:rsidP="007870B4">
      <w:pPr>
        <w:widowControl w:val="0"/>
        <w:spacing w:after="0" w:line="240" w:lineRule="auto"/>
        <w:rPr>
          <w:rFonts w:eastAsia="Times New Roman" w:cstheme="minorHAnsi"/>
          <w:sz w:val="24"/>
          <w:szCs w:val="24"/>
        </w:rPr>
      </w:pPr>
      <w:r>
        <w:rPr>
          <w:rFonts w:eastAsia="Times New Roman" w:cstheme="minorHAnsi"/>
          <w:sz w:val="24"/>
          <w:szCs w:val="24"/>
        </w:rPr>
        <w:t xml:space="preserve">Poorly constructed stream crossings can be a significant barrier to natural flow and aquatic life passage. They have been found to be a significant contributor to increased flooding and damage during extreme weather events and hurricanes. </w:t>
      </w:r>
      <w:r w:rsidRPr="00B42777">
        <w:rPr>
          <w:rFonts w:eastAsia="Times New Roman" w:cstheme="minorHAnsi"/>
          <w:sz w:val="24"/>
          <w:szCs w:val="24"/>
        </w:rPr>
        <w:t xml:space="preserve">CHNEP encourages </w:t>
      </w:r>
      <w:r>
        <w:rPr>
          <w:rFonts w:eastAsia="Times New Roman" w:cstheme="minorHAnsi"/>
          <w:sz w:val="24"/>
          <w:szCs w:val="24"/>
        </w:rPr>
        <w:t>inclusion of adequate</w:t>
      </w:r>
      <w:r w:rsidRPr="00B42777">
        <w:rPr>
          <w:rFonts w:eastAsia="Times New Roman" w:cstheme="minorHAnsi"/>
          <w:sz w:val="24"/>
          <w:szCs w:val="24"/>
        </w:rPr>
        <w:t xml:space="preserve"> stream crossing in all new construction to facilitate natural flow and aquatic life passage.</w:t>
      </w:r>
      <w:r>
        <w:rPr>
          <w:rFonts w:eastAsia="Times New Roman" w:cstheme="minorHAnsi"/>
          <w:sz w:val="24"/>
          <w:szCs w:val="24"/>
        </w:rPr>
        <w:t xml:space="preserve"> Problems with existing culverts should also be addressed.</w:t>
      </w:r>
    </w:p>
    <w:p w14:paraId="1AB2B19E" w14:textId="77777777" w:rsidR="007870B4" w:rsidRDefault="007870B4" w:rsidP="007870B4">
      <w:pPr>
        <w:widowControl w:val="0"/>
        <w:spacing w:after="0" w:line="240" w:lineRule="auto"/>
        <w:rPr>
          <w:rFonts w:eastAsia="Times New Roman" w:cstheme="minorHAnsi"/>
          <w:sz w:val="24"/>
          <w:szCs w:val="24"/>
        </w:rPr>
      </w:pPr>
    </w:p>
    <w:p w14:paraId="5454BF1B" w14:textId="77777777" w:rsidR="007870B4" w:rsidRDefault="007870B4" w:rsidP="007870B4">
      <w:pPr>
        <w:widowControl w:val="0"/>
        <w:spacing w:after="0" w:line="240" w:lineRule="auto"/>
        <w:rPr>
          <w:rFonts w:eastAsia="Times New Roman" w:cstheme="minorHAnsi"/>
          <w:sz w:val="24"/>
          <w:szCs w:val="24"/>
        </w:rPr>
      </w:pPr>
      <w:r>
        <w:rPr>
          <w:rFonts w:eastAsia="Times New Roman" w:cstheme="minorHAnsi"/>
          <w:sz w:val="24"/>
          <w:szCs w:val="24"/>
        </w:rPr>
        <w:t>Dams that no longer serve a functional purpose should be evaluated for removal. By removing obsolete dams, communities can make significant gains in water quality, ecological restoration, economic development, flood control, recreational opportunities, restoration of fish spawning and migration, and public safety (EPA 2016b).</w:t>
      </w:r>
    </w:p>
    <w:p w14:paraId="023BB12F" w14:textId="470907F4" w:rsidR="00C02A3E" w:rsidRDefault="00C02A3E" w:rsidP="00770160">
      <w:pPr>
        <w:widowControl w:val="0"/>
        <w:spacing w:after="0" w:line="240" w:lineRule="auto"/>
        <w:rPr>
          <w:rFonts w:eastAsia="Times New Roman" w:cstheme="minorHAnsi"/>
          <w:sz w:val="24"/>
          <w:szCs w:val="24"/>
        </w:rPr>
      </w:pPr>
    </w:p>
    <w:p w14:paraId="4082F81B" w14:textId="7E62C240" w:rsidR="00C02A3E" w:rsidRDefault="00C02A3E" w:rsidP="00770160">
      <w:pPr>
        <w:widowControl w:val="0"/>
        <w:spacing w:after="0" w:line="240" w:lineRule="auto"/>
        <w:rPr>
          <w:rFonts w:eastAsia="Times New Roman" w:cstheme="minorHAnsi"/>
          <w:sz w:val="24"/>
          <w:szCs w:val="24"/>
        </w:rPr>
      </w:pPr>
      <w:r>
        <w:rPr>
          <w:rFonts w:eastAsia="Times New Roman" w:cstheme="minorHAnsi"/>
          <w:sz w:val="24"/>
          <w:szCs w:val="24"/>
        </w:rPr>
        <w:t>Retrofitting and restoring important ecosystem services lost due to historical development activities can be costly. It is more desirable and cost-effective to protect natural flowways and waterbodies</w:t>
      </w:r>
      <w:r w:rsidR="006005E8">
        <w:rPr>
          <w:rFonts w:eastAsia="Times New Roman" w:cstheme="minorHAnsi"/>
          <w:sz w:val="24"/>
          <w:szCs w:val="24"/>
        </w:rPr>
        <w:t xml:space="preserve"> during development planning than to try to restore them post-impact.</w:t>
      </w:r>
    </w:p>
    <w:p w14:paraId="22229239" w14:textId="50239685" w:rsidR="00C02A3E" w:rsidRPr="00770160" w:rsidRDefault="00C02A3E" w:rsidP="00770160">
      <w:pPr>
        <w:widowControl w:val="0"/>
        <w:spacing w:after="0" w:line="240" w:lineRule="auto"/>
        <w:rPr>
          <w:rFonts w:eastAsia="Times New Roman" w:cstheme="minorHAnsi"/>
          <w:sz w:val="24"/>
          <w:szCs w:val="24"/>
        </w:rPr>
      </w:pPr>
    </w:p>
    <w:p w14:paraId="480597E7" w14:textId="0BACDAB5" w:rsidR="00770160" w:rsidRDefault="00770160" w:rsidP="00770160">
      <w:pPr>
        <w:widowControl w:val="0"/>
        <w:spacing w:after="0" w:line="240" w:lineRule="auto"/>
        <w:rPr>
          <w:rFonts w:eastAsia="Times New Roman" w:cstheme="minorHAnsi"/>
          <w:sz w:val="24"/>
          <w:szCs w:val="24"/>
        </w:rPr>
      </w:pPr>
      <w:r w:rsidRPr="00770160">
        <w:rPr>
          <w:rFonts w:eastAsia="Times New Roman" w:cstheme="minorHAnsi"/>
          <w:sz w:val="24"/>
          <w:szCs w:val="24"/>
        </w:rPr>
        <w:t xml:space="preserve">Many coordinated and strategic multi-benefit </w:t>
      </w:r>
      <w:r w:rsidR="0081551D">
        <w:rPr>
          <w:rFonts w:eastAsia="Times New Roman" w:cstheme="minorHAnsi"/>
          <w:sz w:val="24"/>
          <w:szCs w:val="24"/>
        </w:rPr>
        <w:t xml:space="preserve">hydrologic </w:t>
      </w:r>
      <w:r w:rsidRPr="00770160">
        <w:rPr>
          <w:rFonts w:eastAsia="Times New Roman" w:cstheme="minorHAnsi"/>
          <w:sz w:val="24"/>
          <w:szCs w:val="24"/>
        </w:rPr>
        <w:t>restoration projects have been completed or are underway across the CHNEP area.</w:t>
      </w:r>
    </w:p>
    <w:p w14:paraId="19A14FB0" w14:textId="77777777" w:rsidR="00595E12" w:rsidRPr="00770160" w:rsidRDefault="00595E12" w:rsidP="00770160">
      <w:pPr>
        <w:widowControl w:val="0"/>
        <w:spacing w:after="0" w:line="240" w:lineRule="auto"/>
        <w:rPr>
          <w:rFonts w:eastAsia="Times New Roman" w:cstheme="minorHAnsi"/>
          <w:sz w:val="24"/>
          <w:szCs w:val="24"/>
        </w:rPr>
      </w:pPr>
    </w:p>
    <w:p w14:paraId="41361D3A" w14:textId="5E1A40FB" w:rsidR="004176BE" w:rsidRPr="009F131D" w:rsidRDefault="004176BE" w:rsidP="004176BE">
      <w:pPr>
        <w:widowControl w:val="0"/>
        <w:numPr>
          <w:ilvl w:val="0"/>
          <w:numId w:val="27"/>
        </w:numPr>
        <w:spacing w:after="0" w:line="240" w:lineRule="auto"/>
        <w:rPr>
          <w:rFonts w:eastAsia="Times New Roman" w:cstheme="minorHAnsi"/>
          <w:i/>
          <w:sz w:val="24"/>
          <w:szCs w:val="24"/>
        </w:rPr>
      </w:pPr>
      <w:r w:rsidRPr="00770160">
        <w:rPr>
          <w:rFonts w:eastAsia="Times New Roman" w:cstheme="minorHAnsi"/>
          <w:b/>
          <w:sz w:val="24"/>
          <w:szCs w:val="24"/>
        </w:rPr>
        <w:t>Lake Hancock</w:t>
      </w:r>
      <w:r w:rsidRPr="00770160">
        <w:rPr>
          <w:rFonts w:eastAsia="Times New Roman" w:cstheme="minorHAnsi"/>
          <w:sz w:val="24"/>
          <w:szCs w:val="24"/>
        </w:rPr>
        <w:t xml:space="preserve"> </w:t>
      </w:r>
      <w:r>
        <w:rPr>
          <w:rFonts w:eastAsia="Times New Roman" w:cstheme="minorHAnsi"/>
          <w:b/>
          <w:sz w:val="24"/>
          <w:szCs w:val="24"/>
        </w:rPr>
        <w:t xml:space="preserve">Lake Level Modification Project </w:t>
      </w:r>
      <w:r w:rsidRPr="00770160">
        <w:rPr>
          <w:rFonts w:eastAsia="Times New Roman" w:cstheme="minorHAnsi"/>
          <w:sz w:val="24"/>
          <w:szCs w:val="24"/>
        </w:rPr>
        <w:t xml:space="preserve">is a SWFWMD project to restore </w:t>
      </w:r>
      <w:r>
        <w:rPr>
          <w:rFonts w:eastAsia="Times New Roman" w:cstheme="minorHAnsi"/>
          <w:sz w:val="24"/>
          <w:szCs w:val="24"/>
        </w:rPr>
        <w:t xml:space="preserve">lake levels in </w:t>
      </w:r>
      <w:r w:rsidRPr="00770160">
        <w:rPr>
          <w:rFonts w:eastAsia="Times New Roman" w:cstheme="minorHAnsi"/>
          <w:sz w:val="24"/>
          <w:szCs w:val="24"/>
        </w:rPr>
        <w:t>Lake Hancock, a 4,500-acre lake in the headwaters of the Peace River (</w:t>
      </w:r>
      <w:r w:rsidR="00364D9D" w:rsidRPr="00734091">
        <w:rPr>
          <w:rFonts w:eastAsia="Times New Roman" w:cstheme="minorHAnsi"/>
          <w:sz w:val="24"/>
          <w:szCs w:val="24"/>
        </w:rPr>
        <w:fldChar w:fldCharType="begin"/>
      </w:r>
      <w:r w:rsidR="00364D9D" w:rsidRPr="00734091">
        <w:rPr>
          <w:rFonts w:eastAsia="Times New Roman" w:cstheme="minorHAnsi"/>
          <w:sz w:val="24"/>
          <w:szCs w:val="24"/>
        </w:rPr>
        <w:instrText xml:space="preserve"> REF _Ref5037536 \h </w:instrText>
      </w:r>
      <w:r w:rsidR="00734091">
        <w:rPr>
          <w:rFonts w:eastAsia="Times New Roman" w:cstheme="minorHAnsi"/>
          <w:sz w:val="24"/>
          <w:szCs w:val="24"/>
        </w:rPr>
        <w:instrText xml:space="preserve"> \* MERGEFORMAT </w:instrText>
      </w:r>
      <w:r w:rsidR="00364D9D" w:rsidRPr="00734091">
        <w:rPr>
          <w:rFonts w:eastAsia="Times New Roman" w:cstheme="minorHAnsi"/>
          <w:sz w:val="24"/>
          <w:szCs w:val="24"/>
        </w:rPr>
      </w:r>
      <w:r w:rsidR="00364D9D" w:rsidRPr="004E4D9C">
        <w:rPr>
          <w:rFonts w:eastAsia="Times New Roman" w:cstheme="minorHAnsi"/>
          <w:sz w:val="24"/>
          <w:szCs w:val="24"/>
        </w:rPr>
        <w:fldChar w:fldCharType="separate"/>
      </w:r>
      <w:r w:rsidR="00364D9D" w:rsidRPr="004E4D9C">
        <w:rPr>
          <w:sz w:val="24"/>
          <w:szCs w:val="24"/>
        </w:rPr>
        <w:t xml:space="preserve">Figure </w:t>
      </w:r>
      <w:r w:rsidR="00364D9D" w:rsidRPr="004E4D9C">
        <w:rPr>
          <w:noProof/>
          <w:sz w:val="24"/>
          <w:szCs w:val="24"/>
        </w:rPr>
        <w:t>22</w:t>
      </w:r>
      <w:r w:rsidR="00364D9D" w:rsidRPr="00734091">
        <w:rPr>
          <w:rFonts w:eastAsia="Times New Roman" w:cstheme="minorHAnsi"/>
          <w:sz w:val="24"/>
          <w:szCs w:val="24"/>
        </w:rPr>
        <w:fldChar w:fldCharType="end"/>
      </w:r>
      <w:r>
        <w:rPr>
          <w:rFonts w:eastAsia="Times New Roman" w:cstheme="minorHAnsi"/>
          <w:sz w:val="24"/>
          <w:szCs w:val="24"/>
        </w:rPr>
        <w:t xml:space="preserve">; </w:t>
      </w:r>
      <w:r w:rsidRPr="00770160">
        <w:rPr>
          <w:rFonts w:eastAsia="Times New Roman" w:cstheme="minorHAnsi"/>
          <w:sz w:val="24"/>
          <w:szCs w:val="24"/>
        </w:rPr>
        <w:t>SWFWMD 2010)</w:t>
      </w:r>
      <w:r>
        <w:rPr>
          <w:rFonts w:eastAsia="Times New Roman" w:cstheme="minorHAnsi"/>
          <w:sz w:val="24"/>
          <w:szCs w:val="24"/>
        </w:rPr>
        <w:t xml:space="preserve">. </w:t>
      </w:r>
      <w:r w:rsidRPr="00653392">
        <w:rPr>
          <w:color w:val="222222"/>
          <w:sz w:val="24"/>
          <w:szCs w:val="24"/>
          <w:shd w:val="clear" w:color="auto" w:fill="FFFFFF"/>
        </w:rPr>
        <w:t xml:space="preserve">The Lake Level Modification Project includes the replacement of the control structure on Lake Hancock to increase storage in the lake. This is accomplished by raising the control elevation of the existing outflow structure on Lake Hancock and slowly releasing water during the dry season to help meet the minimum flow requirements in the </w:t>
      </w:r>
      <w:r w:rsidRPr="004E4D9C">
        <w:rPr>
          <w:color w:val="222222"/>
          <w:sz w:val="24"/>
          <w:szCs w:val="24"/>
          <w:shd w:val="clear" w:color="auto" w:fill="FFFFFF"/>
        </w:rPr>
        <w:t>upper Peace River between Bartow and Zolfo Springs (</w:t>
      </w:r>
      <w:r w:rsidRPr="004E4D9C">
        <w:rPr>
          <w:rFonts w:eastAsia="Times New Roman" w:cstheme="minorHAnsi"/>
          <w:sz w:val="24"/>
          <w:szCs w:val="24"/>
        </w:rPr>
        <w:t xml:space="preserve">see </w:t>
      </w:r>
      <w:r w:rsidR="008E1599" w:rsidRPr="004E4D9C">
        <w:rPr>
          <w:rFonts w:cstheme="minorHAnsi"/>
          <w:sz w:val="24"/>
          <w:szCs w:val="24"/>
        </w:rPr>
        <w:t xml:space="preserve">Hydrologic Restoration Action </w:t>
      </w:r>
      <w:r w:rsidRPr="004E4D9C">
        <w:rPr>
          <w:rFonts w:eastAsia="Times New Roman" w:cstheme="minorHAnsi"/>
          <w:sz w:val="24"/>
          <w:szCs w:val="24"/>
        </w:rPr>
        <w:t>2</w:t>
      </w:r>
      <w:r>
        <w:rPr>
          <w:rFonts w:eastAsia="Times New Roman" w:cstheme="minorHAnsi"/>
          <w:sz w:val="24"/>
          <w:szCs w:val="24"/>
        </w:rPr>
        <w:t>)</w:t>
      </w:r>
      <w:r>
        <w:rPr>
          <w:rFonts w:eastAsia="Times New Roman" w:cstheme="minorHAnsi"/>
          <w:i/>
          <w:sz w:val="24"/>
          <w:szCs w:val="24"/>
        </w:rPr>
        <w:t>.</w:t>
      </w:r>
    </w:p>
    <w:p w14:paraId="43F6348B" w14:textId="77777777" w:rsidR="008C53AB" w:rsidRDefault="008C53AB" w:rsidP="008C53AB">
      <w:pPr>
        <w:widowControl w:val="0"/>
        <w:spacing w:after="0" w:line="240" w:lineRule="auto"/>
        <w:rPr>
          <w:rFonts w:eastAsia="Times New Roman" w:cstheme="minorHAnsi"/>
          <w:sz w:val="24"/>
          <w:szCs w:val="24"/>
        </w:rPr>
      </w:pPr>
    </w:p>
    <w:p w14:paraId="5574B45E" w14:textId="05C5A8BD" w:rsidR="00F1547B" w:rsidRDefault="00F1547B" w:rsidP="004A7E3E">
      <w:pPr>
        <w:keepNext/>
        <w:widowControl w:val="0"/>
        <w:spacing w:after="0" w:line="240" w:lineRule="auto"/>
      </w:pPr>
      <w:r>
        <w:rPr>
          <w:rFonts w:eastAsia="Times New Roman" w:cstheme="minorHAnsi"/>
          <w:noProof/>
          <w:sz w:val="24"/>
          <w:szCs w:val="24"/>
        </w:rPr>
        <w:lastRenderedPageBreak/>
        <w:drawing>
          <wp:inline distT="0" distB="0" distL="0" distR="0" wp14:anchorId="11AE2EC4" wp14:editId="0E90F134">
            <wp:extent cx="5886450" cy="426767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5886450" cy="4267676"/>
                    </a:xfrm>
                    <a:prstGeom prst="rect">
                      <a:avLst/>
                    </a:prstGeom>
                    <a:noFill/>
                    <a:ln>
                      <a:noFill/>
                    </a:ln>
                  </pic:spPr>
                </pic:pic>
              </a:graphicData>
            </a:graphic>
          </wp:inline>
        </w:drawing>
      </w:r>
    </w:p>
    <w:p w14:paraId="3BC2E8E7" w14:textId="3FA0C1CE" w:rsidR="00F1547B" w:rsidRPr="006C4E28" w:rsidRDefault="00F1547B" w:rsidP="006C4E28">
      <w:bookmarkStart w:id="42" w:name="_Ref5037536"/>
      <w:r>
        <w:t xml:space="preserve">Figure </w:t>
      </w:r>
      <w:r w:rsidR="00E02E64">
        <w:rPr>
          <w:noProof/>
        </w:rPr>
        <w:fldChar w:fldCharType="begin"/>
      </w:r>
      <w:r w:rsidR="00E02E64">
        <w:rPr>
          <w:noProof/>
        </w:rPr>
        <w:instrText xml:space="preserve"> SEQ Figure \* ARABIC </w:instrText>
      </w:r>
      <w:r w:rsidR="00E02E64">
        <w:rPr>
          <w:noProof/>
        </w:rPr>
        <w:fldChar w:fldCharType="separate"/>
      </w:r>
      <w:r w:rsidR="001903D0">
        <w:rPr>
          <w:noProof/>
        </w:rPr>
        <w:t>22</w:t>
      </w:r>
      <w:r w:rsidR="00E02E64">
        <w:rPr>
          <w:noProof/>
        </w:rPr>
        <w:fldChar w:fldCharType="end"/>
      </w:r>
      <w:bookmarkEnd w:id="42"/>
      <w:r>
        <w:t xml:space="preserve">. </w:t>
      </w:r>
      <w:r w:rsidR="00DF33BC" w:rsidRPr="003D0512">
        <w:t>The Southwest Florida Water Management District completed replacement of Structure P-11 at the outfall from Lake Hancock in 2013</w:t>
      </w:r>
      <w:r w:rsidR="00C02B66">
        <w:t xml:space="preserve">. </w:t>
      </w:r>
      <w:r w:rsidR="00DF33BC" w:rsidRPr="003D0512">
        <w:t>The new structure increases storage in the lake to provide increased flow downstream to the Peace River in the dry season</w:t>
      </w:r>
      <w:r w:rsidR="006C4E28">
        <w:t xml:space="preserve"> </w:t>
      </w:r>
      <w:r w:rsidR="004E064B">
        <w:t>(SOURCE: SWFWMD)</w:t>
      </w:r>
      <w:r w:rsidR="006C4E28">
        <w:t>.</w:t>
      </w:r>
    </w:p>
    <w:p w14:paraId="71313DD6" w14:textId="77777777" w:rsidR="00F1547B" w:rsidRPr="00770160" w:rsidRDefault="00F1547B" w:rsidP="004A7E3E">
      <w:pPr>
        <w:widowControl w:val="0"/>
        <w:spacing w:after="0" w:line="240" w:lineRule="auto"/>
        <w:rPr>
          <w:rFonts w:eastAsia="Times New Roman" w:cstheme="minorHAnsi"/>
          <w:sz w:val="24"/>
          <w:szCs w:val="24"/>
        </w:rPr>
      </w:pPr>
    </w:p>
    <w:p w14:paraId="6F0ECBAD" w14:textId="29776FBE" w:rsidR="00770160" w:rsidRPr="004E4D9C" w:rsidRDefault="00770160" w:rsidP="00E801EC">
      <w:pPr>
        <w:widowControl w:val="0"/>
        <w:numPr>
          <w:ilvl w:val="0"/>
          <w:numId w:val="27"/>
        </w:numPr>
        <w:spacing w:after="0" w:line="240" w:lineRule="auto"/>
        <w:rPr>
          <w:rFonts w:eastAsia="Times New Roman" w:cstheme="minorHAnsi"/>
          <w:sz w:val="24"/>
          <w:szCs w:val="24"/>
        </w:rPr>
      </w:pPr>
      <w:r w:rsidRPr="00770160">
        <w:rPr>
          <w:rFonts w:eastAsia="Times New Roman" w:cstheme="minorHAnsi"/>
          <w:b/>
          <w:sz w:val="24"/>
          <w:szCs w:val="24"/>
        </w:rPr>
        <w:t xml:space="preserve">Caloosahatchee River West Basin Storage Reservoir Project (C-43 Reservoir) </w:t>
      </w:r>
      <w:r w:rsidRPr="00770160">
        <w:rPr>
          <w:rFonts w:eastAsia="Times New Roman" w:cstheme="minorHAnsi"/>
          <w:sz w:val="24"/>
          <w:szCs w:val="24"/>
        </w:rPr>
        <w:t xml:space="preserve">is designed to store water during wet periods and </w:t>
      </w:r>
      <w:r w:rsidR="006D4067">
        <w:rPr>
          <w:rFonts w:eastAsia="Times New Roman" w:cstheme="minorHAnsi"/>
          <w:sz w:val="24"/>
          <w:szCs w:val="24"/>
        </w:rPr>
        <w:t xml:space="preserve">later </w:t>
      </w:r>
      <w:r w:rsidRPr="00770160">
        <w:rPr>
          <w:rFonts w:eastAsia="Times New Roman" w:cstheme="minorHAnsi"/>
          <w:sz w:val="24"/>
          <w:szCs w:val="24"/>
        </w:rPr>
        <w:t>release it to the Caloosahatchee River Estuary during dry periods to improve</w:t>
      </w:r>
      <w:r w:rsidRPr="00770160">
        <w:rPr>
          <w:rFonts w:cstheme="minorHAnsi"/>
          <w:sz w:val="24"/>
          <w:szCs w:val="24"/>
        </w:rPr>
        <w:t xml:space="preserve"> salinity balance, flow, and storage capacity (USACE &amp; SFWMD 2010, SFWMD 2017b)</w:t>
      </w:r>
      <w:r w:rsidR="00581548">
        <w:rPr>
          <w:rFonts w:eastAsia="Times New Roman" w:cstheme="minorHAnsi"/>
          <w:sz w:val="24"/>
          <w:szCs w:val="24"/>
        </w:rPr>
        <w:t xml:space="preserve"> (</w:t>
      </w:r>
      <w:r w:rsidR="00581548" w:rsidRPr="004E4D9C">
        <w:rPr>
          <w:rFonts w:eastAsia="Times New Roman" w:cstheme="minorHAnsi"/>
          <w:sz w:val="24"/>
          <w:szCs w:val="24"/>
        </w:rPr>
        <w:t>s</w:t>
      </w:r>
      <w:r w:rsidRPr="004E4D9C">
        <w:rPr>
          <w:rFonts w:eastAsia="Times New Roman" w:cstheme="minorHAnsi"/>
          <w:sz w:val="24"/>
          <w:szCs w:val="24"/>
        </w:rPr>
        <w:t xml:space="preserve">ee </w:t>
      </w:r>
      <w:r w:rsidR="008E1599" w:rsidRPr="004E4D9C">
        <w:rPr>
          <w:rFonts w:cstheme="minorHAnsi"/>
          <w:sz w:val="24"/>
          <w:szCs w:val="24"/>
        </w:rPr>
        <w:t xml:space="preserve">Hydrologic Restoration Action </w:t>
      </w:r>
      <w:r w:rsidRPr="004E4D9C">
        <w:rPr>
          <w:rFonts w:eastAsia="Times New Roman" w:cstheme="minorHAnsi"/>
          <w:sz w:val="24"/>
          <w:szCs w:val="24"/>
        </w:rPr>
        <w:t>2</w:t>
      </w:r>
      <w:r w:rsidR="00581548" w:rsidRPr="004E4D9C">
        <w:rPr>
          <w:rFonts w:eastAsia="Times New Roman" w:cstheme="minorHAnsi"/>
          <w:sz w:val="24"/>
          <w:szCs w:val="24"/>
        </w:rPr>
        <w:t>)</w:t>
      </w:r>
      <w:r w:rsidR="006D4067" w:rsidRPr="004E4D9C">
        <w:rPr>
          <w:rFonts w:eastAsia="Times New Roman" w:cstheme="minorHAnsi"/>
          <w:sz w:val="24"/>
          <w:szCs w:val="24"/>
        </w:rPr>
        <w:t>.</w:t>
      </w:r>
    </w:p>
    <w:p w14:paraId="25A89114" w14:textId="35E7EFF9" w:rsidR="00770160" w:rsidRPr="00770160" w:rsidRDefault="00770160" w:rsidP="00E801EC">
      <w:pPr>
        <w:widowControl w:val="0"/>
        <w:numPr>
          <w:ilvl w:val="0"/>
          <w:numId w:val="27"/>
        </w:numPr>
        <w:spacing w:after="0" w:line="240" w:lineRule="auto"/>
        <w:rPr>
          <w:rFonts w:eastAsia="Times New Roman" w:cstheme="minorHAnsi"/>
          <w:sz w:val="24"/>
          <w:szCs w:val="24"/>
        </w:rPr>
      </w:pPr>
      <w:r w:rsidRPr="00770160">
        <w:rPr>
          <w:rFonts w:eastAsia="Times New Roman" w:cstheme="minorHAnsi"/>
          <w:b/>
          <w:sz w:val="24"/>
          <w:szCs w:val="24"/>
        </w:rPr>
        <w:t>Ten Mile Canal</w:t>
      </w:r>
      <w:r w:rsidRPr="00770160">
        <w:rPr>
          <w:rFonts w:eastAsia="Times New Roman" w:cstheme="minorHAnsi"/>
          <w:sz w:val="24"/>
          <w:szCs w:val="24"/>
        </w:rPr>
        <w:t xml:space="preserve"> is a </w:t>
      </w:r>
      <w:r w:rsidR="00EA1194" w:rsidRPr="00770160">
        <w:rPr>
          <w:rFonts w:eastAsia="Times New Roman" w:cstheme="minorHAnsi"/>
          <w:sz w:val="24"/>
          <w:szCs w:val="24"/>
        </w:rPr>
        <w:t>SFWMD</w:t>
      </w:r>
      <w:r w:rsidRPr="00770160">
        <w:rPr>
          <w:rFonts w:eastAsia="Times New Roman" w:cstheme="minorHAnsi"/>
          <w:sz w:val="24"/>
          <w:szCs w:val="24"/>
        </w:rPr>
        <w:t xml:space="preserve"> flood protection, recharge, and water quality project featuring </w:t>
      </w:r>
      <w:r w:rsidR="006D4067">
        <w:rPr>
          <w:rFonts w:eastAsia="Times New Roman" w:cstheme="minorHAnsi"/>
          <w:sz w:val="24"/>
          <w:szCs w:val="24"/>
        </w:rPr>
        <w:t xml:space="preserve">the </w:t>
      </w:r>
      <w:r w:rsidRPr="00770160">
        <w:rPr>
          <w:rFonts w:eastAsia="Times New Roman" w:cstheme="minorHAnsi"/>
          <w:sz w:val="24"/>
          <w:szCs w:val="24"/>
        </w:rPr>
        <w:t xml:space="preserve">creation of a </w:t>
      </w:r>
      <w:r w:rsidR="00347455" w:rsidRPr="00770160">
        <w:rPr>
          <w:rFonts w:eastAsia="Times New Roman" w:cstheme="minorHAnsi"/>
          <w:sz w:val="24"/>
          <w:szCs w:val="24"/>
        </w:rPr>
        <w:t>6,000-foot-long</w:t>
      </w:r>
      <w:r w:rsidRPr="00770160">
        <w:rPr>
          <w:rFonts w:eastAsia="Times New Roman" w:cstheme="minorHAnsi"/>
          <w:sz w:val="24"/>
          <w:szCs w:val="24"/>
        </w:rPr>
        <w:t xml:space="preserve"> filter marsh adjacent to the Ten Mile Canal in Fort Myers (Lee County Division of Natural Resources 2007)</w:t>
      </w:r>
      <w:r w:rsidR="006E755B">
        <w:rPr>
          <w:rFonts w:eastAsia="Times New Roman" w:cstheme="minorHAnsi"/>
          <w:sz w:val="24"/>
          <w:szCs w:val="24"/>
        </w:rPr>
        <w:t xml:space="preserve">. </w:t>
      </w:r>
      <w:r w:rsidRPr="00770160">
        <w:rPr>
          <w:rFonts w:eastAsia="Times New Roman" w:cstheme="minorHAnsi"/>
          <w:sz w:val="24"/>
          <w:szCs w:val="24"/>
        </w:rPr>
        <w:t>The project consists of four different cells of varying depths connected through a piping system that allows for regulated water flow in and out of the marsh and back into Ten Mile Canal.</w:t>
      </w:r>
    </w:p>
    <w:p w14:paraId="4ED26F07" w14:textId="1DEDFB80" w:rsidR="00770160" w:rsidRPr="00770160" w:rsidRDefault="00770160" w:rsidP="00E801EC">
      <w:pPr>
        <w:widowControl w:val="0"/>
        <w:numPr>
          <w:ilvl w:val="0"/>
          <w:numId w:val="27"/>
        </w:numPr>
        <w:spacing w:after="0" w:line="240" w:lineRule="auto"/>
        <w:rPr>
          <w:rFonts w:cstheme="minorHAnsi"/>
          <w:sz w:val="24"/>
          <w:szCs w:val="24"/>
        </w:rPr>
      </w:pPr>
      <w:r w:rsidRPr="00770160">
        <w:rPr>
          <w:rFonts w:eastAsia="Times New Roman" w:cstheme="minorHAnsi"/>
          <w:b/>
          <w:sz w:val="24"/>
          <w:szCs w:val="24"/>
        </w:rPr>
        <w:t>Dona Bay</w:t>
      </w:r>
      <w:r w:rsidRPr="00770160">
        <w:rPr>
          <w:rFonts w:eastAsia="Times New Roman" w:cstheme="minorHAnsi"/>
          <w:sz w:val="24"/>
          <w:szCs w:val="24"/>
        </w:rPr>
        <w:t xml:space="preserve"> is a SWFWMD and Sarasota County project to improve water quality and limit large pulses of freshwater flow from Cow Pen Slough into Dona Bay (Sarasota County 2016)</w:t>
      </w:r>
      <w:r w:rsidR="006E755B">
        <w:rPr>
          <w:rFonts w:eastAsia="Times New Roman" w:cstheme="minorHAnsi"/>
          <w:sz w:val="24"/>
          <w:szCs w:val="24"/>
        </w:rPr>
        <w:t xml:space="preserve">. </w:t>
      </w:r>
      <w:r w:rsidRPr="00770160">
        <w:rPr>
          <w:rFonts w:eastAsia="Times New Roman" w:cstheme="minorHAnsi"/>
          <w:sz w:val="24"/>
          <w:szCs w:val="24"/>
        </w:rPr>
        <w:t>The project features a conveyance system to divert flow into approximately 363 acres of restored wetlands and newly created wet detention areas</w:t>
      </w:r>
      <w:r w:rsidR="006E755B">
        <w:rPr>
          <w:rFonts w:eastAsia="Times New Roman" w:cstheme="minorHAnsi"/>
          <w:sz w:val="24"/>
          <w:szCs w:val="24"/>
        </w:rPr>
        <w:t xml:space="preserve">. </w:t>
      </w:r>
      <w:r w:rsidRPr="00770160">
        <w:rPr>
          <w:rFonts w:eastAsia="Times New Roman" w:cstheme="minorHAnsi"/>
          <w:sz w:val="24"/>
          <w:szCs w:val="24"/>
        </w:rPr>
        <w:t xml:space="preserve">It also includes </w:t>
      </w:r>
      <w:r w:rsidRPr="00770160">
        <w:rPr>
          <w:rFonts w:cstheme="minorHAnsi"/>
          <w:sz w:val="24"/>
          <w:szCs w:val="24"/>
        </w:rPr>
        <w:t xml:space="preserve">a new </w:t>
      </w:r>
      <w:r w:rsidR="00347455" w:rsidRPr="00770160">
        <w:rPr>
          <w:rFonts w:cstheme="minorHAnsi"/>
          <w:sz w:val="24"/>
          <w:szCs w:val="24"/>
        </w:rPr>
        <w:t>380-acre</w:t>
      </w:r>
      <w:r w:rsidRPr="00770160">
        <w:rPr>
          <w:rFonts w:cstheme="minorHAnsi"/>
          <w:sz w:val="24"/>
          <w:szCs w:val="24"/>
        </w:rPr>
        <w:t xml:space="preserve"> surface water storage and treatment facility connected to the wetland by a </w:t>
      </w:r>
      <w:r w:rsidR="00DE0CCA" w:rsidRPr="00770160">
        <w:rPr>
          <w:rFonts w:cstheme="minorHAnsi"/>
          <w:sz w:val="24"/>
          <w:szCs w:val="24"/>
        </w:rPr>
        <w:t>1.5-mile</w:t>
      </w:r>
      <w:r w:rsidRPr="00770160">
        <w:rPr>
          <w:rFonts w:cstheme="minorHAnsi"/>
          <w:sz w:val="24"/>
          <w:szCs w:val="24"/>
        </w:rPr>
        <w:t xml:space="preserve"> pipeline to control freshwater flow</w:t>
      </w:r>
      <w:r w:rsidR="006D4067">
        <w:rPr>
          <w:rFonts w:cstheme="minorHAnsi"/>
          <w:sz w:val="24"/>
          <w:szCs w:val="24"/>
        </w:rPr>
        <w:t xml:space="preserve"> and </w:t>
      </w:r>
      <w:r w:rsidRPr="00770160">
        <w:rPr>
          <w:rFonts w:cstheme="minorHAnsi"/>
          <w:sz w:val="24"/>
          <w:szCs w:val="24"/>
        </w:rPr>
        <w:t xml:space="preserve">nutrient </w:t>
      </w:r>
      <w:r w:rsidR="00462FB0" w:rsidRPr="00770160">
        <w:rPr>
          <w:rFonts w:cstheme="minorHAnsi"/>
          <w:sz w:val="24"/>
          <w:szCs w:val="24"/>
        </w:rPr>
        <w:t>pollution and</w:t>
      </w:r>
      <w:r w:rsidRPr="00770160">
        <w:rPr>
          <w:rFonts w:cstheme="minorHAnsi"/>
          <w:sz w:val="24"/>
          <w:szCs w:val="24"/>
        </w:rPr>
        <w:t xml:space="preserve"> provide up to 15 </w:t>
      </w:r>
      <w:r w:rsidR="003C4C01">
        <w:rPr>
          <w:rFonts w:cstheme="minorHAnsi"/>
          <w:sz w:val="24"/>
          <w:szCs w:val="24"/>
        </w:rPr>
        <w:t>MGD</w:t>
      </w:r>
      <w:r w:rsidRPr="00770160">
        <w:rPr>
          <w:rFonts w:cstheme="minorHAnsi"/>
          <w:sz w:val="24"/>
          <w:szCs w:val="24"/>
        </w:rPr>
        <w:t xml:space="preserve"> of water for public use.</w:t>
      </w:r>
    </w:p>
    <w:p w14:paraId="79FA334F" w14:textId="4DD62162" w:rsidR="00770160" w:rsidRPr="00770160" w:rsidRDefault="00770160" w:rsidP="00E801EC">
      <w:pPr>
        <w:widowControl w:val="0"/>
        <w:numPr>
          <w:ilvl w:val="0"/>
          <w:numId w:val="27"/>
        </w:numPr>
        <w:spacing w:after="0" w:line="240" w:lineRule="auto"/>
        <w:rPr>
          <w:rFonts w:cstheme="minorHAnsi"/>
          <w:sz w:val="24"/>
          <w:szCs w:val="24"/>
        </w:rPr>
      </w:pPr>
      <w:r w:rsidRPr="00770160">
        <w:rPr>
          <w:rFonts w:eastAsia="Times New Roman" w:cstheme="minorHAnsi"/>
          <w:b/>
          <w:sz w:val="24"/>
          <w:szCs w:val="24"/>
        </w:rPr>
        <w:lastRenderedPageBreak/>
        <w:t>Charlotte Harbor Flat</w:t>
      </w:r>
      <w:r w:rsidR="00D06CD8">
        <w:rPr>
          <w:rFonts w:eastAsia="Times New Roman" w:cstheme="minorHAnsi"/>
          <w:b/>
          <w:sz w:val="24"/>
          <w:szCs w:val="24"/>
        </w:rPr>
        <w:t>w</w:t>
      </w:r>
      <w:r w:rsidRPr="00770160">
        <w:rPr>
          <w:rFonts w:eastAsia="Times New Roman" w:cstheme="minorHAnsi"/>
          <w:b/>
          <w:sz w:val="24"/>
          <w:szCs w:val="24"/>
        </w:rPr>
        <w:t>oods Initiative</w:t>
      </w:r>
      <w:r w:rsidRPr="00770160">
        <w:rPr>
          <w:rFonts w:eastAsia="Times New Roman" w:cstheme="minorHAnsi"/>
          <w:sz w:val="24"/>
          <w:szCs w:val="24"/>
        </w:rPr>
        <w:t xml:space="preserve"> is a regional multi-partner effort lead by SFWMD</w:t>
      </w:r>
      <w:r w:rsidRPr="00770160">
        <w:rPr>
          <w:rFonts w:cstheme="minorHAnsi"/>
          <w:sz w:val="24"/>
          <w:szCs w:val="24"/>
        </w:rPr>
        <w:t xml:space="preserve"> and </w:t>
      </w:r>
      <w:r w:rsidR="006D4067">
        <w:rPr>
          <w:rFonts w:cstheme="minorHAnsi"/>
          <w:sz w:val="24"/>
          <w:szCs w:val="24"/>
        </w:rPr>
        <w:t>FWC</w:t>
      </w:r>
      <w:r w:rsidRPr="00770160">
        <w:rPr>
          <w:rFonts w:cstheme="minorHAnsi"/>
          <w:sz w:val="24"/>
          <w:szCs w:val="24"/>
        </w:rPr>
        <w:t xml:space="preserve"> to restore historical sheet flow from the Babcock-Webb Wildlife Management Area across the Yucca Pens area</w:t>
      </w:r>
      <w:r w:rsidR="006E755B">
        <w:rPr>
          <w:rFonts w:cstheme="minorHAnsi"/>
          <w:sz w:val="24"/>
          <w:szCs w:val="24"/>
        </w:rPr>
        <w:t xml:space="preserve">. </w:t>
      </w:r>
      <w:r w:rsidRPr="00770160">
        <w:rPr>
          <w:rFonts w:cstheme="minorHAnsi"/>
          <w:sz w:val="24"/>
          <w:szCs w:val="24"/>
        </w:rPr>
        <w:t>The project will increase groundwater recharge and water retention, reduce pollution, and restore more natural flow volume from the Gator Slough Canal to Matlacha Pass in the Charlotte Harbor Aquatic Preserve.</w:t>
      </w:r>
    </w:p>
    <w:p w14:paraId="0E8F60C1" w14:textId="2ACB9C2C" w:rsidR="00770160" w:rsidRPr="00770160" w:rsidRDefault="00770160" w:rsidP="00E801EC">
      <w:pPr>
        <w:widowControl w:val="0"/>
        <w:numPr>
          <w:ilvl w:val="0"/>
          <w:numId w:val="27"/>
        </w:numPr>
        <w:spacing w:after="0" w:line="240" w:lineRule="auto"/>
        <w:rPr>
          <w:rFonts w:eastAsia="Times New Roman" w:cstheme="minorHAnsi"/>
          <w:sz w:val="24"/>
          <w:szCs w:val="24"/>
        </w:rPr>
      </w:pPr>
      <w:r w:rsidRPr="00770160">
        <w:rPr>
          <w:rFonts w:eastAsia="Times New Roman" w:cstheme="minorHAnsi"/>
          <w:b/>
          <w:sz w:val="24"/>
          <w:szCs w:val="24"/>
        </w:rPr>
        <w:t>Lehigh Acres Headwaters Initiative</w:t>
      </w:r>
      <w:r w:rsidRPr="00770160">
        <w:rPr>
          <w:rFonts w:eastAsia="Times New Roman" w:cstheme="minorHAnsi"/>
          <w:sz w:val="24"/>
          <w:szCs w:val="24"/>
        </w:rPr>
        <w:t xml:space="preserve"> is a project managed by Lee County’s East County Water Control District to restore wetlands and construct weirs to attenuate, store, and treat surface water flows</w:t>
      </w:r>
      <w:r w:rsidR="006E755B">
        <w:rPr>
          <w:rFonts w:eastAsia="Times New Roman" w:cstheme="minorHAnsi"/>
          <w:sz w:val="24"/>
          <w:szCs w:val="24"/>
        </w:rPr>
        <w:t xml:space="preserve">. </w:t>
      </w:r>
      <w:r w:rsidRPr="00770160">
        <w:rPr>
          <w:rFonts w:eastAsia="Times New Roman" w:cstheme="minorHAnsi"/>
          <w:sz w:val="24"/>
          <w:szCs w:val="24"/>
        </w:rPr>
        <w:t>The project will reduce flooding in Lehigh Acres and restore the headwaters of Orange River, Hickey Creek, and Bedman Creek.</w:t>
      </w:r>
    </w:p>
    <w:p w14:paraId="2D7F73C0" w14:textId="60330937" w:rsidR="00770160" w:rsidRPr="00770160" w:rsidRDefault="00770160" w:rsidP="00E801EC">
      <w:pPr>
        <w:widowControl w:val="0"/>
        <w:numPr>
          <w:ilvl w:val="0"/>
          <w:numId w:val="27"/>
        </w:numPr>
        <w:spacing w:after="0" w:line="240" w:lineRule="auto"/>
        <w:rPr>
          <w:rFonts w:eastAsia="Times New Roman" w:cstheme="minorHAnsi"/>
          <w:sz w:val="24"/>
          <w:szCs w:val="24"/>
        </w:rPr>
      </w:pPr>
      <w:r w:rsidRPr="00770160">
        <w:rPr>
          <w:rFonts w:eastAsia="Times New Roman" w:cstheme="minorHAnsi"/>
          <w:b/>
          <w:sz w:val="24"/>
          <w:szCs w:val="24"/>
        </w:rPr>
        <w:t>Pine Lake Preserve/Kehl Canal</w:t>
      </w:r>
      <w:r w:rsidRPr="00770160">
        <w:rPr>
          <w:rFonts w:eastAsia="Times New Roman" w:cstheme="minorHAnsi"/>
          <w:sz w:val="24"/>
          <w:szCs w:val="24"/>
        </w:rPr>
        <w:t xml:space="preserve"> is a hydrologic restoration project by the City of Bonita Springs that reduces sheet flow</w:t>
      </w:r>
      <w:r w:rsidR="006D4067">
        <w:rPr>
          <w:rFonts w:eastAsia="Times New Roman" w:cstheme="minorHAnsi"/>
          <w:sz w:val="24"/>
          <w:szCs w:val="24"/>
        </w:rPr>
        <w:t>,</w:t>
      </w:r>
      <w:r w:rsidRPr="00770160">
        <w:rPr>
          <w:rFonts w:eastAsia="Times New Roman" w:cstheme="minorHAnsi"/>
          <w:sz w:val="24"/>
          <w:szCs w:val="24"/>
        </w:rPr>
        <w:t xml:space="preserve"> enhances the wetland hydroperiod</w:t>
      </w:r>
      <w:r w:rsidR="006D4067">
        <w:rPr>
          <w:rFonts w:eastAsia="Times New Roman" w:cstheme="minorHAnsi"/>
          <w:sz w:val="24"/>
          <w:szCs w:val="24"/>
        </w:rPr>
        <w:t>,</w:t>
      </w:r>
      <w:r w:rsidRPr="00770160">
        <w:rPr>
          <w:rFonts w:eastAsia="Times New Roman" w:cstheme="minorHAnsi"/>
          <w:sz w:val="24"/>
          <w:szCs w:val="24"/>
        </w:rPr>
        <w:t xml:space="preserve"> creates littoral zones within existing borrow pit lakes</w:t>
      </w:r>
      <w:r w:rsidR="006D4067">
        <w:rPr>
          <w:rFonts w:eastAsia="Times New Roman" w:cstheme="minorHAnsi"/>
          <w:sz w:val="24"/>
          <w:szCs w:val="24"/>
        </w:rPr>
        <w:t>,</w:t>
      </w:r>
      <w:r w:rsidRPr="00770160">
        <w:rPr>
          <w:rFonts w:eastAsia="Times New Roman" w:cstheme="minorHAnsi"/>
          <w:sz w:val="24"/>
          <w:szCs w:val="24"/>
        </w:rPr>
        <w:t xml:space="preserve"> reduces stormwater flow within roadside ditches</w:t>
      </w:r>
      <w:r w:rsidR="006D4067">
        <w:rPr>
          <w:rFonts w:eastAsia="Times New Roman" w:cstheme="minorHAnsi"/>
          <w:sz w:val="24"/>
          <w:szCs w:val="24"/>
        </w:rPr>
        <w:t>,</w:t>
      </w:r>
      <w:r w:rsidRPr="00770160">
        <w:rPr>
          <w:rFonts w:eastAsia="Times New Roman" w:cstheme="minorHAnsi"/>
          <w:sz w:val="24"/>
          <w:szCs w:val="24"/>
        </w:rPr>
        <w:t xml:space="preserve"> reduces nutrient loads from stormwater discharges into the Imperial River</w:t>
      </w:r>
      <w:r w:rsidR="006D4067">
        <w:rPr>
          <w:rFonts w:eastAsia="Times New Roman" w:cstheme="minorHAnsi"/>
          <w:sz w:val="24"/>
          <w:szCs w:val="24"/>
        </w:rPr>
        <w:t>,</w:t>
      </w:r>
      <w:r w:rsidRPr="00770160">
        <w:rPr>
          <w:rFonts w:eastAsia="Times New Roman" w:cstheme="minorHAnsi"/>
          <w:sz w:val="24"/>
          <w:szCs w:val="24"/>
        </w:rPr>
        <w:t xml:space="preserve"> and enhances the water flow within historical reaches of the Imperial River and feeder creeks.</w:t>
      </w:r>
    </w:p>
    <w:p w14:paraId="0D8869F7" w14:textId="0828327D" w:rsidR="00770160" w:rsidRPr="00770160" w:rsidRDefault="00770160" w:rsidP="00E801EC">
      <w:pPr>
        <w:widowControl w:val="0"/>
        <w:numPr>
          <w:ilvl w:val="0"/>
          <w:numId w:val="27"/>
        </w:numPr>
        <w:spacing w:after="0" w:line="240" w:lineRule="auto"/>
        <w:rPr>
          <w:rFonts w:eastAsia="Times New Roman" w:cstheme="minorHAnsi"/>
          <w:sz w:val="24"/>
          <w:szCs w:val="24"/>
        </w:rPr>
      </w:pPr>
      <w:r w:rsidRPr="00770160">
        <w:rPr>
          <w:rFonts w:eastAsia="Times New Roman" w:cstheme="minorHAnsi"/>
          <w:b/>
          <w:sz w:val="24"/>
          <w:szCs w:val="24"/>
        </w:rPr>
        <w:t>Alligator Creek and Coral Creek</w:t>
      </w:r>
      <w:r w:rsidRPr="00770160">
        <w:rPr>
          <w:rFonts w:eastAsia="Times New Roman" w:cstheme="minorHAnsi"/>
          <w:sz w:val="24"/>
          <w:szCs w:val="24"/>
        </w:rPr>
        <w:t xml:space="preserve"> are two SWFWMD </w:t>
      </w:r>
      <w:r w:rsidRPr="00770160">
        <w:rPr>
          <w:rFonts w:eastAsia="Times New Roman" w:cstheme="minorHAnsi"/>
          <w:color w:val="000000"/>
          <w:sz w:val="24"/>
          <w:szCs w:val="24"/>
        </w:rPr>
        <w:t>habitat restoration projects located on the east and west walls of Charlotte Harbor, respectively</w:t>
      </w:r>
      <w:r w:rsidR="006E755B">
        <w:rPr>
          <w:rFonts w:eastAsia="Times New Roman" w:cstheme="minorHAnsi"/>
          <w:color w:val="000000"/>
          <w:sz w:val="24"/>
          <w:szCs w:val="24"/>
        </w:rPr>
        <w:t xml:space="preserve">. </w:t>
      </w:r>
      <w:r w:rsidRPr="00770160">
        <w:rPr>
          <w:rFonts w:eastAsia="Times New Roman" w:cstheme="minorHAnsi"/>
          <w:color w:val="000000"/>
          <w:sz w:val="24"/>
          <w:szCs w:val="24"/>
        </w:rPr>
        <w:t xml:space="preserve">The projects block mosquito control ditches, </w:t>
      </w:r>
      <w:r w:rsidRPr="00770160">
        <w:rPr>
          <w:rFonts w:eastAsia="Times New Roman" w:cstheme="minorHAnsi"/>
          <w:sz w:val="24"/>
          <w:szCs w:val="24"/>
        </w:rPr>
        <w:t xml:space="preserve">restore and enhance natural and manmade creek channels, </w:t>
      </w:r>
      <w:r w:rsidRPr="00770160">
        <w:rPr>
          <w:rFonts w:eastAsia="Times New Roman" w:cstheme="minorHAnsi"/>
          <w:color w:val="000000"/>
          <w:sz w:val="24"/>
          <w:szCs w:val="24"/>
        </w:rPr>
        <w:t>create filter marshes, and remove invasive exotic vegetation to restore natural hydrology and habitat mosaics and functions.</w:t>
      </w:r>
    </w:p>
    <w:p w14:paraId="4555DAB5" w14:textId="27D0E410" w:rsidR="00770160" w:rsidRPr="00770160" w:rsidRDefault="00770160" w:rsidP="00E801EC">
      <w:pPr>
        <w:widowControl w:val="0"/>
        <w:numPr>
          <w:ilvl w:val="0"/>
          <w:numId w:val="27"/>
        </w:numPr>
        <w:spacing w:after="0" w:line="240" w:lineRule="auto"/>
        <w:rPr>
          <w:rFonts w:eastAsia="Times New Roman" w:cstheme="minorHAnsi"/>
          <w:sz w:val="24"/>
          <w:szCs w:val="24"/>
        </w:rPr>
      </w:pPr>
      <w:r w:rsidRPr="00770160">
        <w:rPr>
          <w:rFonts w:eastAsia="Times New Roman" w:cstheme="minorHAnsi"/>
          <w:b/>
          <w:sz w:val="24"/>
          <w:szCs w:val="24"/>
        </w:rPr>
        <w:t xml:space="preserve">Southern </w:t>
      </w:r>
      <w:r w:rsidRPr="00770160">
        <w:rPr>
          <w:rFonts w:eastAsia="Times New Roman" w:cstheme="minorHAnsi"/>
          <w:b/>
          <w:color w:val="000000"/>
          <w:sz w:val="24"/>
          <w:szCs w:val="24"/>
        </w:rPr>
        <w:t>Corkscrew Regional Ecosystem Watershed (CREW)</w:t>
      </w:r>
      <w:r w:rsidRPr="00770160">
        <w:rPr>
          <w:rFonts w:eastAsia="Times New Roman" w:cstheme="minorHAnsi"/>
          <w:b/>
          <w:sz w:val="24"/>
          <w:szCs w:val="24"/>
        </w:rPr>
        <w:t>/Imperial River Flowway</w:t>
      </w:r>
      <w:r w:rsidRPr="00770160">
        <w:rPr>
          <w:rFonts w:eastAsia="Times New Roman" w:cstheme="minorHAnsi"/>
          <w:sz w:val="24"/>
          <w:szCs w:val="24"/>
        </w:rPr>
        <w:t xml:space="preserve"> is a SFWMD project to degrade road berms, remove spoil piles, </w:t>
      </w:r>
      <w:r w:rsidR="001B150A">
        <w:rPr>
          <w:rFonts w:eastAsia="Times New Roman" w:cstheme="minorHAnsi"/>
          <w:sz w:val="24"/>
          <w:szCs w:val="24"/>
        </w:rPr>
        <w:t xml:space="preserve">and </w:t>
      </w:r>
      <w:r w:rsidRPr="00770160">
        <w:rPr>
          <w:rFonts w:eastAsia="Times New Roman" w:cstheme="minorHAnsi"/>
          <w:sz w:val="24"/>
          <w:szCs w:val="24"/>
        </w:rPr>
        <w:t>plug or fill ditches and agricultural drainage canals</w:t>
      </w:r>
      <w:r w:rsidR="006E755B">
        <w:rPr>
          <w:rFonts w:eastAsia="Times New Roman" w:cstheme="minorHAnsi"/>
          <w:sz w:val="24"/>
          <w:szCs w:val="24"/>
        </w:rPr>
        <w:t xml:space="preserve">. </w:t>
      </w:r>
      <w:r w:rsidRPr="00770160">
        <w:rPr>
          <w:rFonts w:eastAsia="Times New Roman" w:cstheme="minorHAnsi"/>
          <w:sz w:val="24"/>
          <w:szCs w:val="24"/>
        </w:rPr>
        <w:t>The project restores wetlands and the historical sheet flow</w:t>
      </w:r>
      <w:r w:rsidRPr="00770160">
        <w:rPr>
          <w:rFonts w:eastAsia="Times New Roman" w:cstheme="minorHAnsi"/>
          <w:color w:val="000000"/>
          <w:sz w:val="24"/>
          <w:szCs w:val="24"/>
        </w:rPr>
        <w:t>, thereby reducing excessive freshwater discharges to Estero Bay during the rainy season</w:t>
      </w:r>
      <w:r w:rsidR="006D4067">
        <w:rPr>
          <w:rFonts w:eastAsia="Times New Roman" w:cstheme="minorHAnsi"/>
          <w:color w:val="000000"/>
          <w:sz w:val="24"/>
          <w:szCs w:val="24"/>
        </w:rPr>
        <w:t>,</w:t>
      </w:r>
      <w:r w:rsidRPr="00770160">
        <w:rPr>
          <w:rFonts w:eastAsia="Times New Roman" w:cstheme="minorHAnsi"/>
          <w:color w:val="000000"/>
          <w:sz w:val="24"/>
          <w:szCs w:val="24"/>
        </w:rPr>
        <w:t xml:space="preserve"> </w:t>
      </w:r>
      <w:r w:rsidR="00615B69" w:rsidRPr="00770160">
        <w:rPr>
          <w:rFonts w:eastAsia="Times New Roman" w:cstheme="minorHAnsi"/>
          <w:color w:val="000000"/>
          <w:sz w:val="24"/>
          <w:szCs w:val="24"/>
        </w:rPr>
        <w:t>reduc</w:t>
      </w:r>
      <w:r w:rsidR="00615B69">
        <w:rPr>
          <w:rFonts w:eastAsia="Times New Roman" w:cstheme="minorHAnsi"/>
          <w:color w:val="000000"/>
          <w:sz w:val="24"/>
          <w:szCs w:val="24"/>
        </w:rPr>
        <w:t>ing</w:t>
      </w:r>
      <w:r w:rsidR="00615B69" w:rsidRPr="00770160">
        <w:rPr>
          <w:rFonts w:eastAsia="Times New Roman" w:cstheme="minorHAnsi"/>
          <w:color w:val="000000"/>
          <w:sz w:val="24"/>
          <w:szCs w:val="24"/>
        </w:rPr>
        <w:t xml:space="preserve"> </w:t>
      </w:r>
      <w:r w:rsidRPr="00770160">
        <w:rPr>
          <w:rFonts w:eastAsia="Times New Roman" w:cstheme="minorHAnsi"/>
          <w:color w:val="000000"/>
          <w:sz w:val="24"/>
          <w:szCs w:val="24"/>
        </w:rPr>
        <w:t>nutrient loads and pollutants to the Imperial River and Estero Bay</w:t>
      </w:r>
      <w:r w:rsidR="006D4067">
        <w:rPr>
          <w:rFonts w:eastAsia="Times New Roman" w:cstheme="minorHAnsi"/>
          <w:color w:val="000000"/>
          <w:sz w:val="24"/>
          <w:szCs w:val="24"/>
        </w:rPr>
        <w:t>,</w:t>
      </w:r>
      <w:r w:rsidRPr="00770160">
        <w:rPr>
          <w:rFonts w:eastAsia="Times New Roman" w:cstheme="minorHAnsi"/>
          <w:color w:val="000000"/>
          <w:sz w:val="24"/>
          <w:szCs w:val="24"/>
        </w:rPr>
        <w:t xml:space="preserve"> and </w:t>
      </w:r>
      <w:r w:rsidR="00615B69" w:rsidRPr="00770160">
        <w:rPr>
          <w:rFonts w:eastAsia="Times New Roman" w:cstheme="minorHAnsi"/>
          <w:color w:val="000000"/>
          <w:sz w:val="24"/>
          <w:szCs w:val="24"/>
        </w:rPr>
        <w:t>mitigat</w:t>
      </w:r>
      <w:r w:rsidR="00615B69">
        <w:rPr>
          <w:rFonts w:eastAsia="Times New Roman" w:cstheme="minorHAnsi"/>
          <w:color w:val="000000"/>
          <w:sz w:val="24"/>
          <w:szCs w:val="24"/>
        </w:rPr>
        <w:t>ing</w:t>
      </w:r>
      <w:r w:rsidR="00615B69" w:rsidRPr="00770160">
        <w:rPr>
          <w:rFonts w:eastAsia="Times New Roman" w:cstheme="minorHAnsi"/>
          <w:color w:val="000000"/>
          <w:sz w:val="24"/>
          <w:szCs w:val="24"/>
        </w:rPr>
        <w:t xml:space="preserve"> </w:t>
      </w:r>
      <w:r w:rsidRPr="00770160">
        <w:rPr>
          <w:rFonts w:eastAsia="Times New Roman" w:cstheme="minorHAnsi"/>
          <w:color w:val="000000"/>
          <w:sz w:val="24"/>
          <w:szCs w:val="24"/>
        </w:rPr>
        <w:t>flooding of private property.</w:t>
      </w:r>
    </w:p>
    <w:p w14:paraId="09B43184" w14:textId="17218026" w:rsidR="00770160" w:rsidRPr="00770160" w:rsidRDefault="00770160" w:rsidP="00E801EC">
      <w:pPr>
        <w:widowControl w:val="0"/>
        <w:numPr>
          <w:ilvl w:val="0"/>
          <w:numId w:val="27"/>
        </w:numPr>
        <w:spacing w:after="0" w:line="240" w:lineRule="auto"/>
        <w:rPr>
          <w:rFonts w:eastAsia="Times New Roman" w:cstheme="minorHAnsi"/>
          <w:sz w:val="24"/>
          <w:szCs w:val="24"/>
        </w:rPr>
      </w:pPr>
      <w:r w:rsidRPr="00770160">
        <w:rPr>
          <w:rFonts w:eastAsia="Times New Roman" w:cstheme="minorHAnsi"/>
          <w:b/>
          <w:sz w:val="24"/>
          <w:szCs w:val="24"/>
        </w:rPr>
        <w:t>South Lee County Watershed Initiative</w:t>
      </w:r>
      <w:r w:rsidRPr="00770160">
        <w:rPr>
          <w:rFonts w:eastAsia="Times New Roman" w:cstheme="minorHAnsi"/>
          <w:sz w:val="24"/>
          <w:szCs w:val="24"/>
        </w:rPr>
        <w:t xml:space="preserve"> is a regional multi-partner effort to restore flowways and tidal creeks that flow through the Lee County and City of Bonita Spring’s Density Reduction Groundwater Recharge areas into Estero Bay in southern Lee County. </w:t>
      </w:r>
    </w:p>
    <w:p w14:paraId="60DC4DAC" w14:textId="77777777" w:rsidR="00770160" w:rsidRPr="00770160" w:rsidRDefault="00770160" w:rsidP="00770160">
      <w:pPr>
        <w:spacing w:after="0" w:line="240" w:lineRule="auto"/>
        <w:rPr>
          <w:rFonts w:eastAsia="Times New Roman" w:cstheme="minorHAnsi"/>
          <w:sz w:val="24"/>
          <w:szCs w:val="24"/>
        </w:rPr>
      </w:pPr>
    </w:p>
    <w:p w14:paraId="7E9CAC94" w14:textId="7B3DE188" w:rsidR="00770160" w:rsidRPr="00770160" w:rsidRDefault="00770160" w:rsidP="00770160">
      <w:pPr>
        <w:spacing w:after="0" w:line="240" w:lineRule="auto"/>
        <w:rPr>
          <w:rFonts w:eastAsia="Times New Roman" w:cstheme="minorHAnsi"/>
          <w:sz w:val="24"/>
          <w:szCs w:val="24"/>
        </w:rPr>
      </w:pPr>
      <w:r w:rsidRPr="00770160">
        <w:rPr>
          <w:rFonts w:eastAsia="Times New Roman" w:cstheme="minorHAnsi"/>
          <w:sz w:val="24"/>
          <w:szCs w:val="24"/>
        </w:rPr>
        <w:t xml:space="preserve">Due to the large scale, complexity, and cost of these projects, most are multi-partner, multi-phase, and multi-year and will be ongoing for years. </w:t>
      </w:r>
      <w:r w:rsidR="006D4067">
        <w:rPr>
          <w:rFonts w:eastAsia="Times New Roman" w:cstheme="minorHAnsi"/>
          <w:sz w:val="24"/>
          <w:szCs w:val="24"/>
        </w:rPr>
        <w:t xml:space="preserve">The </w:t>
      </w:r>
      <w:r w:rsidR="00184EA8" w:rsidRPr="00184EA8">
        <w:rPr>
          <w:rFonts w:eastAsia="Times New Roman" w:cstheme="minorHAnsi"/>
          <w:sz w:val="24"/>
          <w:szCs w:val="24"/>
        </w:rPr>
        <w:t>CHNEP</w:t>
      </w:r>
      <w:r w:rsidR="006D4067">
        <w:rPr>
          <w:rFonts w:eastAsia="Times New Roman" w:cstheme="minorHAnsi"/>
          <w:sz w:val="24"/>
          <w:szCs w:val="24"/>
        </w:rPr>
        <w:t xml:space="preserve"> Management Conference</w:t>
      </w:r>
      <w:r w:rsidR="00184EA8" w:rsidRPr="00184EA8">
        <w:rPr>
          <w:rFonts w:eastAsia="Times New Roman" w:cstheme="minorHAnsi"/>
          <w:sz w:val="24"/>
          <w:szCs w:val="24"/>
        </w:rPr>
        <w:t xml:space="preserve"> support</w:t>
      </w:r>
      <w:r w:rsidR="004476A8">
        <w:rPr>
          <w:rFonts w:eastAsia="Times New Roman" w:cstheme="minorHAnsi"/>
          <w:sz w:val="24"/>
          <w:szCs w:val="24"/>
        </w:rPr>
        <w:t>s</w:t>
      </w:r>
      <w:r w:rsidR="00184EA8" w:rsidRPr="00184EA8">
        <w:rPr>
          <w:rFonts w:eastAsia="Times New Roman" w:cstheme="minorHAnsi"/>
          <w:sz w:val="24"/>
          <w:szCs w:val="24"/>
        </w:rPr>
        <w:t xml:space="preserve"> continued effective coordination between Water Management Districts</w:t>
      </w:r>
      <w:r w:rsidR="00A96115">
        <w:rPr>
          <w:rFonts w:eastAsia="Times New Roman" w:cstheme="minorHAnsi"/>
          <w:sz w:val="24"/>
          <w:szCs w:val="24"/>
        </w:rPr>
        <w:t xml:space="preserve"> and </w:t>
      </w:r>
      <w:r w:rsidR="00184EA8" w:rsidRPr="00184EA8">
        <w:rPr>
          <w:rFonts w:eastAsia="Times New Roman" w:cstheme="minorHAnsi"/>
          <w:sz w:val="24"/>
          <w:szCs w:val="24"/>
        </w:rPr>
        <w:t>local, state, and federal government permitting and capital programs affecting hydrologic flow, water storage, flood control, and water quality.</w:t>
      </w:r>
    </w:p>
    <w:p w14:paraId="5B959596" w14:textId="77777777" w:rsidR="00770160" w:rsidRPr="00770160" w:rsidRDefault="00770160" w:rsidP="00770160">
      <w:pPr>
        <w:widowControl w:val="0"/>
        <w:spacing w:after="0" w:line="240" w:lineRule="auto"/>
        <w:rPr>
          <w:rFonts w:eastAsia="Times New Roman" w:cstheme="minorHAnsi"/>
          <w:sz w:val="24"/>
          <w:szCs w:val="24"/>
        </w:rPr>
      </w:pPr>
    </w:p>
    <w:p w14:paraId="14988405" w14:textId="463D2F83" w:rsidR="00770160" w:rsidRPr="00770160" w:rsidRDefault="00770160" w:rsidP="00770160">
      <w:pPr>
        <w:widowControl w:val="0"/>
        <w:spacing w:after="0" w:line="240" w:lineRule="auto"/>
        <w:rPr>
          <w:rFonts w:eastAsia="Times New Roman" w:cstheme="minorHAnsi"/>
          <w:sz w:val="24"/>
          <w:szCs w:val="24"/>
        </w:rPr>
      </w:pPr>
      <w:r w:rsidRPr="00770160">
        <w:rPr>
          <w:rFonts w:eastAsia="Times New Roman" w:cstheme="minorHAnsi"/>
          <w:sz w:val="24"/>
          <w:szCs w:val="24"/>
        </w:rPr>
        <w:t xml:space="preserve">Ongoing and future comprehensive watershed management planning and project design must consider projected climate change impacts on water availability and flow regimes. For example, hydrologic models will need to </w:t>
      </w:r>
      <w:r w:rsidR="00064B9B">
        <w:rPr>
          <w:rFonts w:eastAsia="Times New Roman" w:cstheme="minorHAnsi"/>
          <w:sz w:val="24"/>
          <w:szCs w:val="24"/>
        </w:rPr>
        <w:t xml:space="preserve">simulate alternate future climate change scenarios </w:t>
      </w:r>
      <w:r w:rsidRPr="00770160">
        <w:rPr>
          <w:rFonts w:eastAsia="Times New Roman" w:cstheme="minorHAnsi"/>
          <w:sz w:val="24"/>
          <w:szCs w:val="24"/>
        </w:rPr>
        <w:t>(</w:t>
      </w:r>
      <w:r w:rsidRPr="004E4D9C">
        <w:rPr>
          <w:rFonts w:eastAsia="Times New Roman" w:cstheme="minorHAnsi"/>
          <w:sz w:val="24"/>
          <w:szCs w:val="24"/>
        </w:rPr>
        <w:t xml:space="preserve">see </w:t>
      </w:r>
      <w:r w:rsidR="008E1599" w:rsidRPr="004E4D9C">
        <w:rPr>
          <w:rFonts w:cstheme="minorHAnsi"/>
          <w:sz w:val="24"/>
          <w:szCs w:val="24"/>
        </w:rPr>
        <w:t xml:space="preserve">Hydrologic Restoration Action </w:t>
      </w:r>
      <w:r w:rsidRPr="004E4D9C">
        <w:rPr>
          <w:rFonts w:eastAsia="Times New Roman" w:cstheme="minorHAnsi"/>
          <w:sz w:val="24"/>
          <w:szCs w:val="24"/>
        </w:rPr>
        <w:t>1).</w:t>
      </w:r>
      <w:r w:rsidRPr="00770160">
        <w:rPr>
          <w:rFonts w:eastAsia="Times New Roman" w:cstheme="minorHAnsi"/>
          <w:sz w:val="24"/>
          <w:szCs w:val="24"/>
        </w:rPr>
        <w:t xml:space="preserve"> </w:t>
      </w:r>
      <w:r w:rsidRPr="00770160">
        <w:rPr>
          <w:rFonts w:eastAsia="Times New Roman" w:cstheme="minorHAnsi"/>
          <w:sz w:val="24"/>
          <w:szCs w:val="24"/>
        </w:rPr>
        <w:t>Impacts to natural hydrology from rising seas, increasing air and water temperatures, and changing precipitation and storm patterns</w:t>
      </w:r>
      <w:r w:rsidR="00A82026">
        <w:rPr>
          <w:rFonts w:eastAsia="Times New Roman" w:cstheme="minorHAnsi"/>
          <w:sz w:val="24"/>
          <w:szCs w:val="24"/>
        </w:rPr>
        <w:t xml:space="preserve"> </w:t>
      </w:r>
      <w:r w:rsidRPr="00770160">
        <w:rPr>
          <w:rFonts w:eastAsia="Times New Roman" w:cstheme="minorHAnsi"/>
          <w:sz w:val="24"/>
          <w:szCs w:val="24"/>
        </w:rPr>
        <w:t xml:space="preserve">will reduce capacity for natural systems to uptake excess nutrients, regulate water flows, and support </w:t>
      </w:r>
      <w:r w:rsidRPr="00770160">
        <w:rPr>
          <w:rFonts w:eastAsia="Times New Roman" w:cstheme="minorHAnsi"/>
          <w:sz w:val="24"/>
          <w:szCs w:val="24"/>
        </w:rPr>
        <w:lastRenderedPageBreak/>
        <w:t xml:space="preserve">native vegetation, </w:t>
      </w:r>
      <w:r w:rsidR="00A12E53">
        <w:rPr>
          <w:rFonts w:eastAsia="Times New Roman" w:cstheme="minorHAnsi"/>
          <w:sz w:val="24"/>
          <w:szCs w:val="24"/>
        </w:rPr>
        <w:t>birds, fish, and other wildlife</w:t>
      </w:r>
      <w:r w:rsidRPr="00770160">
        <w:rPr>
          <w:rFonts w:eastAsia="Times New Roman" w:cstheme="minorHAnsi"/>
          <w:sz w:val="24"/>
          <w:szCs w:val="24"/>
        </w:rPr>
        <w:t xml:space="preserve"> (Beever et al. 2009). </w:t>
      </w:r>
      <w:r w:rsidR="00D328E5">
        <w:rPr>
          <w:rFonts w:eastAsia="Times New Roman" w:cstheme="minorHAnsi"/>
          <w:sz w:val="24"/>
          <w:szCs w:val="24"/>
        </w:rPr>
        <w:t>The</w:t>
      </w:r>
      <w:r w:rsidR="006C71FC">
        <w:rPr>
          <w:rFonts w:eastAsia="Times New Roman" w:cstheme="minorHAnsi"/>
          <w:sz w:val="24"/>
          <w:szCs w:val="24"/>
        </w:rPr>
        <w:t>se</w:t>
      </w:r>
      <w:r w:rsidR="00D328E5">
        <w:rPr>
          <w:rFonts w:eastAsia="Times New Roman" w:cstheme="minorHAnsi"/>
          <w:sz w:val="24"/>
          <w:szCs w:val="24"/>
        </w:rPr>
        <w:t xml:space="preserve"> impacts will be compounded </w:t>
      </w:r>
      <w:r w:rsidR="006C71FC">
        <w:rPr>
          <w:rFonts w:eastAsia="Times New Roman" w:cstheme="minorHAnsi"/>
          <w:sz w:val="24"/>
          <w:szCs w:val="24"/>
        </w:rPr>
        <w:t xml:space="preserve">by </w:t>
      </w:r>
      <w:r w:rsidR="00A82026">
        <w:rPr>
          <w:rFonts w:eastAsia="Times New Roman" w:cstheme="minorHAnsi"/>
          <w:sz w:val="24"/>
          <w:szCs w:val="24"/>
        </w:rPr>
        <w:t xml:space="preserve">continued development pressure. </w:t>
      </w:r>
      <w:r w:rsidRPr="00770160">
        <w:rPr>
          <w:rFonts w:eastAsia="Times New Roman" w:cstheme="minorHAnsi"/>
          <w:sz w:val="24"/>
          <w:szCs w:val="24"/>
        </w:rPr>
        <w:t>Wetland locations, quality, and types may be affected by changes in precipitation patterns and water availability as a result of increased evapotranspiration and increased water demand with higher temperatures (FWC 2016). Changes to wetlands will in turn affect freshwater flows and watershed boundaries. Potential effects of climate change on hydrology, such as seasonal shifts in flow, flashiness from increased storm intensity, saltwater intrusion, and shifting isohaline zones may make restoration of historical flowways and watershed boundaries difficult, and in some areas unattainable (Twilley 2001). Nevertheless, reestablishing landscape scale flowways and protecting tidal tributary isohaline zones should remain a management priority to support critical habitat migration and improve resilience of natural systems with changing climate conditions.</w:t>
      </w:r>
    </w:p>
    <w:p w14:paraId="3A0D7634" w14:textId="77777777" w:rsidR="00770160" w:rsidRPr="00770160" w:rsidRDefault="00770160" w:rsidP="00770160">
      <w:pPr>
        <w:widowControl w:val="0"/>
        <w:spacing w:after="0" w:line="240" w:lineRule="auto"/>
        <w:rPr>
          <w:rFonts w:eastAsia="Times New Roman" w:cstheme="minorHAnsi"/>
          <w:sz w:val="24"/>
          <w:szCs w:val="24"/>
        </w:rPr>
      </w:pPr>
    </w:p>
    <w:p w14:paraId="317C802F" w14:textId="554FD4F7" w:rsidR="00770160" w:rsidRPr="00770160" w:rsidRDefault="00AE0153" w:rsidP="00770160">
      <w:pPr>
        <w:widowControl w:val="0"/>
        <w:spacing w:after="0" w:line="240" w:lineRule="auto"/>
        <w:rPr>
          <w:rFonts w:eastAsia="Times New Roman" w:cstheme="minorHAnsi"/>
          <w:sz w:val="24"/>
          <w:szCs w:val="24"/>
        </w:rPr>
      </w:pPr>
      <w:r w:rsidRPr="00770160">
        <w:rPr>
          <w:rFonts w:eastAsia="Times New Roman" w:cstheme="minorHAnsi"/>
          <w:sz w:val="24"/>
          <w:szCs w:val="24"/>
        </w:rPr>
        <w:t>Climate stressors could create more frequent flooding and increased demand for further alteration and drainage, making restoring natural hydrologic conditions more challenging.</w:t>
      </w:r>
      <w:r>
        <w:rPr>
          <w:rFonts w:eastAsia="Times New Roman" w:cstheme="minorHAnsi"/>
          <w:sz w:val="24"/>
          <w:szCs w:val="24"/>
        </w:rPr>
        <w:t xml:space="preserve"> </w:t>
      </w:r>
      <w:r w:rsidR="00770160" w:rsidRPr="00770160">
        <w:rPr>
          <w:rFonts w:eastAsia="Times New Roman" w:cstheme="minorHAnsi"/>
          <w:sz w:val="24"/>
          <w:szCs w:val="24"/>
        </w:rPr>
        <w:t xml:space="preserve">The community’s priority response to these changes may be to build more protective structures and barriers to prevent flooding and water intrusion into built environments, while abandoning infrastructure that becomes obsolete. Priority should be given to implementing hydrologic </w:t>
      </w:r>
      <w:r w:rsidR="002D1901">
        <w:rPr>
          <w:rFonts w:eastAsia="Times New Roman" w:cstheme="minorHAnsi"/>
          <w:sz w:val="24"/>
          <w:szCs w:val="24"/>
        </w:rPr>
        <w:t>protection and restoration</w:t>
      </w:r>
      <w:r w:rsidR="0068278B">
        <w:rPr>
          <w:rFonts w:eastAsia="Times New Roman" w:cstheme="minorHAnsi"/>
          <w:sz w:val="24"/>
          <w:szCs w:val="24"/>
        </w:rPr>
        <w:t xml:space="preserve">, </w:t>
      </w:r>
      <w:r w:rsidR="00770160" w:rsidRPr="00770160">
        <w:rPr>
          <w:rFonts w:eastAsia="Times New Roman" w:cstheme="minorHAnsi"/>
          <w:sz w:val="24"/>
          <w:szCs w:val="24"/>
        </w:rPr>
        <w:t xml:space="preserve">especially </w:t>
      </w:r>
      <w:r w:rsidR="006D4067">
        <w:rPr>
          <w:rFonts w:eastAsia="Times New Roman" w:cstheme="minorHAnsi"/>
          <w:sz w:val="24"/>
          <w:szCs w:val="24"/>
        </w:rPr>
        <w:t>for</w:t>
      </w:r>
      <w:r w:rsidR="006D4067" w:rsidRPr="00770160">
        <w:rPr>
          <w:rFonts w:eastAsia="Times New Roman" w:cstheme="minorHAnsi"/>
          <w:sz w:val="24"/>
          <w:szCs w:val="24"/>
        </w:rPr>
        <w:t xml:space="preserve"> </w:t>
      </w:r>
      <w:r w:rsidR="00770160" w:rsidRPr="00770160">
        <w:rPr>
          <w:rFonts w:eastAsia="Times New Roman" w:cstheme="minorHAnsi"/>
          <w:sz w:val="24"/>
          <w:szCs w:val="24"/>
        </w:rPr>
        <w:t xml:space="preserve">Outstanding Florida Waters. </w:t>
      </w:r>
    </w:p>
    <w:p w14:paraId="104E5601" w14:textId="77777777" w:rsidR="00770160" w:rsidRPr="00770160" w:rsidRDefault="00770160" w:rsidP="00770160">
      <w:pPr>
        <w:widowControl w:val="0"/>
        <w:spacing w:after="0" w:line="240" w:lineRule="auto"/>
        <w:rPr>
          <w:rFonts w:cstheme="minorHAnsi"/>
          <w:b/>
          <w:sz w:val="24"/>
          <w:szCs w:val="24"/>
        </w:rPr>
      </w:pPr>
    </w:p>
    <w:p w14:paraId="1F924004" w14:textId="77777777" w:rsidR="007B19E8" w:rsidRDefault="00673D29" w:rsidP="00673D29">
      <w:pPr>
        <w:widowControl w:val="0"/>
        <w:spacing w:after="0" w:line="240" w:lineRule="auto"/>
        <w:rPr>
          <w:rFonts w:cstheme="minorHAnsi"/>
          <w:b/>
          <w:sz w:val="24"/>
          <w:szCs w:val="24"/>
        </w:rPr>
      </w:pPr>
      <w:r w:rsidRPr="00770160">
        <w:rPr>
          <w:rFonts w:cstheme="minorHAnsi"/>
          <w:b/>
          <w:sz w:val="24"/>
          <w:szCs w:val="24"/>
        </w:rPr>
        <w:t>STATUS:</w:t>
      </w:r>
    </w:p>
    <w:p w14:paraId="6C8C4AAE" w14:textId="77777777" w:rsidR="007B19E8" w:rsidRDefault="007B19E8" w:rsidP="00673D29">
      <w:pPr>
        <w:widowControl w:val="0"/>
        <w:spacing w:after="0" w:line="240" w:lineRule="auto"/>
        <w:rPr>
          <w:rFonts w:cstheme="minorHAnsi"/>
          <w:b/>
          <w:sz w:val="24"/>
          <w:szCs w:val="24"/>
        </w:rPr>
      </w:pPr>
    </w:p>
    <w:p w14:paraId="7BE7ABE6" w14:textId="3454A163" w:rsidR="00673D29" w:rsidRDefault="00673D29" w:rsidP="00673D29">
      <w:pPr>
        <w:widowControl w:val="0"/>
        <w:spacing w:after="0" w:line="240" w:lineRule="auto"/>
        <w:rPr>
          <w:rFonts w:cstheme="minorHAnsi"/>
          <w:color w:val="000000" w:themeColor="text1"/>
          <w:sz w:val="24"/>
          <w:szCs w:val="24"/>
        </w:rPr>
      </w:pPr>
      <w:r w:rsidRPr="00770160">
        <w:rPr>
          <w:rFonts w:cstheme="minorHAnsi"/>
          <w:sz w:val="24"/>
          <w:szCs w:val="24"/>
        </w:rPr>
        <w:t xml:space="preserve">Ongoing. Previous </w:t>
      </w:r>
      <w:r w:rsidRPr="004B459F">
        <w:rPr>
          <w:rFonts w:eastAsia="Times New Roman" w:cstheme="minorHAnsi"/>
          <w:sz w:val="24"/>
          <w:szCs w:val="24"/>
        </w:rPr>
        <w:t>2013</w:t>
      </w:r>
      <w:r>
        <w:rPr>
          <w:rFonts w:eastAsia="Times New Roman" w:cstheme="minorHAnsi"/>
          <w:sz w:val="24"/>
          <w:szCs w:val="24"/>
        </w:rPr>
        <w:t>–2018</w:t>
      </w:r>
      <w:r w:rsidRPr="004B459F">
        <w:rPr>
          <w:rFonts w:eastAsia="Times New Roman" w:cstheme="minorHAnsi"/>
          <w:sz w:val="24"/>
          <w:szCs w:val="24"/>
        </w:rPr>
        <w:t xml:space="preserve"> CCMP </w:t>
      </w:r>
      <w:r w:rsidRPr="00770160">
        <w:rPr>
          <w:rFonts w:cstheme="minorHAnsi"/>
          <w:sz w:val="24"/>
          <w:szCs w:val="24"/>
        </w:rPr>
        <w:t xml:space="preserve">Water Quality Actions WQ-A, Hydrologic Alteration Actions HA-C, HA-F, HA-G, HA-I, HA-J, HA-K, HA-M, HA-N, and Fish &amp; Wildlife Habitat Loss FW-C are combined here in </w:t>
      </w:r>
      <w:r w:rsidR="0008671F">
        <w:rPr>
          <w:rFonts w:cstheme="minorHAnsi"/>
          <w:sz w:val="24"/>
          <w:szCs w:val="24"/>
        </w:rPr>
        <w:t xml:space="preserve">this </w:t>
      </w:r>
      <w:r w:rsidRPr="00770160">
        <w:rPr>
          <w:rFonts w:cstheme="minorHAnsi"/>
          <w:sz w:val="24"/>
          <w:szCs w:val="24"/>
        </w:rPr>
        <w:t xml:space="preserve">new Action 3. </w:t>
      </w:r>
      <w:r w:rsidRPr="00770160">
        <w:rPr>
          <w:rFonts w:cstheme="minorHAnsi"/>
          <w:color w:val="000000" w:themeColor="text1"/>
          <w:sz w:val="24"/>
          <w:szCs w:val="24"/>
        </w:rPr>
        <w:t xml:space="preserve">Quantifiable Objectives HA-1, HA-2, </w:t>
      </w:r>
      <w:r>
        <w:rPr>
          <w:rFonts w:cstheme="minorHAnsi"/>
          <w:color w:val="000000" w:themeColor="text1"/>
          <w:sz w:val="24"/>
          <w:szCs w:val="24"/>
        </w:rPr>
        <w:t xml:space="preserve">and </w:t>
      </w:r>
      <w:r w:rsidRPr="00770160">
        <w:rPr>
          <w:rFonts w:cstheme="minorHAnsi"/>
          <w:color w:val="000000" w:themeColor="text1"/>
          <w:sz w:val="24"/>
          <w:szCs w:val="24"/>
        </w:rPr>
        <w:t>HA-3</w:t>
      </w:r>
      <w:r>
        <w:rPr>
          <w:rFonts w:cstheme="minorHAnsi"/>
          <w:color w:val="000000" w:themeColor="text1"/>
          <w:sz w:val="24"/>
          <w:szCs w:val="24"/>
        </w:rPr>
        <w:t xml:space="preserve"> </w:t>
      </w:r>
      <w:r w:rsidRPr="00770160">
        <w:rPr>
          <w:rFonts w:cstheme="minorHAnsi"/>
          <w:color w:val="000000" w:themeColor="text1"/>
          <w:sz w:val="24"/>
          <w:szCs w:val="24"/>
        </w:rPr>
        <w:t xml:space="preserve">from the </w:t>
      </w:r>
      <w:r w:rsidRPr="004B459F">
        <w:rPr>
          <w:rFonts w:eastAsia="Times New Roman" w:cstheme="minorHAnsi"/>
          <w:sz w:val="24"/>
          <w:szCs w:val="24"/>
        </w:rPr>
        <w:t>2013</w:t>
      </w:r>
      <w:r>
        <w:rPr>
          <w:rFonts w:eastAsia="Times New Roman" w:cstheme="minorHAnsi"/>
          <w:sz w:val="24"/>
          <w:szCs w:val="24"/>
        </w:rPr>
        <w:t>–2018</w:t>
      </w:r>
      <w:r w:rsidRPr="004B459F">
        <w:rPr>
          <w:rFonts w:eastAsia="Times New Roman" w:cstheme="minorHAnsi"/>
          <w:sz w:val="24"/>
          <w:szCs w:val="24"/>
        </w:rPr>
        <w:t xml:space="preserve"> CCMP </w:t>
      </w:r>
      <w:r w:rsidRPr="00770160">
        <w:rPr>
          <w:rFonts w:cstheme="minorHAnsi"/>
          <w:color w:val="000000" w:themeColor="text1"/>
          <w:sz w:val="24"/>
          <w:szCs w:val="24"/>
        </w:rPr>
        <w:t>are carried forward and updated as Performance Measures.</w:t>
      </w:r>
    </w:p>
    <w:p w14:paraId="363EA52A" w14:textId="77777777" w:rsidR="00673D29" w:rsidRPr="00770160" w:rsidRDefault="00673D29" w:rsidP="00673D29">
      <w:pPr>
        <w:widowControl w:val="0"/>
        <w:spacing w:after="0" w:line="240" w:lineRule="auto"/>
        <w:rPr>
          <w:rFonts w:cstheme="minorHAnsi"/>
          <w:sz w:val="24"/>
          <w:szCs w:val="24"/>
        </w:rPr>
      </w:pPr>
    </w:p>
    <w:p w14:paraId="01BA92DD" w14:textId="5D19EE5E" w:rsidR="00673D29" w:rsidRDefault="00673D29" w:rsidP="00673D29">
      <w:pPr>
        <w:widowControl w:val="0"/>
        <w:spacing w:after="0" w:line="240" w:lineRule="auto"/>
        <w:rPr>
          <w:rFonts w:cstheme="minorHAnsi"/>
          <w:b/>
          <w:sz w:val="24"/>
          <w:szCs w:val="24"/>
        </w:rPr>
      </w:pPr>
      <w:r w:rsidRPr="00770160">
        <w:rPr>
          <w:rFonts w:cstheme="minorHAnsi"/>
          <w:b/>
          <w:sz w:val="24"/>
          <w:szCs w:val="24"/>
        </w:rPr>
        <w:t>RELATED ACTIONS:</w:t>
      </w:r>
    </w:p>
    <w:p w14:paraId="46DA8169" w14:textId="77777777" w:rsidR="007B19E8" w:rsidRPr="00770160" w:rsidRDefault="007B19E8" w:rsidP="00673D29">
      <w:pPr>
        <w:widowControl w:val="0"/>
        <w:spacing w:after="0" w:line="240" w:lineRule="auto"/>
        <w:rPr>
          <w:rFonts w:cstheme="minorHAnsi"/>
          <w:b/>
          <w:sz w:val="24"/>
          <w:szCs w:val="24"/>
        </w:rPr>
      </w:pPr>
    </w:p>
    <w:p w14:paraId="6DA0E8F2" w14:textId="2DC022EA" w:rsidR="00673D29" w:rsidRPr="009A58B1" w:rsidRDefault="008E1599" w:rsidP="009C59DE">
      <w:pPr>
        <w:widowControl w:val="0"/>
        <w:spacing w:after="0" w:line="240" w:lineRule="auto"/>
        <w:ind w:left="720" w:hanging="720"/>
        <w:rPr>
          <w:rFonts w:cstheme="minorHAnsi"/>
          <w:iCs/>
          <w:sz w:val="24"/>
          <w:szCs w:val="24"/>
        </w:rPr>
      </w:pPr>
      <w:r w:rsidRPr="0008671F">
        <w:rPr>
          <w:rFonts w:cstheme="minorHAnsi"/>
          <w:iCs/>
          <w:sz w:val="24"/>
          <w:szCs w:val="24"/>
        </w:rPr>
        <w:t>Hydrologic Restoration Action</w:t>
      </w:r>
      <w:r w:rsidRPr="009A58B1">
        <w:rPr>
          <w:rFonts w:cstheme="minorHAnsi"/>
          <w:iCs/>
          <w:sz w:val="24"/>
          <w:szCs w:val="24"/>
        </w:rPr>
        <w:t xml:space="preserve"> </w:t>
      </w:r>
      <w:r w:rsidR="00673D29" w:rsidRPr="009A58B1">
        <w:rPr>
          <w:rFonts w:cstheme="minorHAnsi"/>
          <w:iCs/>
          <w:sz w:val="24"/>
          <w:szCs w:val="24"/>
        </w:rPr>
        <w:t>1 Conduct data collection, modeling, and analyses to support hydrologic restoration</w:t>
      </w:r>
    </w:p>
    <w:p w14:paraId="511582C1" w14:textId="3F083D94" w:rsidR="00673D29" w:rsidRPr="009A58B1" w:rsidRDefault="008E1599" w:rsidP="009C59DE">
      <w:pPr>
        <w:widowControl w:val="0"/>
        <w:spacing w:after="0" w:line="240" w:lineRule="auto"/>
        <w:ind w:left="720" w:hanging="720"/>
        <w:rPr>
          <w:rFonts w:cstheme="minorHAnsi"/>
          <w:iCs/>
          <w:sz w:val="24"/>
          <w:szCs w:val="24"/>
        </w:rPr>
      </w:pPr>
      <w:r w:rsidRPr="0008671F">
        <w:rPr>
          <w:rFonts w:cstheme="minorHAnsi"/>
          <w:iCs/>
          <w:sz w:val="24"/>
          <w:szCs w:val="24"/>
        </w:rPr>
        <w:t>Hydrologic Restoration Action</w:t>
      </w:r>
      <w:r w:rsidRPr="009A58B1">
        <w:rPr>
          <w:rFonts w:cstheme="minorHAnsi"/>
          <w:iCs/>
          <w:sz w:val="24"/>
          <w:szCs w:val="24"/>
        </w:rPr>
        <w:t xml:space="preserve"> </w:t>
      </w:r>
      <w:r w:rsidR="00673D29" w:rsidRPr="009A58B1">
        <w:rPr>
          <w:rFonts w:cstheme="minorHAnsi"/>
          <w:iCs/>
          <w:sz w:val="24"/>
          <w:szCs w:val="24"/>
        </w:rPr>
        <w:t>2 Increase fresh surface water and groundwater availability to support healthy natural systems</w:t>
      </w:r>
    </w:p>
    <w:p w14:paraId="4145F3D0" w14:textId="3A2F370D" w:rsidR="00673D29" w:rsidRPr="009A58B1" w:rsidRDefault="008E1599" w:rsidP="009C59DE">
      <w:pPr>
        <w:widowControl w:val="0"/>
        <w:spacing w:after="0" w:line="240" w:lineRule="auto"/>
        <w:ind w:left="720" w:hanging="720"/>
        <w:rPr>
          <w:rFonts w:cstheme="minorHAnsi"/>
          <w:iCs/>
          <w:sz w:val="24"/>
          <w:szCs w:val="24"/>
        </w:rPr>
      </w:pPr>
      <w:r w:rsidRPr="009A58B1">
        <w:rPr>
          <w:iCs/>
          <w:sz w:val="24"/>
          <w:szCs w:val="24"/>
        </w:rPr>
        <w:t xml:space="preserve">Water Quality Improvement Action </w:t>
      </w:r>
      <w:r w:rsidR="00673D29" w:rsidRPr="009A58B1">
        <w:rPr>
          <w:rFonts w:cstheme="minorHAnsi"/>
          <w:iCs/>
          <w:sz w:val="24"/>
          <w:szCs w:val="24"/>
        </w:rPr>
        <w:t>3 Reduce urban stormwater and agricultural runoff pollution</w:t>
      </w:r>
    </w:p>
    <w:p w14:paraId="3B2D2720" w14:textId="77777777" w:rsidR="00673D29" w:rsidRPr="00653392" w:rsidRDefault="00673D29" w:rsidP="00673D29">
      <w:pPr>
        <w:widowControl w:val="0"/>
        <w:spacing w:after="0" w:line="240" w:lineRule="auto"/>
        <w:rPr>
          <w:rFonts w:cstheme="minorHAnsi"/>
          <w:i/>
          <w:sz w:val="24"/>
          <w:szCs w:val="24"/>
        </w:rPr>
      </w:pPr>
    </w:p>
    <w:p w14:paraId="2846306B" w14:textId="4C91F908" w:rsidR="00770160" w:rsidRDefault="00770160" w:rsidP="00770160">
      <w:pPr>
        <w:widowControl w:val="0"/>
        <w:spacing w:after="0" w:line="240" w:lineRule="auto"/>
        <w:rPr>
          <w:rFonts w:cstheme="minorHAnsi"/>
          <w:b/>
          <w:sz w:val="24"/>
          <w:szCs w:val="24"/>
        </w:rPr>
      </w:pPr>
      <w:r w:rsidRPr="00770160">
        <w:rPr>
          <w:rFonts w:cstheme="minorHAnsi"/>
          <w:b/>
          <w:sz w:val="24"/>
          <w:szCs w:val="24"/>
        </w:rPr>
        <w:t>STRATEGY:</w:t>
      </w:r>
    </w:p>
    <w:p w14:paraId="170B863E" w14:textId="3029C64D" w:rsidR="00B371EE" w:rsidRDefault="00B371EE" w:rsidP="00770160">
      <w:pPr>
        <w:widowControl w:val="0"/>
        <w:spacing w:after="0" w:line="240" w:lineRule="auto"/>
        <w:rPr>
          <w:rFonts w:cstheme="minorHAnsi"/>
          <w:b/>
          <w:sz w:val="24"/>
          <w:szCs w:val="24"/>
        </w:rPr>
      </w:pPr>
    </w:p>
    <w:p w14:paraId="27BC3A5C" w14:textId="5CD8FC0F" w:rsidR="00770160" w:rsidRPr="00770160" w:rsidRDefault="00770160" w:rsidP="00770160">
      <w:pPr>
        <w:widowControl w:val="0"/>
        <w:spacing w:after="0" w:line="240" w:lineRule="auto"/>
        <w:ind w:left="1440" w:hanging="1440"/>
        <w:rPr>
          <w:rFonts w:cstheme="minorHAnsi"/>
          <w:sz w:val="24"/>
          <w:szCs w:val="24"/>
        </w:rPr>
      </w:pPr>
      <w:r w:rsidRPr="00770160">
        <w:rPr>
          <w:rFonts w:cstheme="minorHAnsi"/>
          <w:b/>
          <w:sz w:val="24"/>
          <w:szCs w:val="24"/>
        </w:rPr>
        <w:t>Activity 3.1:</w:t>
      </w:r>
      <w:r w:rsidRPr="00770160">
        <w:rPr>
          <w:rFonts w:cstheme="minorHAnsi"/>
          <w:sz w:val="24"/>
          <w:szCs w:val="24"/>
        </w:rPr>
        <w:t xml:space="preserve"> </w:t>
      </w:r>
      <w:r w:rsidRPr="00770160">
        <w:rPr>
          <w:rFonts w:cstheme="minorHAnsi"/>
          <w:sz w:val="24"/>
          <w:szCs w:val="24"/>
        </w:rPr>
        <w:tab/>
        <w:t>Support integrated and coordinated watershed management planning to protect headwaters, restore flow</w:t>
      </w:r>
      <w:r w:rsidR="00521B6F">
        <w:rPr>
          <w:rFonts w:cstheme="minorHAnsi"/>
          <w:sz w:val="24"/>
          <w:szCs w:val="24"/>
        </w:rPr>
        <w:t>ways</w:t>
      </w:r>
      <w:r w:rsidRPr="00770160">
        <w:rPr>
          <w:rFonts w:cstheme="minorHAnsi"/>
          <w:sz w:val="24"/>
          <w:szCs w:val="24"/>
        </w:rPr>
        <w:t xml:space="preserve"> and floodplains, and reestablish historical flow direction, volume, and timing to receiving waters. Incorporate anticipated future climate stressors into flow regime restoration.</w:t>
      </w:r>
    </w:p>
    <w:p w14:paraId="7B17ABD1" w14:textId="77777777" w:rsidR="00770160" w:rsidRPr="00770160" w:rsidRDefault="00770160" w:rsidP="00770160">
      <w:pPr>
        <w:widowControl w:val="0"/>
        <w:spacing w:after="0" w:line="240" w:lineRule="auto"/>
        <w:rPr>
          <w:rFonts w:cstheme="minorHAnsi"/>
          <w:sz w:val="24"/>
          <w:szCs w:val="24"/>
        </w:rPr>
      </w:pPr>
    </w:p>
    <w:p w14:paraId="56276D4E" w14:textId="7D615489" w:rsidR="00770160" w:rsidRPr="00770160" w:rsidRDefault="00770160" w:rsidP="00770160">
      <w:pPr>
        <w:widowControl w:val="0"/>
        <w:spacing w:after="0" w:line="240" w:lineRule="auto"/>
        <w:ind w:left="1440"/>
        <w:rPr>
          <w:rFonts w:eastAsia="Times New Roman" w:cstheme="minorHAnsi"/>
          <w:sz w:val="24"/>
          <w:szCs w:val="24"/>
        </w:rPr>
      </w:pPr>
      <w:r w:rsidRPr="00770160">
        <w:rPr>
          <w:rFonts w:cstheme="minorHAnsi"/>
          <w:b/>
          <w:i/>
          <w:sz w:val="24"/>
          <w:szCs w:val="24"/>
        </w:rPr>
        <w:lastRenderedPageBreak/>
        <w:t>Location:</w:t>
      </w:r>
      <w:r w:rsidRPr="00770160">
        <w:rPr>
          <w:rFonts w:cstheme="minorHAnsi"/>
          <w:i/>
          <w:sz w:val="24"/>
          <w:szCs w:val="24"/>
        </w:rPr>
        <w:t xml:space="preserve"> </w:t>
      </w:r>
      <w:r w:rsidRPr="00770160">
        <w:rPr>
          <w:rFonts w:cstheme="minorHAnsi"/>
          <w:sz w:val="24"/>
          <w:szCs w:val="24"/>
        </w:rPr>
        <w:t>CHNEP area</w:t>
      </w:r>
      <w:r w:rsidRPr="00770160">
        <w:rPr>
          <w:rFonts w:eastAsia="Times New Roman" w:cstheme="minorHAnsi"/>
          <w:sz w:val="24"/>
          <w:szCs w:val="24"/>
        </w:rPr>
        <w:t>.</w:t>
      </w:r>
    </w:p>
    <w:p w14:paraId="41993742" w14:textId="77777777"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Responsible parties:</w:t>
      </w:r>
      <w:r w:rsidRPr="00770160">
        <w:rPr>
          <w:rFonts w:cstheme="minorHAnsi"/>
          <w:i/>
          <w:sz w:val="24"/>
          <w:szCs w:val="24"/>
        </w:rPr>
        <w:t xml:space="preserve"> </w:t>
      </w:r>
      <w:r w:rsidRPr="00770160">
        <w:rPr>
          <w:rFonts w:cstheme="minorHAnsi"/>
          <w:sz w:val="24"/>
          <w:szCs w:val="24"/>
        </w:rPr>
        <w:t>FDEP (State of Florida regulatory lead), EPA (federal regulatory lead), SWFWMD and SFWMD (implementation facilitators), USACE, County and Municipal Governments, FDACS, CHNEP, private sector.</w:t>
      </w:r>
    </w:p>
    <w:p w14:paraId="2DE9A45D" w14:textId="6E8AE24B"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Timeframe:</w:t>
      </w:r>
      <w:r w:rsidRPr="00770160">
        <w:rPr>
          <w:rFonts w:cstheme="minorHAnsi"/>
          <w:i/>
          <w:sz w:val="24"/>
          <w:szCs w:val="24"/>
        </w:rPr>
        <w:t xml:space="preserve"> </w:t>
      </w:r>
      <w:r w:rsidRPr="00770160">
        <w:rPr>
          <w:rFonts w:cstheme="minorHAnsi"/>
          <w:sz w:val="24"/>
          <w:szCs w:val="24"/>
        </w:rPr>
        <w:t>Ongoing</w:t>
      </w:r>
      <w:r w:rsidR="005D6BF7">
        <w:rPr>
          <w:rFonts w:cstheme="minorHAnsi"/>
          <w:sz w:val="24"/>
          <w:szCs w:val="24"/>
        </w:rPr>
        <w:t xml:space="preserve">; Climate Change Vulnerability Analysis adopted </w:t>
      </w:r>
      <w:r w:rsidR="003E68BB">
        <w:rPr>
          <w:rFonts w:cstheme="minorHAnsi"/>
          <w:sz w:val="24"/>
          <w:szCs w:val="24"/>
        </w:rPr>
        <w:t xml:space="preserve">in </w:t>
      </w:r>
      <w:r w:rsidR="005D6BF7">
        <w:rPr>
          <w:rFonts w:cstheme="minorHAnsi"/>
          <w:sz w:val="24"/>
          <w:szCs w:val="24"/>
        </w:rPr>
        <w:t>2018</w:t>
      </w:r>
      <w:r w:rsidR="00DF7EB7">
        <w:rPr>
          <w:rFonts w:cstheme="minorHAnsi"/>
          <w:sz w:val="24"/>
          <w:szCs w:val="24"/>
        </w:rPr>
        <w:t>.</w:t>
      </w:r>
    </w:p>
    <w:p w14:paraId="77533EE7" w14:textId="1000126F"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Potential annual cost and funding sources:</w:t>
      </w:r>
      <w:r w:rsidRPr="00770160">
        <w:rPr>
          <w:rFonts w:cstheme="minorHAnsi"/>
          <w:sz w:val="24"/>
          <w:szCs w:val="24"/>
        </w:rPr>
        <w:t xml:space="preserve"> $$$$$/FDEP, SWFWMD, SFWMD, USACE, US</w:t>
      </w:r>
      <w:r w:rsidR="001E09E6">
        <w:rPr>
          <w:rFonts w:cstheme="minorHAnsi"/>
          <w:sz w:val="24"/>
          <w:szCs w:val="24"/>
        </w:rPr>
        <w:t>DI</w:t>
      </w:r>
      <w:r w:rsidRPr="00770160">
        <w:rPr>
          <w:rFonts w:cstheme="minorHAnsi"/>
          <w:sz w:val="24"/>
          <w:szCs w:val="24"/>
        </w:rPr>
        <w:t xml:space="preserve">, USDA, Section 320 Funds, </w:t>
      </w:r>
      <w:r w:rsidR="00757C4A">
        <w:rPr>
          <w:rFonts w:cstheme="minorHAnsi"/>
          <w:sz w:val="24"/>
          <w:szCs w:val="24"/>
        </w:rPr>
        <w:t>County and Municipal Governments</w:t>
      </w:r>
      <w:r w:rsidRPr="00770160">
        <w:rPr>
          <w:rFonts w:cstheme="minorHAnsi"/>
          <w:sz w:val="24"/>
          <w:szCs w:val="24"/>
        </w:rPr>
        <w:t>.</w:t>
      </w:r>
    </w:p>
    <w:p w14:paraId="4FA109D2" w14:textId="7C6159CC"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 xml:space="preserve">Benefits: </w:t>
      </w:r>
      <w:r w:rsidRPr="00770160">
        <w:rPr>
          <w:rFonts w:cstheme="minorHAnsi"/>
          <w:sz w:val="24"/>
          <w:szCs w:val="24"/>
        </w:rPr>
        <w:t xml:space="preserve">Integrated watershed management plan components </w:t>
      </w:r>
      <w:r w:rsidR="00D30E9C">
        <w:rPr>
          <w:rFonts w:cstheme="minorHAnsi"/>
          <w:sz w:val="24"/>
          <w:szCs w:val="24"/>
        </w:rPr>
        <w:t xml:space="preserve">that are </w:t>
      </w:r>
      <w:r w:rsidRPr="00770160">
        <w:rPr>
          <w:rFonts w:cstheme="minorHAnsi"/>
          <w:sz w:val="24"/>
          <w:szCs w:val="24"/>
        </w:rPr>
        <w:t>coordinated across agency, local government</w:t>
      </w:r>
      <w:r w:rsidR="006D4067">
        <w:rPr>
          <w:rFonts w:cstheme="minorHAnsi"/>
          <w:sz w:val="24"/>
          <w:szCs w:val="24"/>
        </w:rPr>
        <w:t>,</w:t>
      </w:r>
      <w:r w:rsidRPr="00770160">
        <w:rPr>
          <w:rFonts w:cstheme="minorHAnsi"/>
          <w:sz w:val="24"/>
          <w:szCs w:val="24"/>
        </w:rPr>
        <w:t xml:space="preserve"> and private sector activities </w:t>
      </w:r>
      <w:r w:rsidR="008A481E">
        <w:rPr>
          <w:rFonts w:cstheme="minorHAnsi"/>
          <w:sz w:val="24"/>
          <w:szCs w:val="24"/>
        </w:rPr>
        <w:t>and lead</w:t>
      </w:r>
      <w:r w:rsidR="008A481E" w:rsidRPr="00770160">
        <w:rPr>
          <w:rFonts w:cstheme="minorHAnsi"/>
          <w:sz w:val="24"/>
          <w:szCs w:val="24"/>
        </w:rPr>
        <w:t xml:space="preserve"> </w:t>
      </w:r>
      <w:r w:rsidRPr="00770160">
        <w:rPr>
          <w:rFonts w:cstheme="minorHAnsi"/>
          <w:sz w:val="24"/>
          <w:szCs w:val="24"/>
        </w:rPr>
        <w:t>to more comprehensive hydrologic watershed protection and restoration in support of natural systems.</w:t>
      </w:r>
    </w:p>
    <w:p w14:paraId="70029853" w14:textId="77777777" w:rsidR="00770160" w:rsidRPr="00770160" w:rsidRDefault="00770160" w:rsidP="00770160">
      <w:pPr>
        <w:widowControl w:val="0"/>
        <w:spacing w:after="0" w:line="240" w:lineRule="auto"/>
        <w:ind w:left="1440"/>
        <w:rPr>
          <w:rFonts w:cstheme="minorHAnsi"/>
          <w:b/>
          <w:i/>
          <w:sz w:val="24"/>
          <w:szCs w:val="24"/>
        </w:rPr>
      </w:pPr>
      <w:r w:rsidRPr="00770160">
        <w:rPr>
          <w:rFonts w:cstheme="minorHAnsi"/>
          <w:b/>
          <w:i/>
          <w:sz w:val="24"/>
          <w:szCs w:val="24"/>
        </w:rPr>
        <w:t xml:space="preserve">5-year Performance </w:t>
      </w:r>
      <w:r w:rsidR="00FC05BC">
        <w:rPr>
          <w:rFonts w:cstheme="minorHAnsi"/>
          <w:b/>
          <w:i/>
          <w:sz w:val="24"/>
          <w:szCs w:val="24"/>
        </w:rPr>
        <w:t>measure</w:t>
      </w:r>
      <w:r w:rsidRPr="00770160">
        <w:rPr>
          <w:rFonts w:cstheme="minorHAnsi"/>
          <w:b/>
          <w:i/>
          <w:sz w:val="24"/>
          <w:szCs w:val="24"/>
        </w:rPr>
        <w:t>:</w:t>
      </w:r>
    </w:p>
    <w:p w14:paraId="2E9A9C98" w14:textId="77777777" w:rsidR="00770160" w:rsidRPr="00770160" w:rsidRDefault="00272DA0" w:rsidP="00E801EC">
      <w:pPr>
        <w:widowControl w:val="0"/>
        <w:numPr>
          <w:ilvl w:val="0"/>
          <w:numId w:val="26"/>
        </w:numPr>
        <w:spacing w:after="0" w:line="240" w:lineRule="auto"/>
        <w:rPr>
          <w:rFonts w:cstheme="minorHAnsi"/>
          <w:sz w:val="24"/>
          <w:szCs w:val="24"/>
        </w:rPr>
      </w:pPr>
      <w:r>
        <w:rPr>
          <w:rFonts w:cstheme="minorHAnsi"/>
          <w:sz w:val="24"/>
          <w:szCs w:val="24"/>
        </w:rPr>
        <w:t>Increased n</w:t>
      </w:r>
      <w:r w:rsidR="00770160" w:rsidRPr="00770160">
        <w:rPr>
          <w:rFonts w:cstheme="minorHAnsi"/>
          <w:sz w:val="24"/>
          <w:szCs w:val="24"/>
        </w:rPr>
        <w:t xml:space="preserve">umber of completed plans with </w:t>
      </w:r>
      <w:r>
        <w:rPr>
          <w:rFonts w:cstheme="minorHAnsi"/>
          <w:sz w:val="24"/>
          <w:szCs w:val="24"/>
        </w:rPr>
        <w:t xml:space="preserve">hydrologic restoration </w:t>
      </w:r>
      <w:r w:rsidR="00770160" w:rsidRPr="00770160">
        <w:rPr>
          <w:rFonts w:cstheme="minorHAnsi"/>
          <w:sz w:val="24"/>
          <w:szCs w:val="24"/>
        </w:rPr>
        <w:t xml:space="preserve">projects that are ready </w:t>
      </w:r>
      <w:r>
        <w:rPr>
          <w:rFonts w:cstheme="minorHAnsi"/>
          <w:sz w:val="24"/>
          <w:szCs w:val="24"/>
        </w:rPr>
        <w:t>for implementation</w:t>
      </w:r>
      <w:r w:rsidR="00770160" w:rsidRPr="00770160">
        <w:rPr>
          <w:rFonts w:cstheme="minorHAnsi"/>
          <w:sz w:val="24"/>
          <w:szCs w:val="24"/>
        </w:rPr>
        <w:t>.</w:t>
      </w:r>
    </w:p>
    <w:p w14:paraId="7C76312E" w14:textId="77777777" w:rsidR="00770160" w:rsidRPr="00770160" w:rsidRDefault="00770160" w:rsidP="00770160">
      <w:pPr>
        <w:widowControl w:val="0"/>
        <w:spacing w:after="0" w:line="240" w:lineRule="auto"/>
        <w:ind w:left="1440"/>
        <w:rPr>
          <w:rFonts w:cstheme="minorHAnsi"/>
          <w:sz w:val="24"/>
          <w:szCs w:val="24"/>
        </w:rPr>
      </w:pPr>
    </w:p>
    <w:p w14:paraId="5D49BA3B" w14:textId="5DA8F1CF" w:rsidR="00770160" w:rsidRPr="00770160" w:rsidRDefault="00770160" w:rsidP="00770160">
      <w:pPr>
        <w:widowControl w:val="0"/>
        <w:spacing w:after="0" w:line="240" w:lineRule="auto"/>
        <w:ind w:left="1440" w:hanging="1440"/>
        <w:rPr>
          <w:rFonts w:cstheme="minorHAnsi"/>
          <w:sz w:val="24"/>
          <w:szCs w:val="24"/>
        </w:rPr>
      </w:pPr>
      <w:r w:rsidRPr="00770160">
        <w:rPr>
          <w:rFonts w:cstheme="minorHAnsi"/>
          <w:b/>
          <w:sz w:val="24"/>
          <w:szCs w:val="24"/>
        </w:rPr>
        <w:t>Activity 3.2:</w:t>
      </w:r>
      <w:r w:rsidRPr="00770160">
        <w:rPr>
          <w:rFonts w:cstheme="minorHAnsi"/>
          <w:sz w:val="24"/>
          <w:szCs w:val="24"/>
        </w:rPr>
        <w:t xml:space="preserve"> </w:t>
      </w:r>
      <w:r w:rsidRPr="00770160">
        <w:rPr>
          <w:rFonts w:cstheme="minorHAnsi"/>
          <w:sz w:val="24"/>
          <w:szCs w:val="24"/>
        </w:rPr>
        <w:tab/>
        <w:t>Support implementation of projects to reestablish and protect wetlands and hydrologic watersheds, including Everglades restoration, Lake Hancock shoreline restoration, and other projects to build or remediate flowways, barriers, and water storage that mimic and restore natural flow conditions necessary to support healthy ecosystem function and account for anticipated climate change stressors.</w:t>
      </w:r>
    </w:p>
    <w:p w14:paraId="707A4179" w14:textId="77777777" w:rsidR="00770160" w:rsidRPr="00770160" w:rsidRDefault="00770160" w:rsidP="00770160">
      <w:pPr>
        <w:widowControl w:val="0"/>
        <w:spacing w:after="0" w:line="240" w:lineRule="auto"/>
        <w:rPr>
          <w:rFonts w:cstheme="minorHAnsi"/>
          <w:sz w:val="24"/>
          <w:szCs w:val="24"/>
        </w:rPr>
      </w:pPr>
    </w:p>
    <w:p w14:paraId="1D2EA935" w14:textId="7AFC5F83" w:rsidR="00770160" w:rsidRPr="00770160" w:rsidRDefault="00770160" w:rsidP="00770160">
      <w:pPr>
        <w:widowControl w:val="0"/>
        <w:spacing w:after="0" w:line="240" w:lineRule="auto"/>
        <w:ind w:left="720" w:firstLine="720"/>
        <w:rPr>
          <w:rFonts w:cstheme="minorHAnsi"/>
          <w:sz w:val="24"/>
          <w:szCs w:val="24"/>
        </w:rPr>
      </w:pPr>
      <w:r w:rsidRPr="00770160">
        <w:rPr>
          <w:rFonts w:cstheme="minorHAnsi"/>
          <w:b/>
          <w:i/>
          <w:sz w:val="24"/>
          <w:szCs w:val="24"/>
        </w:rPr>
        <w:t>Location:</w:t>
      </w:r>
      <w:r w:rsidRPr="00770160">
        <w:rPr>
          <w:rFonts w:cstheme="minorHAnsi"/>
          <w:i/>
          <w:sz w:val="24"/>
          <w:szCs w:val="24"/>
        </w:rPr>
        <w:t xml:space="preserve"> </w:t>
      </w:r>
      <w:r w:rsidRPr="00770160">
        <w:rPr>
          <w:rFonts w:cstheme="minorHAnsi"/>
          <w:sz w:val="24"/>
          <w:szCs w:val="24"/>
        </w:rPr>
        <w:t>CHNEP area</w:t>
      </w:r>
      <w:r w:rsidRPr="00770160">
        <w:rPr>
          <w:rFonts w:eastAsia="Times New Roman" w:cstheme="minorHAnsi"/>
          <w:sz w:val="24"/>
          <w:szCs w:val="24"/>
        </w:rPr>
        <w:t>.</w:t>
      </w:r>
    </w:p>
    <w:p w14:paraId="221E1F9C" w14:textId="17A83F62"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Responsible parties:</w:t>
      </w:r>
      <w:r w:rsidRPr="00770160">
        <w:rPr>
          <w:rFonts w:cstheme="minorHAnsi"/>
          <w:i/>
          <w:sz w:val="24"/>
          <w:szCs w:val="24"/>
        </w:rPr>
        <w:t xml:space="preserve">  </w:t>
      </w:r>
      <w:r w:rsidRPr="00770160">
        <w:rPr>
          <w:rFonts w:cstheme="minorHAnsi"/>
          <w:sz w:val="24"/>
          <w:szCs w:val="24"/>
        </w:rPr>
        <w:t>CHNEP (implementation facilitator), FDEP, County and Municipal Governments, SWFWM</w:t>
      </w:r>
      <w:r w:rsidR="001E09E6">
        <w:rPr>
          <w:rFonts w:cstheme="minorHAnsi"/>
          <w:sz w:val="24"/>
          <w:szCs w:val="24"/>
        </w:rPr>
        <w:t xml:space="preserve">D, SFWMD, USACE, FWC, USFWS, USDI </w:t>
      </w:r>
      <w:r w:rsidRPr="00770160">
        <w:rPr>
          <w:rFonts w:cstheme="minorHAnsi"/>
          <w:sz w:val="24"/>
          <w:szCs w:val="24"/>
        </w:rPr>
        <w:t>(NPS</w:t>
      </w:r>
      <w:r w:rsidR="006D4067">
        <w:rPr>
          <w:rFonts w:cstheme="minorHAnsi"/>
          <w:sz w:val="24"/>
          <w:szCs w:val="24"/>
        </w:rPr>
        <w:t xml:space="preserve"> and other USDI</w:t>
      </w:r>
      <w:r w:rsidRPr="00770160">
        <w:rPr>
          <w:rFonts w:cstheme="minorHAnsi"/>
          <w:sz w:val="24"/>
          <w:szCs w:val="24"/>
        </w:rPr>
        <w:t xml:space="preserve">), USDA, FDOT, NGOs, FDACS, </w:t>
      </w:r>
      <w:r w:rsidR="00AE686A">
        <w:rPr>
          <w:rFonts w:cstheme="minorHAnsi"/>
          <w:sz w:val="24"/>
          <w:szCs w:val="24"/>
        </w:rPr>
        <w:t>P</w:t>
      </w:r>
      <w:r w:rsidR="00AE686A" w:rsidRPr="00770160">
        <w:rPr>
          <w:rFonts w:cstheme="minorHAnsi"/>
          <w:sz w:val="24"/>
          <w:szCs w:val="24"/>
        </w:rPr>
        <w:t xml:space="preserve">rivate </w:t>
      </w:r>
      <w:r w:rsidRPr="00770160">
        <w:rPr>
          <w:rFonts w:cstheme="minorHAnsi"/>
          <w:sz w:val="24"/>
          <w:szCs w:val="24"/>
        </w:rPr>
        <w:t>sector.</w:t>
      </w:r>
    </w:p>
    <w:p w14:paraId="78AF76D7" w14:textId="3C54BCED"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Timeframe:</w:t>
      </w:r>
      <w:r w:rsidRPr="00770160">
        <w:rPr>
          <w:rFonts w:cstheme="minorHAnsi"/>
          <w:i/>
          <w:sz w:val="24"/>
          <w:szCs w:val="24"/>
        </w:rPr>
        <w:t xml:space="preserve"> </w:t>
      </w:r>
      <w:r w:rsidRPr="00770160">
        <w:rPr>
          <w:rFonts w:cstheme="minorHAnsi"/>
          <w:sz w:val="24"/>
          <w:szCs w:val="24"/>
        </w:rPr>
        <w:t>Ongoing</w:t>
      </w:r>
      <w:r w:rsidR="003109F6">
        <w:rPr>
          <w:rFonts w:cstheme="minorHAnsi"/>
          <w:sz w:val="24"/>
          <w:szCs w:val="24"/>
        </w:rPr>
        <w:t xml:space="preserve">; </w:t>
      </w:r>
      <w:r w:rsidR="006B3323">
        <w:rPr>
          <w:rFonts w:cstheme="minorHAnsi"/>
          <w:sz w:val="24"/>
          <w:szCs w:val="24"/>
        </w:rPr>
        <w:t xml:space="preserve">Climate Change Vulnerability Analysis adopted </w:t>
      </w:r>
      <w:r w:rsidR="003E68BB">
        <w:rPr>
          <w:rFonts w:cstheme="minorHAnsi"/>
          <w:sz w:val="24"/>
          <w:szCs w:val="24"/>
        </w:rPr>
        <w:t xml:space="preserve">in </w:t>
      </w:r>
      <w:r w:rsidR="006B3323">
        <w:rPr>
          <w:rFonts w:cstheme="minorHAnsi"/>
          <w:sz w:val="24"/>
          <w:szCs w:val="24"/>
        </w:rPr>
        <w:t xml:space="preserve">2018; </w:t>
      </w:r>
      <w:r w:rsidR="003109F6">
        <w:rPr>
          <w:rFonts w:cstheme="minorHAnsi"/>
          <w:sz w:val="24"/>
          <w:szCs w:val="24"/>
        </w:rPr>
        <w:t xml:space="preserve">Habitat Restoration Needs Plan adopted </w:t>
      </w:r>
      <w:r w:rsidR="007B13E9">
        <w:rPr>
          <w:rFonts w:cstheme="minorHAnsi"/>
          <w:sz w:val="24"/>
          <w:szCs w:val="24"/>
        </w:rPr>
        <w:t xml:space="preserve">in </w:t>
      </w:r>
      <w:r w:rsidR="003109F6">
        <w:rPr>
          <w:rFonts w:cstheme="minorHAnsi"/>
          <w:sz w:val="24"/>
          <w:szCs w:val="24"/>
        </w:rPr>
        <w:t>2019.</w:t>
      </w:r>
    </w:p>
    <w:p w14:paraId="7E6F07C5" w14:textId="5B4247B6"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Potential annual cost and funding sources:</w:t>
      </w:r>
      <w:r w:rsidRPr="00770160">
        <w:rPr>
          <w:rFonts w:cstheme="minorHAnsi"/>
          <w:sz w:val="24"/>
          <w:szCs w:val="24"/>
        </w:rPr>
        <w:t xml:space="preserve"> $$$$-$$$$$/Section 319 Funds, USACE, FWC, USFWS, US</w:t>
      </w:r>
      <w:r w:rsidR="001E09E6">
        <w:rPr>
          <w:rFonts w:cstheme="minorHAnsi"/>
          <w:sz w:val="24"/>
          <w:szCs w:val="24"/>
        </w:rPr>
        <w:t>DI</w:t>
      </w:r>
      <w:r w:rsidRPr="00770160">
        <w:rPr>
          <w:rFonts w:cstheme="minorHAnsi"/>
          <w:sz w:val="24"/>
          <w:szCs w:val="24"/>
        </w:rPr>
        <w:t xml:space="preserve"> (NPS</w:t>
      </w:r>
      <w:r w:rsidR="006D4067">
        <w:rPr>
          <w:rFonts w:cstheme="minorHAnsi"/>
          <w:sz w:val="24"/>
          <w:szCs w:val="24"/>
        </w:rPr>
        <w:t xml:space="preserve"> and other USDI</w:t>
      </w:r>
      <w:r w:rsidRPr="00770160">
        <w:rPr>
          <w:rFonts w:cstheme="minorHAnsi"/>
          <w:sz w:val="24"/>
          <w:szCs w:val="24"/>
        </w:rPr>
        <w:t xml:space="preserve">), USDA, FDOT, NGOs, </w:t>
      </w:r>
      <w:r w:rsidR="00757C4A">
        <w:rPr>
          <w:rFonts w:cstheme="minorHAnsi"/>
          <w:sz w:val="24"/>
          <w:szCs w:val="24"/>
        </w:rPr>
        <w:t>County and Municipal Governments</w:t>
      </w:r>
      <w:r w:rsidRPr="00770160">
        <w:rPr>
          <w:rFonts w:cstheme="minorHAnsi"/>
          <w:sz w:val="24"/>
          <w:szCs w:val="24"/>
        </w:rPr>
        <w:t>, SWFWMD, SFWMD, RESTORE Act, FDACS, Grants.</w:t>
      </w:r>
    </w:p>
    <w:p w14:paraId="0489FF8A" w14:textId="269D5427" w:rsidR="00770160" w:rsidRPr="00770160" w:rsidRDefault="00770160" w:rsidP="00770160">
      <w:pPr>
        <w:widowControl w:val="0"/>
        <w:spacing w:after="0" w:line="240" w:lineRule="auto"/>
        <w:ind w:left="1440"/>
        <w:rPr>
          <w:rFonts w:cstheme="minorHAnsi"/>
          <w:sz w:val="24"/>
          <w:szCs w:val="24"/>
        </w:rPr>
      </w:pPr>
      <w:r w:rsidRPr="00770160">
        <w:rPr>
          <w:rFonts w:cstheme="minorHAnsi"/>
          <w:b/>
          <w:i/>
          <w:sz w:val="24"/>
          <w:szCs w:val="24"/>
        </w:rPr>
        <w:t xml:space="preserve">Benefits: </w:t>
      </w:r>
      <w:r w:rsidRPr="00770160">
        <w:rPr>
          <w:rFonts w:cstheme="minorHAnsi"/>
          <w:sz w:val="24"/>
          <w:szCs w:val="24"/>
        </w:rPr>
        <w:t>Improved natural hydrologic flow and watershed boundaries for surface waterbodies, especially Outstanding Florida Waters.</w:t>
      </w:r>
    </w:p>
    <w:p w14:paraId="3D1D050F" w14:textId="77777777" w:rsidR="00770160" w:rsidRPr="00770160" w:rsidRDefault="00770160" w:rsidP="00770160">
      <w:pPr>
        <w:widowControl w:val="0"/>
        <w:spacing w:after="0" w:line="240" w:lineRule="auto"/>
        <w:ind w:left="1440"/>
        <w:rPr>
          <w:rFonts w:cstheme="minorHAnsi"/>
          <w:b/>
          <w:i/>
          <w:sz w:val="24"/>
          <w:szCs w:val="24"/>
        </w:rPr>
      </w:pPr>
      <w:r w:rsidRPr="00770160">
        <w:rPr>
          <w:rFonts w:cstheme="minorHAnsi"/>
          <w:b/>
          <w:i/>
          <w:sz w:val="24"/>
          <w:szCs w:val="24"/>
        </w:rPr>
        <w:t xml:space="preserve">5-year Performance </w:t>
      </w:r>
      <w:r w:rsidR="00FC05BC">
        <w:rPr>
          <w:rFonts w:cstheme="minorHAnsi"/>
          <w:b/>
          <w:i/>
          <w:sz w:val="24"/>
          <w:szCs w:val="24"/>
        </w:rPr>
        <w:t>measure</w:t>
      </w:r>
      <w:r w:rsidRPr="00770160">
        <w:rPr>
          <w:rFonts w:cstheme="minorHAnsi"/>
          <w:b/>
          <w:i/>
          <w:sz w:val="24"/>
          <w:szCs w:val="24"/>
        </w:rPr>
        <w:t>:</w:t>
      </w:r>
    </w:p>
    <w:p w14:paraId="1D57E592" w14:textId="7F8238EE" w:rsidR="00770160" w:rsidRDefault="00770160" w:rsidP="00E801EC">
      <w:pPr>
        <w:widowControl w:val="0"/>
        <w:numPr>
          <w:ilvl w:val="0"/>
          <w:numId w:val="25"/>
        </w:numPr>
        <w:spacing w:after="0" w:line="240" w:lineRule="auto"/>
        <w:rPr>
          <w:rFonts w:cstheme="minorHAnsi"/>
          <w:sz w:val="24"/>
          <w:szCs w:val="24"/>
        </w:rPr>
      </w:pPr>
      <w:r w:rsidRPr="00770160">
        <w:rPr>
          <w:rFonts w:cstheme="minorHAnsi"/>
          <w:sz w:val="24"/>
          <w:szCs w:val="24"/>
        </w:rPr>
        <w:t xml:space="preserve">Increased acres or linear miles of hydrologically restored or reconnected habitat </w:t>
      </w:r>
      <w:r w:rsidR="00F83898">
        <w:rPr>
          <w:rFonts w:cstheme="minorHAnsi"/>
          <w:sz w:val="24"/>
          <w:szCs w:val="24"/>
        </w:rPr>
        <w:t>that maintain or improve</w:t>
      </w:r>
      <w:r w:rsidRPr="00770160">
        <w:rPr>
          <w:rFonts w:cstheme="minorHAnsi"/>
          <w:sz w:val="24"/>
          <w:szCs w:val="24"/>
        </w:rPr>
        <w:t xml:space="preserve"> water quality and flood protection.</w:t>
      </w:r>
    </w:p>
    <w:p w14:paraId="41CEEDFC" w14:textId="3A8CA933" w:rsidR="00673D29" w:rsidRDefault="00673D29" w:rsidP="00673D29">
      <w:pPr>
        <w:widowControl w:val="0"/>
        <w:spacing w:after="0" w:line="240" w:lineRule="auto"/>
        <w:rPr>
          <w:rFonts w:cstheme="minorHAnsi"/>
          <w:sz w:val="24"/>
          <w:szCs w:val="24"/>
        </w:rPr>
      </w:pPr>
    </w:p>
    <w:p w14:paraId="636B0AD9" w14:textId="77777777" w:rsidR="00673D29" w:rsidRPr="00770160" w:rsidRDefault="00673D29" w:rsidP="00673D29">
      <w:pPr>
        <w:widowControl w:val="0"/>
        <w:spacing w:after="0" w:line="240" w:lineRule="auto"/>
        <w:rPr>
          <w:rFonts w:cstheme="minorHAnsi"/>
          <w:b/>
          <w:sz w:val="24"/>
          <w:szCs w:val="24"/>
        </w:rPr>
      </w:pPr>
      <w:r w:rsidRPr="00770160">
        <w:rPr>
          <w:rFonts w:cstheme="minorHAnsi"/>
          <w:b/>
          <w:sz w:val="24"/>
          <w:szCs w:val="24"/>
        </w:rPr>
        <w:t>Key to Potential Costs:</w:t>
      </w:r>
    </w:p>
    <w:p w14:paraId="1C8BFFD9" w14:textId="77777777" w:rsidR="00673D29" w:rsidRPr="00770160" w:rsidRDefault="00673D29" w:rsidP="00673D29">
      <w:pPr>
        <w:widowControl w:val="0"/>
        <w:tabs>
          <w:tab w:val="left" w:pos="1080"/>
        </w:tabs>
        <w:spacing w:after="0" w:line="240" w:lineRule="auto"/>
        <w:rPr>
          <w:rFonts w:cstheme="minorHAnsi"/>
          <w:sz w:val="24"/>
          <w:szCs w:val="24"/>
        </w:rPr>
      </w:pPr>
      <w:r w:rsidRPr="00770160">
        <w:rPr>
          <w:rFonts w:cstheme="minorHAnsi"/>
          <w:sz w:val="24"/>
          <w:szCs w:val="24"/>
        </w:rPr>
        <w:t xml:space="preserve">$ </w:t>
      </w:r>
      <w:r w:rsidRPr="00770160">
        <w:rPr>
          <w:rFonts w:cstheme="minorHAnsi"/>
          <w:sz w:val="24"/>
          <w:szCs w:val="24"/>
        </w:rPr>
        <w:tab/>
        <w:t>&lt; $25,000</w:t>
      </w:r>
    </w:p>
    <w:p w14:paraId="41E2F994" w14:textId="77777777" w:rsidR="00673D29" w:rsidRPr="00770160" w:rsidRDefault="00673D29" w:rsidP="00673D29">
      <w:pPr>
        <w:widowControl w:val="0"/>
        <w:tabs>
          <w:tab w:val="left" w:pos="1080"/>
        </w:tabs>
        <w:spacing w:after="0" w:line="240" w:lineRule="auto"/>
        <w:rPr>
          <w:rFonts w:cstheme="minorHAnsi"/>
          <w:sz w:val="24"/>
          <w:szCs w:val="24"/>
        </w:rPr>
      </w:pPr>
      <w:r w:rsidRPr="00770160">
        <w:rPr>
          <w:rFonts w:cstheme="minorHAnsi"/>
          <w:sz w:val="24"/>
          <w:szCs w:val="24"/>
        </w:rPr>
        <w:t xml:space="preserve">$$ </w:t>
      </w:r>
      <w:r w:rsidRPr="00770160">
        <w:rPr>
          <w:rFonts w:cstheme="minorHAnsi"/>
          <w:sz w:val="24"/>
          <w:szCs w:val="24"/>
        </w:rPr>
        <w:tab/>
        <w:t>$25,000–$99,999</w:t>
      </w:r>
    </w:p>
    <w:p w14:paraId="3B8D8320" w14:textId="77777777" w:rsidR="00673D29" w:rsidRPr="00770160" w:rsidRDefault="00673D29" w:rsidP="00673D29">
      <w:pPr>
        <w:widowControl w:val="0"/>
        <w:tabs>
          <w:tab w:val="left" w:pos="1080"/>
        </w:tabs>
        <w:spacing w:after="0" w:line="240" w:lineRule="auto"/>
        <w:rPr>
          <w:rFonts w:cstheme="minorHAnsi"/>
          <w:sz w:val="24"/>
          <w:szCs w:val="24"/>
        </w:rPr>
      </w:pPr>
      <w:r w:rsidRPr="00770160">
        <w:rPr>
          <w:rFonts w:cstheme="minorHAnsi"/>
          <w:sz w:val="24"/>
          <w:szCs w:val="24"/>
        </w:rPr>
        <w:t>$$$</w:t>
      </w:r>
      <w:r w:rsidRPr="00770160">
        <w:rPr>
          <w:rFonts w:cstheme="minorHAnsi"/>
          <w:sz w:val="24"/>
          <w:szCs w:val="24"/>
        </w:rPr>
        <w:tab/>
        <w:t>$100,000–$499,999</w:t>
      </w:r>
    </w:p>
    <w:p w14:paraId="3EEC2CBB" w14:textId="77777777" w:rsidR="00673D29" w:rsidRPr="00770160" w:rsidRDefault="00673D29" w:rsidP="00673D29">
      <w:pPr>
        <w:widowControl w:val="0"/>
        <w:tabs>
          <w:tab w:val="left" w:pos="1080"/>
        </w:tabs>
        <w:spacing w:after="0" w:line="240" w:lineRule="auto"/>
        <w:rPr>
          <w:rFonts w:cstheme="minorHAnsi"/>
          <w:sz w:val="24"/>
          <w:szCs w:val="24"/>
        </w:rPr>
      </w:pPr>
      <w:r w:rsidRPr="00770160">
        <w:rPr>
          <w:rFonts w:cstheme="minorHAnsi"/>
          <w:sz w:val="24"/>
          <w:szCs w:val="24"/>
        </w:rPr>
        <w:t>$$$$</w:t>
      </w:r>
      <w:r w:rsidRPr="00770160">
        <w:rPr>
          <w:rFonts w:cstheme="minorHAnsi"/>
          <w:sz w:val="24"/>
          <w:szCs w:val="24"/>
        </w:rPr>
        <w:tab/>
        <w:t>$500,000–$999,999</w:t>
      </w:r>
    </w:p>
    <w:p w14:paraId="24BE58DC" w14:textId="6B954288" w:rsidR="007B0A0C" w:rsidRDefault="00673D29" w:rsidP="00860E9D">
      <w:pPr>
        <w:widowControl w:val="0"/>
        <w:tabs>
          <w:tab w:val="left" w:pos="1080"/>
        </w:tabs>
        <w:spacing w:after="0" w:line="240" w:lineRule="auto"/>
        <w:rPr>
          <w:rFonts w:cstheme="minorHAnsi"/>
          <w:sz w:val="24"/>
          <w:szCs w:val="24"/>
        </w:rPr>
      </w:pPr>
      <w:r w:rsidRPr="00770160">
        <w:rPr>
          <w:rFonts w:cstheme="minorHAnsi"/>
          <w:sz w:val="24"/>
          <w:szCs w:val="24"/>
        </w:rPr>
        <w:t>$$$$$</w:t>
      </w:r>
      <w:r w:rsidRPr="00770160">
        <w:rPr>
          <w:rFonts w:cstheme="minorHAnsi"/>
          <w:sz w:val="24"/>
          <w:szCs w:val="24"/>
        </w:rPr>
        <w:tab/>
        <w:t>$1M–10M</w:t>
      </w:r>
      <w:r w:rsidR="007B0A0C">
        <w:rPr>
          <w:rFonts w:cstheme="minorHAnsi"/>
          <w:sz w:val="24"/>
          <w:szCs w:val="24"/>
        </w:rPr>
        <w:br w:type="page"/>
      </w:r>
    </w:p>
    <w:p w14:paraId="79055ADA" w14:textId="77777777" w:rsidR="007B0A0C" w:rsidRPr="00217C8C" w:rsidRDefault="007B0A0C" w:rsidP="007B0A0C">
      <w:pPr>
        <w:pStyle w:val="Heading1"/>
      </w:pPr>
      <w:bookmarkStart w:id="43" w:name="_Toc11584935"/>
      <w:r w:rsidRPr="00217C8C">
        <w:lastRenderedPageBreak/>
        <w:t>FISH</w:t>
      </w:r>
      <w:r>
        <w:t xml:space="preserve">, </w:t>
      </w:r>
      <w:r w:rsidRPr="00217C8C">
        <w:t>WILDLIFE</w:t>
      </w:r>
      <w:r>
        <w:t>, and</w:t>
      </w:r>
      <w:r w:rsidRPr="00217C8C">
        <w:t xml:space="preserve"> HABITAT PROTECTION ACTION PLAN</w:t>
      </w:r>
      <w:bookmarkEnd w:id="43"/>
    </w:p>
    <w:p w14:paraId="4DDEAAEE" w14:textId="77777777" w:rsidR="00F35820" w:rsidRPr="00F35820" w:rsidRDefault="00F35820" w:rsidP="00F35820">
      <w:pPr>
        <w:widowControl w:val="0"/>
        <w:spacing w:after="0" w:line="240" w:lineRule="auto"/>
        <w:rPr>
          <w:rFonts w:cstheme="minorHAnsi"/>
          <w:b/>
          <w:sz w:val="24"/>
          <w:szCs w:val="24"/>
        </w:rPr>
      </w:pPr>
    </w:p>
    <w:p w14:paraId="72503D28" w14:textId="77777777" w:rsidR="00F35820" w:rsidRPr="00F35820" w:rsidRDefault="00F35820" w:rsidP="00F35820">
      <w:pPr>
        <w:widowControl w:val="0"/>
        <w:spacing w:after="0" w:line="240" w:lineRule="auto"/>
        <w:rPr>
          <w:rFonts w:cstheme="minorHAnsi"/>
          <w:b/>
          <w:sz w:val="24"/>
          <w:szCs w:val="24"/>
        </w:rPr>
      </w:pPr>
      <w:r w:rsidRPr="00F35820">
        <w:rPr>
          <w:rFonts w:cstheme="minorHAnsi"/>
          <w:b/>
          <w:sz w:val="24"/>
          <w:szCs w:val="24"/>
        </w:rPr>
        <w:t xml:space="preserve">VISION: </w:t>
      </w:r>
      <w:r w:rsidRPr="00F35820">
        <w:rPr>
          <w:rFonts w:cstheme="minorHAnsi"/>
          <w:sz w:val="24"/>
          <w:szCs w:val="24"/>
        </w:rPr>
        <w:t>A diverse environment of interconnected, healthy habitats that support natural processes and viable, resilient native plant and animal communities.</w:t>
      </w:r>
    </w:p>
    <w:p w14:paraId="0B47196D" w14:textId="77777777" w:rsidR="00F35820" w:rsidRPr="00F35820" w:rsidRDefault="00F35820" w:rsidP="00F35820">
      <w:pPr>
        <w:widowControl w:val="0"/>
        <w:spacing w:after="0" w:line="240" w:lineRule="auto"/>
        <w:rPr>
          <w:rFonts w:cstheme="minorHAnsi"/>
          <w:b/>
          <w:sz w:val="24"/>
          <w:szCs w:val="24"/>
        </w:rPr>
      </w:pPr>
      <w:r w:rsidRPr="00F35820">
        <w:rPr>
          <w:rFonts w:cstheme="minorHAnsi"/>
          <w:b/>
          <w:sz w:val="24"/>
          <w:szCs w:val="24"/>
        </w:rPr>
        <w:t xml:space="preserve">GOAL: </w:t>
      </w:r>
      <w:r w:rsidRPr="00F35820">
        <w:rPr>
          <w:rFonts w:cstheme="minorHAnsi"/>
          <w:sz w:val="24"/>
          <w:szCs w:val="24"/>
        </w:rPr>
        <w:t>Natural habitat protection and restoration.</w:t>
      </w:r>
    </w:p>
    <w:p w14:paraId="41A721AC" w14:textId="71D2CD6B" w:rsidR="00F35820" w:rsidRPr="00F35820" w:rsidRDefault="00F35820" w:rsidP="00F35820">
      <w:pPr>
        <w:widowControl w:val="0"/>
        <w:spacing w:after="0" w:line="240" w:lineRule="auto"/>
        <w:rPr>
          <w:rFonts w:cstheme="minorHAnsi"/>
          <w:b/>
          <w:sz w:val="24"/>
          <w:szCs w:val="24"/>
        </w:rPr>
      </w:pPr>
      <w:r w:rsidRPr="00F35820">
        <w:rPr>
          <w:rFonts w:cstheme="minorHAnsi"/>
          <w:b/>
          <w:sz w:val="24"/>
          <w:szCs w:val="24"/>
        </w:rPr>
        <w:t xml:space="preserve">OBJECTIVE: </w:t>
      </w:r>
      <w:r w:rsidRPr="00F35820">
        <w:rPr>
          <w:rFonts w:cstheme="minorHAnsi"/>
          <w:sz w:val="24"/>
          <w:szCs w:val="24"/>
        </w:rPr>
        <w:t xml:space="preserve">Permanently acquire, connect, protect, </w:t>
      </w:r>
      <w:r w:rsidR="00AE686A">
        <w:rPr>
          <w:rFonts w:cstheme="minorHAnsi"/>
          <w:sz w:val="24"/>
          <w:szCs w:val="24"/>
        </w:rPr>
        <w:t xml:space="preserve">restore, and </w:t>
      </w:r>
      <w:r w:rsidRPr="00F35820">
        <w:rPr>
          <w:rFonts w:cstheme="minorHAnsi"/>
          <w:sz w:val="24"/>
          <w:szCs w:val="24"/>
        </w:rPr>
        <w:t>manage</w:t>
      </w:r>
      <w:r w:rsidR="00AE686A">
        <w:rPr>
          <w:rFonts w:cstheme="minorHAnsi"/>
          <w:sz w:val="24"/>
          <w:szCs w:val="24"/>
        </w:rPr>
        <w:t xml:space="preserve"> </w:t>
      </w:r>
      <w:r w:rsidRPr="00F35820">
        <w:rPr>
          <w:rFonts w:cstheme="minorHAnsi"/>
          <w:sz w:val="24"/>
          <w:szCs w:val="24"/>
        </w:rPr>
        <w:t>natural terrestrial and aquatic habitats.</w:t>
      </w:r>
    </w:p>
    <w:p w14:paraId="43C38A5E" w14:textId="77777777" w:rsidR="00F35820" w:rsidRPr="00F35820" w:rsidRDefault="00F35820" w:rsidP="00F35820">
      <w:pPr>
        <w:widowControl w:val="0"/>
        <w:spacing w:after="0" w:line="240" w:lineRule="auto"/>
        <w:rPr>
          <w:rFonts w:cstheme="minorHAnsi"/>
          <w:sz w:val="24"/>
          <w:szCs w:val="24"/>
        </w:rPr>
      </w:pPr>
      <w:r w:rsidRPr="00F35820">
        <w:rPr>
          <w:rFonts w:cstheme="minorHAnsi"/>
          <w:b/>
          <w:sz w:val="24"/>
          <w:szCs w:val="24"/>
        </w:rPr>
        <w:t xml:space="preserve">STRATEGY: </w:t>
      </w:r>
      <w:r w:rsidRPr="00F35820">
        <w:rPr>
          <w:rFonts w:cstheme="minorHAnsi"/>
          <w:sz w:val="24"/>
          <w:szCs w:val="24"/>
        </w:rPr>
        <w:t>Promote and facilitate permanent acquisition and effective protection and management of critical natural habitats including wildlife dispersal areas, movement and habitat migration corridors, wetlands, flowways, and environmentally sensitive lands and estuarine habitats.</w:t>
      </w:r>
      <w:r w:rsidRPr="00F35820">
        <w:rPr>
          <w:rFonts w:cstheme="minorHAnsi"/>
          <w:sz w:val="24"/>
          <w:szCs w:val="24"/>
        </w:rPr>
        <w:tab/>
      </w:r>
    </w:p>
    <w:p w14:paraId="471C4F1F" w14:textId="77777777" w:rsidR="00F35820" w:rsidRPr="00F35820" w:rsidRDefault="00F35820" w:rsidP="00F35820">
      <w:pPr>
        <w:widowControl w:val="0"/>
        <w:spacing w:after="0" w:line="240" w:lineRule="auto"/>
        <w:rPr>
          <w:rFonts w:cstheme="minorHAnsi"/>
          <w:b/>
          <w:sz w:val="24"/>
          <w:szCs w:val="24"/>
        </w:rPr>
      </w:pPr>
    </w:p>
    <w:p w14:paraId="24143F5D" w14:textId="77777777" w:rsidR="00F35820" w:rsidRPr="00F35820" w:rsidRDefault="00F35820" w:rsidP="00F35820">
      <w:pPr>
        <w:widowControl w:val="0"/>
        <w:spacing w:after="0" w:line="240" w:lineRule="auto"/>
        <w:rPr>
          <w:rFonts w:cstheme="minorHAnsi"/>
          <w:b/>
          <w:sz w:val="24"/>
          <w:szCs w:val="24"/>
        </w:rPr>
      </w:pPr>
      <w:r w:rsidRPr="00F35820">
        <w:rPr>
          <w:rFonts w:cstheme="minorHAnsi"/>
          <w:b/>
          <w:sz w:val="24"/>
          <w:szCs w:val="24"/>
        </w:rPr>
        <w:t>GENERAL BACKGROUND:</w:t>
      </w:r>
    </w:p>
    <w:p w14:paraId="37CFAA3A" w14:textId="77777777" w:rsidR="00F35820" w:rsidRPr="00F35820" w:rsidRDefault="00F35820" w:rsidP="00F35820">
      <w:pPr>
        <w:widowControl w:val="0"/>
        <w:spacing w:after="0" w:line="240" w:lineRule="auto"/>
        <w:rPr>
          <w:rFonts w:cstheme="minorHAnsi"/>
          <w:b/>
          <w:sz w:val="24"/>
          <w:szCs w:val="24"/>
        </w:rPr>
      </w:pPr>
    </w:p>
    <w:p w14:paraId="34C24BF0" w14:textId="514AB037" w:rsidR="00F35820" w:rsidRPr="00F35820" w:rsidRDefault="00F35820" w:rsidP="00F35820">
      <w:pPr>
        <w:widowControl w:val="0"/>
        <w:spacing w:after="0" w:line="240" w:lineRule="auto"/>
        <w:rPr>
          <w:rFonts w:cstheme="minorHAnsi"/>
          <w:color w:val="000000" w:themeColor="text1"/>
          <w:sz w:val="24"/>
          <w:szCs w:val="24"/>
        </w:rPr>
      </w:pPr>
      <w:r w:rsidRPr="00F35820">
        <w:rPr>
          <w:rFonts w:eastAsia="Times New Roman" w:cstheme="minorHAnsi"/>
          <w:sz w:val="24"/>
          <w:szCs w:val="24"/>
        </w:rPr>
        <w:t xml:space="preserve">The </w:t>
      </w:r>
      <w:r w:rsidR="00B07DD0">
        <w:rPr>
          <w:rFonts w:eastAsia="Times New Roman" w:cstheme="minorHAnsi"/>
          <w:sz w:val="24"/>
          <w:szCs w:val="24"/>
        </w:rPr>
        <w:t>CHNEP area</w:t>
      </w:r>
      <w:r w:rsidRPr="00F35820">
        <w:rPr>
          <w:rFonts w:eastAsia="Times New Roman" w:cstheme="minorHAnsi"/>
          <w:sz w:val="24"/>
          <w:szCs w:val="24"/>
        </w:rPr>
        <w:t xml:space="preserve"> is renowned for its spectacular </w:t>
      </w:r>
      <w:r w:rsidR="00A12E53">
        <w:rPr>
          <w:rFonts w:eastAsia="Times New Roman" w:cstheme="minorHAnsi"/>
          <w:sz w:val="24"/>
          <w:szCs w:val="24"/>
        </w:rPr>
        <w:t>birds, fish, and other wildlife</w:t>
      </w:r>
      <w:r w:rsidRPr="00F35820">
        <w:rPr>
          <w:rFonts w:eastAsia="Times New Roman" w:cstheme="minorHAnsi"/>
          <w:sz w:val="24"/>
          <w:szCs w:val="24"/>
        </w:rPr>
        <w:t>. The rich diversity and abundance of these species require</w:t>
      </w:r>
      <w:r w:rsidR="00377BFB">
        <w:rPr>
          <w:rFonts w:eastAsia="Times New Roman" w:cstheme="minorHAnsi"/>
          <w:sz w:val="24"/>
          <w:szCs w:val="24"/>
        </w:rPr>
        <w:t>s</w:t>
      </w:r>
      <w:r w:rsidRPr="00F35820">
        <w:rPr>
          <w:rFonts w:eastAsia="Times New Roman" w:cstheme="minorHAnsi"/>
          <w:sz w:val="24"/>
          <w:szCs w:val="24"/>
        </w:rPr>
        <w:t xml:space="preserve"> a </w:t>
      </w:r>
      <w:r w:rsidR="00A75AC9">
        <w:rPr>
          <w:rFonts w:eastAsia="Times New Roman" w:cstheme="minorHAnsi"/>
          <w:sz w:val="24"/>
          <w:szCs w:val="24"/>
        </w:rPr>
        <w:t xml:space="preserve">diverse environment </w:t>
      </w:r>
      <w:r w:rsidRPr="00F35820">
        <w:rPr>
          <w:rFonts w:eastAsia="Times New Roman" w:cstheme="minorHAnsi"/>
          <w:sz w:val="24"/>
          <w:szCs w:val="24"/>
        </w:rPr>
        <w:t>of interconnected</w:t>
      </w:r>
      <w:r w:rsidR="00C70AF7">
        <w:rPr>
          <w:rFonts w:eastAsia="Times New Roman" w:cstheme="minorHAnsi"/>
          <w:sz w:val="24"/>
          <w:szCs w:val="24"/>
        </w:rPr>
        <w:t xml:space="preserve"> </w:t>
      </w:r>
      <w:r w:rsidRPr="00F35820">
        <w:rPr>
          <w:rFonts w:eastAsia="Times New Roman" w:cstheme="minorHAnsi"/>
          <w:sz w:val="24"/>
          <w:szCs w:val="24"/>
        </w:rPr>
        <w:t xml:space="preserve">habitats </w:t>
      </w:r>
      <w:r w:rsidR="004C30CE" w:rsidRPr="004C30CE">
        <w:rPr>
          <w:rFonts w:eastAsia="Times New Roman" w:cstheme="minorHAnsi"/>
          <w:sz w:val="24"/>
          <w:szCs w:val="24"/>
        </w:rPr>
        <w:t>that support natural processes and viable, resilient native plant and animal communities</w:t>
      </w:r>
      <w:r w:rsidRPr="00F35820">
        <w:rPr>
          <w:rFonts w:eastAsia="Times New Roman" w:cstheme="minorHAnsi"/>
          <w:sz w:val="24"/>
          <w:szCs w:val="24"/>
        </w:rPr>
        <w:t xml:space="preserve"> — including lakes, creeks, rivers, swamps, marshes, bays, and uplands. </w:t>
      </w:r>
      <w:r w:rsidRPr="00F35820">
        <w:rPr>
          <w:rFonts w:cstheme="minorHAnsi"/>
          <w:sz w:val="24"/>
          <w:szCs w:val="24"/>
        </w:rPr>
        <w:t xml:space="preserve">Since the 1950s, many of these habitats have </w:t>
      </w:r>
      <w:r w:rsidR="00AE686A">
        <w:rPr>
          <w:rFonts w:cstheme="minorHAnsi"/>
          <w:sz w:val="24"/>
          <w:szCs w:val="24"/>
        </w:rPr>
        <w:t>become</w:t>
      </w:r>
      <w:r w:rsidR="00AE686A" w:rsidRPr="00F35820">
        <w:rPr>
          <w:rFonts w:cstheme="minorHAnsi"/>
          <w:sz w:val="24"/>
          <w:szCs w:val="24"/>
        </w:rPr>
        <w:t xml:space="preserve"> </w:t>
      </w:r>
      <w:r w:rsidRPr="00F35820">
        <w:rPr>
          <w:rFonts w:cstheme="minorHAnsi"/>
          <w:sz w:val="24"/>
          <w:szCs w:val="24"/>
        </w:rPr>
        <w:t xml:space="preserve">fragmented, degraded, or lost due to human activities related to urban development, </w:t>
      </w:r>
      <w:r w:rsidRPr="00F35820">
        <w:rPr>
          <w:rFonts w:cstheme="minorHAnsi"/>
          <w:color w:val="000000" w:themeColor="text1"/>
          <w:sz w:val="24"/>
          <w:szCs w:val="24"/>
        </w:rPr>
        <w:t xml:space="preserve">agriculture, transportation, and mining. These </w:t>
      </w:r>
      <w:r w:rsidR="00847870">
        <w:rPr>
          <w:rFonts w:cstheme="minorHAnsi"/>
          <w:color w:val="000000" w:themeColor="text1"/>
          <w:sz w:val="24"/>
          <w:szCs w:val="24"/>
        </w:rPr>
        <w:t>anthropogenic (</w:t>
      </w:r>
      <w:r w:rsidR="00AE686A">
        <w:rPr>
          <w:rFonts w:cstheme="minorHAnsi"/>
          <w:color w:val="000000" w:themeColor="text1"/>
          <w:sz w:val="24"/>
          <w:szCs w:val="24"/>
        </w:rPr>
        <w:t>manmade</w:t>
      </w:r>
      <w:r w:rsidR="00847870">
        <w:rPr>
          <w:rFonts w:cstheme="minorHAnsi"/>
          <w:color w:val="000000" w:themeColor="text1"/>
          <w:sz w:val="24"/>
          <w:szCs w:val="24"/>
        </w:rPr>
        <w:t>)</w:t>
      </w:r>
      <w:r w:rsidR="00AE686A" w:rsidRPr="00F35820">
        <w:rPr>
          <w:rFonts w:cstheme="minorHAnsi"/>
          <w:color w:val="000000" w:themeColor="text1"/>
          <w:sz w:val="24"/>
          <w:szCs w:val="24"/>
        </w:rPr>
        <w:t xml:space="preserve"> </w:t>
      </w:r>
      <w:r w:rsidRPr="00F35820">
        <w:rPr>
          <w:rFonts w:cstheme="minorHAnsi"/>
          <w:color w:val="000000" w:themeColor="text1"/>
          <w:sz w:val="24"/>
          <w:szCs w:val="24"/>
        </w:rPr>
        <w:t>impacts are further exacerbated by climate stressors. In recent decades, more upland forest habitat and salt marsh have been lost (</w:t>
      </w:r>
      <w:r w:rsidR="003148B4">
        <w:rPr>
          <w:rFonts w:cstheme="minorHAnsi"/>
          <w:color w:val="000000" w:themeColor="text1"/>
          <w:sz w:val="24"/>
          <w:szCs w:val="24"/>
        </w:rPr>
        <w:t>Table 10</w:t>
      </w:r>
      <w:r w:rsidRPr="00F35820">
        <w:rPr>
          <w:rFonts w:cstheme="minorHAnsi"/>
          <w:color w:val="000000" w:themeColor="text1"/>
          <w:sz w:val="24"/>
          <w:szCs w:val="24"/>
        </w:rPr>
        <w:t>).</w:t>
      </w:r>
    </w:p>
    <w:p w14:paraId="1CE7FA00" w14:textId="77777777" w:rsidR="00F35820" w:rsidRPr="00F35820" w:rsidRDefault="00F35820" w:rsidP="00F35820">
      <w:pPr>
        <w:widowControl w:val="0"/>
        <w:spacing w:after="0" w:line="240" w:lineRule="auto"/>
        <w:rPr>
          <w:rFonts w:cstheme="minorHAnsi"/>
          <w:color w:val="000000" w:themeColor="text1"/>
          <w:sz w:val="24"/>
          <w:szCs w:val="24"/>
        </w:rPr>
      </w:pPr>
    </w:p>
    <w:p w14:paraId="6A941409" w14:textId="7E3D462F" w:rsidR="004E064B" w:rsidRPr="004A7E3E" w:rsidRDefault="00FB38F6" w:rsidP="004A7E3E">
      <w:pPr>
        <w:widowControl w:val="0"/>
        <w:spacing w:after="0" w:line="240" w:lineRule="auto"/>
        <w:rPr>
          <w:rFonts w:cstheme="minorHAnsi"/>
          <w:color w:val="000000" w:themeColor="text1"/>
          <w:sz w:val="24"/>
          <w:szCs w:val="24"/>
        </w:rPr>
      </w:pPr>
      <w:r w:rsidRPr="00860E9D">
        <w:rPr>
          <w:sz w:val="24"/>
          <w:szCs w:val="24"/>
        </w:rPr>
        <w:t>Table 10</w:t>
      </w:r>
      <w:r w:rsidR="004E064B" w:rsidRPr="00860E9D">
        <w:rPr>
          <w:sz w:val="24"/>
          <w:szCs w:val="24"/>
        </w:rPr>
        <w:t xml:space="preserve">. </w:t>
      </w:r>
      <w:r w:rsidR="004E064B" w:rsidRPr="003F00F8">
        <w:rPr>
          <w:rFonts w:cstheme="minorHAnsi"/>
          <w:color w:val="000000" w:themeColor="text1"/>
          <w:sz w:val="24"/>
          <w:szCs w:val="24"/>
        </w:rPr>
        <w:t>Habitat</w:t>
      </w:r>
      <w:r w:rsidR="004E064B" w:rsidRPr="00F35820">
        <w:rPr>
          <w:rFonts w:cstheme="minorHAnsi"/>
          <w:color w:val="000000" w:themeColor="text1"/>
          <w:sz w:val="24"/>
          <w:szCs w:val="24"/>
        </w:rPr>
        <w:t xml:space="preserve"> losses and gains within the CHNEP</w:t>
      </w:r>
      <w:r w:rsidR="00485754">
        <w:rPr>
          <w:rFonts w:cstheme="minorHAnsi"/>
          <w:color w:val="000000" w:themeColor="text1"/>
          <w:sz w:val="24"/>
          <w:szCs w:val="24"/>
        </w:rPr>
        <w:t xml:space="preserve"> </w:t>
      </w:r>
      <w:r w:rsidR="004E064B" w:rsidRPr="00F35820">
        <w:rPr>
          <w:rFonts w:cstheme="minorHAnsi"/>
          <w:color w:val="000000" w:themeColor="text1"/>
          <w:sz w:val="24"/>
          <w:szCs w:val="24"/>
        </w:rPr>
        <w:t xml:space="preserve">area (SOURCE: </w:t>
      </w:r>
      <w:r w:rsidR="001C62B3">
        <w:rPr>
          <w:rFonts w:cstheme="minorHAnsi"/>
          <w:color w:val="000000" w:themeColor="text1"/>
          <w:sz w:val="24"/>
          <w:szCs w:val="24"/>
        </w:rPr>
        <w:t xml:space="preserve">CHNEP </w:t>
      </w:r>
      <w:r w:rsidR="004E064B">
        <w:rPr>
          <w:rFonts w:cstheme="minorHAnsi"/>
          <w:color w:val="000000" w:themeColor="text1"/>
          <w:sz w:val="24"/>
          <w:szCs w:val="24"/>
        </w:rPr>
        <w:t>2019</w:t>
      </w:r>
      <w:r w:rsidR="004E064B" w:rsidRPr="00F35820">
        <w:rPr>
          <w:rFonts w:cstheme="minorHAnsi"/>
          <w:color w:val="000000" w:themeColor="text1"/>
          <w:sz w:val="24"/>
          <w:szCs w:val="24"/>
        </w:rPr>
        <w:t>).</w:t>
      </w:r>
    </w:p>
    <w:p w14:paraId="53A1C26B" w14:textId="77777777" w:rsidR="005B337E" w:rsidRPr="00F35820" w:rsidRDefault="005B337E" w:rsidP="00F35820">
      <w:pPr>
        <w:widowControl w:val="0"/>
        <w:spacing w:after="0" w:line="240" w:lineRule="auto"/>
        <w:rPr>
          <w:rFonts w:cstheme="minorHAnsi"/>
          <w:color w:val="222222"/>
          <w:sz w:val="24"/>
          <w:szCs w:val="24"/>
          <w:shd w:val="clear" w:color="auto" w:fill="FFFFFF"/>
        </w:rPr>
      </w:pPr>
    </w:p>
    <w:tbl>
      <w:tblPr>
        <w:tblW w:w="5000" w:type="pct"/>
        <w:jc w:val="center"/>
        <w:tblLayout w:type="fixed"/>
        <w:tblLook w:val="04A0" w:firstRow="1" w:lastRow="0" w:firstColumn="1" w:lastColumn="0" w:noHBand="0" w:noVBand="1"/>
      </w:tblPr>
      <w:tblGrid>
        <w:gridCol w:w="3131"/>
        <w:gridCol w:w="1548"/>
        <w:gridCol w:w="2069"/>
        <w:gridCol w:w="1261"/>
        <w:gridCol w:w="1261"/>
      </w:tblGrid>
      <w:tr w:rsidR="005B337E" w:rsidRPr="005B337E" w14:paraId="3082CBFE" w14:textId="77777777" w:rsidTr="00860E9D">
        <w:trPr>
          <w:trHeight w:val="303"/>
          <w:jc w:val="center"/>
        </w:trPr>
        <w:tc>
          <w:tcPr>
            <w:tcW w:w="1689" w:type="pct"/>
            <w:tcBorders>
              <w:bottom w:val="single" w:sz="4" w:space="0" w:color="auto"/>
              <w:right w:val="single" w:sz="4" w:space="0" w:color="auto"/>
            </w:tcBorders>
            <w:vAlign w:val="center"/>
            <w:hideMark/>
          </w:tcPr>
          <w:p w14:paraId="7B02B620" w14:textId="77777777" w:rsidR="005B337E" w:rsidRPr="005B337E" w:rsidRDefault="005B337E" w:rsidP="005B337E">
            <w:pPr>
              <w:widowControl w:val="0"/>
              <w:spacing w:after="0" w:line="240" w:lineRule="auto"/>
              <w:rPr>
                <w:rFonts w:cstheme="minorHAnsi"/>
                <w:b/>
                <w:bCs/>
                <w:color w:val="000000" w:themeColor="text1"/>
                <w:sz w:val="24"/>
                <w:szCs w:val="24"/>
              </w:rPr>
            </w:pPr>
          </w:p>
        </w:tc>
        <w:tc>
          <w:tcPr>
            <w:tcW w:w="835" w:type="pct"/>
            <w:tcBorders>
              <w:left w:val="single" w:sz="4" w:space="0" w:color="auto"/>
              <w:bottom w:val="single" w:sz="4" w:space="0" w:color="auto"/>
              <w:right w:val="single" w:sz="4" w:space="0" w:color="auto"/>
            </w:tcBorders>
            <w:shd w:val="clear" w:color="000000" w:fill="D9D9D9"/>
            <w:noWrap/>
            <w:vAlign w:val="center"/>
            <w:hideMark/>
          </w:tcPr>
          <w:p w14:paraId="3211DE11" w14:textId="373463ED" w:rsidR="005B337E" w:rsidRPr="005B337E" w:rsidRDefault="005B337E" w:rsidP="003E29A5">
            <w:pPr>
              <w:widowControl w:val="0"/>
              <w:spacing w:after="0" w:line="240" w:lineRule="auto"/>
              <w:jc w:val="center"/>
              <w:rPr>
                <w:rFonts w:cstheme="minorHAnsi"/>
                <w:b/>
                <w:bCs/>
                <w:color w:val="000000" w:themeColor="text1"/>
                <w:sz w:val="24"/>
                <w:szCs w:val="24"/>
              </w:rPr>
            </w:pPr>
            <w:r w:rsidRPr="005B337E">
              <w:rPr>
                <w:rFonts w:cstheme="minorHAnsi"/>
                <w:b/>
                <w:bCs/>
                <w:color w:val="000000" w:themeColor="text1"/>
                <w:sz w:val="24"/>
                <w:szCs w:val="24"/>
              </w:rPr>
              <w:t>1995</w:t>
            </w:r>
            <w:r>
              <w:rPr>
                <w:rFonts w:cstheme="minorHAnsi"/>
                <w:b/>
                <w:bCs/>
                <w:color w:val="000000" w:themeColor="text1"/>
                <w:sz w:val="24"/>
                <w:szCs w:val="24"/>
              </w:rPr>
              <w:t xml:space="preserve"> Total Acreage</w:t>
            </w:r>
          </w:p>
        </w:tc>
        <w:tc>
          <w:tcPr>
            <w:tcW w:w="1116" w:type="pct"/>
            <w:tcBorders>
              <w:left w:val="single" w:sz="4" w:space="0" w:color="auto"/>
              <w:bottom w:val="single" w:sz="4" w:space="0" w:color="auto"/>
              <w:right w:val="single" w:sz="4" w:space="0" w:color="auto"/>
            </w:tcBorders>
            <w:shd w:val="clear" w:color="000000" w:fill="D9D9D9"/>
            <w:noWrap/>
            <w:vAlign w:val="center"/>
            <w:hideMark/>
          </w:tcPr>
          <w:p w14:paraId="7280F024" w14:textId="7D9C8C15" w:rsidR="005B337E" w:rsidRPr="005B337E" w:rsidRDefault="005B337E" w:rsidP="003E29A5">
            <w:pPr>
              <w:widowControl w:val="0"/>
              <w:spacing w:after="0" w:line="240" w:lineRule="auto"/>
              <w:jc w:val="center"/>
              <w:rPr>
                <w:rFonts w:cstheme="minorHAnsi"/>
                <w:b/>
                <w:bCs/>
                <w:color w:val="000000" w:themeColor="text1"/>
                <w:sz w:val="24"/>
                <w:szCs w:val="24"/>
              </w:rPr>
            </w:pPr>
            <w:r w:rsidRPr="005B337E">
              <w:rPr>
                <w:rFonts w:cstheme="minorHAnsi"/>
                <w:b/>
                <w:bCs/>
                <w:color w:val="000000" w:themeColor="text1"/>
                <w:sz w:val="24"/>
                <w:szCs w:val="24"/>
              </w:rPr>
              <w:t>2009/2011</w:t>
            </w:r>
            <w:r>
              <w:rPr>
                <w:rFonts w:cstheme="minorHAnsi"/>
                <w:b/>
                <w:bCs/>
                <w:color w:val="000000" w:themeColor="text1"/>
                <w:sz w:val="24"/>
                <w:szCs w:val="24"/>
              </w:rPr>
              <w:t xml:space="preserve"> Total Acreage</w:t>
            </w:r>
          </w:p>
        </w:tc>
        <w:tc>
          <w:tcPr>
            <w:tcW w:w="680" w:type="pct"/>
            <w:tcBorders>
              <w:left w:val="single" w:sz="4" w:space="0" w:color="auto"/>
              <w:bottom w:val="single" w:sz="4" w:space="0" w:color="auto"/>
              <w:right w:val="single" w:sz="4" w:space="0" w:color="auto"/>
            </w:tcBorders>
            <w:shd w:val="clear" w:color="000000" w:fill="D9D9D9"/>
            <w:vAlign w:val="center"/>
            <w:hideMark/>
          </w:tcPr>
          <w:p w14:paraId="5789773C" w14:textId="297A17C9" w:rsidR="005B337E" w:rsidRPr="005B337E" w:rsidRDefault="005B337E" w:rsidP="003E29A5">
            <w:pPr>
              <w:widowControl w:val="0"/>
              <w:spacing w:after="0" w:line="240" w:lineRule="auto"/>
              <w:jc w:val="center"/>
              <w:rPr>
                <w:rFonts w:cstheme="minorHAnsi"/>
                <w:b/>
                <w:bCs/>
                <w:color w:val="000000" w:themeColor="text1"/>
                <w:sz w:val="24"/>
                <w:szCs w:val="24"/>
              </w:rPr>
            </w:pPr>
            <w:r>
              <w:rPr>
                <w:rFonts w:cstheme="minorHAnsi"/>
                <w:b/>
                <w:bCs/>
                <w:color w:val="000000" w:themeColor="text1"/>
                <w:sz w:val="24"/>
                <w:szCs w:val="24"/>
              </w:rPr>
              <w:t>Acreage Loss/Gain</w:t>
            </w:r>
          </w:p>
        </w:tc>
        <w:tc>
          <w:tcPr>
            <w:tcW w:w="680" w:type="pct"/>
            <w:tcBorders>
              <w:left w:val="single" w:sz="4" w:space="0" w:color="auto"/>
              <w:bottom w:val="single" w:sz="4" w:space="0" w:color="auto"/>
            </w:tcBorders>
            <w:shd w:val="clear" w:color="000000" w:fill="D9D9D9"/>
            <w:vAlign w:val="center"/>
            <w:hideMark/>
          </w:tcPr>
          <w:p w14:paraId="4FB010D6" w14:textId="37936F0B" w:rsidR="005B337E" w:rsidRPr="005B337E" w:rsidRDefault="005B337E" w:rsidP="003E29A5">
            <w:pPr>
              <w:widowControl w:val="0"/>
              <w:spacing w:after="0" w:line="240" w:lineRule="auto"/>
              <w:jc w:val="center"/>
              <w:rPr>
                <w:rFonts w:cstheme="minorHAnsi"/>
                <w:b/>
                <w:bCs/>
                <w:color w:val="000000" w:themeColor="text1"/>
                <w:sz w:val="24"/>
                <w:szCs w:val="24"/>
              </w:rPr>
            </w:pPr>
            <w:r>
              <w:rPr>
                <w:rFonts w:cstheme="minorHAnsi"/>
                <w:b/>
                <w:bCs/>
                <w:color w:val="000000" w:themeColor="text1"/>
                <w:sz w:val="24"/>
                <w:szCs w:val="24"/>
              </w:rPr>
              <w:t>% Change</w:t>
            </w:r>
          </w:p>
        </w:tc>
      </w:tr>
      <w:tr w:rsidR="005B337E" w:rsidRPr="005B337E" w14:paraId="1C29CBA0" w14:textId="77777777" w:rsidTr="00860E9D">
        <w:trPr>
          <w:trHeight w:val="303"/>
          <w:jc w:val="center"/>
        </w:trPr>
        <w:tc>
          <w:tcPr>
            <w:tcW w:w="1689" w:type="pct"/>
            <w:tcBorders>
              <w:top w:val="single" w:sz="4" w:space="0" w:color="auto"/>
              <w:right w:val="single" w:sz="4" w:space="0" w:color="auto"/>
            </w:tcBorders>
            <w:shd w:val="clear" w:color="auto" w:fill="auto"/>
            <w:noWrap/>
            <w:vAlign w:val="center"/>
            <w:hideMark/>
          </w:tcPr>
          <w:p w14:paraId="24D8987B" w14:textId="749F971F" w:rsidR="005B337E" w:rsidRPr="005B337E" w:rsidRDefault="005B337E" w:rsidP="005B337E">
            <w:pPr>
              <w:widowControl w:val="0"/>
              <w:spacing w:after="0" w:line="240" w:lineRule="auto"/>
              <w:rPr>
                <w:rFonts w:cstheme="minorHAnsi"/>
                <w:color w:val="000000" w:themeColor="text1"/>
                <w:sz w:val="24"/>
                <w:szCs w:val="24"/>
              </w:rPr>
            </w:pPr>
            <w:r w:rsidRPr="005B337E">
              <w:rPr>
                <w:rFonts w:cstheme="minorHAnsi"/>
                <w:color w:val="000000" w:themeColor="text1"/>
                <w:sz w:val="24"/>
                <w:szCs w:val="24"/>
              </w:rPr>
              <w:t>Upland Coniferous Forest</w:t>
            </w:r>
          </w:p>
        </w:tc>
        <w:tc>
          <w:tcPr>
            <w:tcW w:w="835" w:type="pct"/>
            <w:tcBorders>
              <w:top w:val="single" w:sz="4" w:space="0" w:color="auto"/>
              <w:left w:val="single" w:sz="4" w:space="0" w:color="auto"/>
              <w:right w:val="single" w:sz="4" w:space="0" w:color="auto"/>
            </w:tcBorders>
            <w:shd w:val="clear" w:color="auto" w:fill="auto"/>
            <w:noWrap/>
            <w:vAlign w:val="center"/>
            <w:hideMark/>
          </w:tcPr>
          <w:p w14:paraId="245E6BEB" w14:textId="19B77F09"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267,232</w:t>
            </w:r>
          </w:p>
        </w:tc>
        <w:tc>
          <w:tcPr>
            <w:tcW w:w="1116" w:type="pct"/>
            <w:tcBorders>
              <w:top w:val="single" w:sz="4" w:space="0" w:color="auto"/>
              <w:left w:val="single" w:sz="4" w:space="0" w:color="auto"/>
              <w:right w:val="single" w:sz="4" w:space="0" w:color="auto"/>
            </w:tcBorders>
            <w:shd w:val="clear" w:color="auto" w:fill="auto"/>
            <w:noWrap/>
            <w:vAlign w:val="center"/>
            <w:hideMark/>
          </w:tcPr>
          <w:p w14:paraId="555EE9EA" w14:textId="70BEDA19"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198,335</w:t>
            </w:r>
          </w:p>
        </w:tc>
        <w:tc>
          <w:tcPr>
            <w:tcW w:w="680" w:type="pct"/>
            <w:tcBorders>
              <w:top w:val="single" w:sz="4" w:space="0" w:color="auto"/>
              <w:left w:val="single" w:sz="4" w:space="0" w:color="auto"/>
              <w:right w:val="single" w:sz="4" w:space="0" w:color="auto"/>
            </w:tcBorders>
            <w:shd w:val="clear" w:color="auto" w:fill="auto"/>
            <w:noWrap/>
            <w:vAlign w:val="center"/>
            <w:hideMark/>
          </w:tcPr>
          <w:p w14:paraId="3540A427" w14:textId="7DB18217"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-68,897</w:t>
            </w:r>
          </w:p>
        </w:tc>
        <w:tc>
          <w:tcPr>
            <w:tcW w:w="680" w:type="pct"/>
            <w:tcBorders>
              <w:top w:val="single" w:sz="4" w:space="0" w:color="auto"/>
              <w:left w:val="single" w:sz="4" w:space="0" w:color="auto"/>
            </w:tcBorders>
            <w:shd w:val="clear" w:color="auto" w:fill="auto"/>
            <w:noWrap/>
            <w:vAlign w:val="center"/>
            <w:hideMark/>
          </w:tcPr>
          <w:p w14:paraId="0BE64676" w14:textId="1BF6608F" w:rsidR="005B337E" w:rsidRPr="005B337E" w:rsidRDefault="005B337E" w:rsidP="00076565">
            <w:pPr>
              <w:widowControl w:val="0"/>
              <w:spacing w:after="0" w:line="240" w:lineRule="auto"/>
              <w:jc w:val="right"/>
              <w:rPr>
                <w:rFonts w:cstheme="minorHAnsi"/>
                <w:b/>
                <w:color w:val="000000" w:themeColor="text1"/>
                <w:sz w:val="24"/>
                <w:szCs w:val="24"/>
              </w:rPr>
            </w:pPr>
            <w:r w:rsidRPr="005B337E">
              <w:rPr>
                <w:rFonts w:cstheme="minorHAnsi"/>
                <w:color w:val="000000" w:themeColor="text1"/>
                <w:sz w:val="24"/>
                <w:szCs w:val="24"/>
              </w:rPr>
              <w:t>-26%</w:t>
            </w:r>
          </w:p>
        </w:tc>
      </w:tr>
      <w:tr w:rsidR="005B337E" w:rsidRPr="005B337E" w14:paraId="78CC971B" w14:textId="77777777" w:rsidTr="00860E9D">
        <w:trPr>
          <w:trHeight w:val="303"/>
          <w:jc w:val="center"/>
        </w:trPr>
        <w:tc>
          <w:tcPr>
            <w:tcW w:w="1689" w:type="pct"/>
            <w:tcBorders>
              <w:right w:val="single" w:sz="4" w:space="0" w:color="auto"/>
            </w:tcBorders>
            <w:shd w:val="clear" w:color="auto" w:fill="auto"/>
            <w:noWrap/>
            <w:vAlign w:val="center"/>
            <w:hideMark/>
          </w:tcPr>
          <w:p w14:paraId="0A7579CB" w14:textId="78CE7096" w:rsidR="005B337E" w:rsidRPr="005B337E" w:rsidRDefault="005B337E" w:rsidP="005B337E">
            <w:pPr>
              <w:widowControl w:val="0"/>
              <w:spacing w:after="0" w:line="240" w:lineRule="auto"/>
              <w:rPr>
                <w:rFonts w:cstheme="minorHAnsi"/>
                <w:color w:val="000000" w:themeColor="text1"/>
                <w:sz w:val="24"/>
                <w:szCs w:val="24"/>
              </w:rPr>
            </w:pPr>
            <w:r w:rsidRPr="005B337E">
              <w:rPr>
                <w:rFonts w:cstheme="minorHAnsi"/>
                <w:color w:val="000000" w:themeColor="text1"/>
                <w:sz w:val="24"/>
                <w:szCs w:val="24"/>
              </w:rPr>
              <w:t>Upland Hardwood Forest</w:t>
            </w:r>
          </w:p>
        </w:tc>
        <w:tc>
          <w:tcPr>
            <w:tcW w:w="835" w:type="pct"/>
            <w:tcBorders>
              <w:left w:val="single" w:sz="4" w:space="0" w:color="auto"/>
              <w:right w:val="single" w:sz="4" w:space="0" w:color="auto"/>
            </w:tcBorders>
            <w:shd w:val="clear" w:color="auto" w:fill="auto"/>
            <w:noWrap/>
            <w:vAlign w:val="center"/>
            <w:hideMark/>
          </w:tcPr>
          <w:p w14:paraId="57CE0ADB" w14:textId="0A3E01C3"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84,915</w:t>
            </w:r>
          </w:p>
        </w:tc>
        <w:tc>
          <w:tcPr>
            <w:tcW w:w="1116" w:type="pct"/>
            <w:tcBorders>
              <w:left w:val="single" w:sz="4" w:space="0" w:color="auto"/>
              <w:right w:val="single" w:sz="4" w:space="0" w:color="auto"/>
            </w:tcBorders>
            <w:shd w:val="clear" w:color="auto" w:fill="auto"/>
            <w:noWrap/>
            <w:vAlign w:val="center"/>
            <w:hideMark/>
          </w:tcPr>
          <w:p w14:paraId="1683508C" w14:textId="42B35B01"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69,816</w:t>
            </w:r>
          </w:p>
        </w:tc>
        <w:tc>
          <w:tcPr>
            <w:tcW w:w="680" w:type="pct"/>
            <w:tcBorders>
              <w:left w:val="single" w:sz="4" w:space="0" w:color="auto"/>
              <w:right w:val="single" w:sz="4" w:space="0" w:color="auto"/>
            </w:tcBorders>
            <w:shd w:val="clear" w:color="auto" w:fill="auto"/>
            <w:noWrap/>
            <w:vAlign w:val="center"/>
            <w:hideMark/>
          </w:tcPr>
          <w:p w14:paraId="46B5CE4B" w14:textId="0950C0C4"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-15,099</w:t>
            </w:r>
          </w:p>
        </w:tc>
        <w:tc>
          <w:tcPr>
            <w:tcW w:w="680" w:type="pct"/>
            <w:tcBorders>
              <w:left w:val="single" w:sz="4" w:space="0" w:color="auto"/>
            </w:tcBorders>
            <w:shd w:val="clear" w:color="auto" w:fill="auto"/>
            <w:noWrap/>
            <w:vAlign w:val="center"/>
            <w:hideMark/>
          </w:tcPr>
          <w:p w14:paraId="47B7FF5E" w14:textId="3682C5CB"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-18%</w:t>
            </w:r>
          </w:p>
        </w:tc>
      </w:tr>
      <w:tr w:rsidR="005B337E" w:rsidRPr="005B337E" w14:paraId="12808CDF" w14:textId="77777777" w:rsidTr="00860E9D">
        <w:trPr>
          <w:trHeight w:val="303"/>
          <w:jc w:val="center"/>
        </w:trPr>
        <w:tc>
          <w:tcPr>
            <w:tcW w:w="1689" w:type="pct"/>
            <w:tcBorders>
              <w:right w:val="single" w:sz="4" w:space="0" w:color="auto"/>
            </w:tcBorders>
            <w:shd w:val="clear" w:color="auto" w:fill="auto"/>
            <w:noWrap/>
            <w:vAlign w:val="center"/>
            <w:hideMark/>
          </w:tcPr>
          <w:p w14:paraId="20F8CCD2" w14:textId="53093F64" w:rsidR="005B337E" w:rsidRPr="005B337E" w:rsidRDefault="005B337E" w:rsidP="005B337E">
            <w:pPr>
              <w:widowControl w:val="0"/>
              <w:spacing w:after="0" w:line="240" w:lineRule="auto"/>
              <w:rPr>
                <w:rFonts w:cstheme="minorHAnsi"/>
                <w:color w:val="000000" w:themeColor="text1"/>
                <w:sz w:val="24"/>
                <w:szCs w:val="24"/>
              </w:rPr>
            </w:pPr>
            <w:r w:rsidRPr="005B337E">
              <w:rPr>
                <w:rFonts w:cstheme="minorHAnsi"/>
                <w:color w:val="000000" w:themeColor="text1"/>
                <w:sz w:val="24"/>
                <w:szCs w:val="24"/>
              </w:rPr>
              <w:t>Wetland Hardwood Forest</w:t>
            </w:r>
          </w:p>
        </w:tc>
        <w:tc>
          <w:tcPr>
            <w:tcW w:w="835" w:type="pct"/>
            <w:tcBorders>
              <w:left w:val="single" w:sz="4" w:space="0" w:color="auto"/>
              <w:right w:val="single" w:sz="4" w:space="0" w:color="auto"/>
            </w:tcBorders>
            <w:shd w:val="clear" w:color="auto" w:fill="auto"/>
            <w:noWrap/>
            <w:vAlign w:val="center"/>
            <w:hideMark/>
          </w:tcPr>
          <w:p w14:paraId="03D64765" w14:textId="1D7FCF5F"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164,424</w:t>
            </w:r>
          </w:p>
        </w:tc>
        <w:tc>
          <w:tcPr>
            <w:tcW w:w="1116" w:type="pct"/>
            <w:tcBorders>
              <w:left w:val="single" w:sz="4" w:space="0" w:color="auto"/>
              <w:right w:val="single" w:sz="4" w:space="0" w:color="auto"/>
            </w:tcBorders>
            <w:shd w:val="clear" w:color="auto" w:fill="auto"/>
            <w:noWrap/>
            <w:vAlign w:val="center"/>
            <w:hideMark/>
          </w:tcPr>
          <w:p w14:paraId="4E7D9C85" w14:textId="6CF20F6E"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178,819</w:t>
            </w:r>
          </w:p>
        </w:tc>
        <w:tc>
          <w:tcPr>
            <w:tcW w:w="680" w:type="pct"/>
            <w:tcBorders>
              <w:left w:val="single" w:sz="4" w:space="0" w:color="auto"/>
              <w:right w:val="single" w:sz="4" w:space="0" w:color="auto"/>
            </w:tcBorders>
            <w:shd w:val="clear" w:color="auto" w:fill="auto"/>
            <w:noWrap/>
            <w:vAlign w:val="center"/>
            <w:hideMark/>
          </w:tcPr>
          <w:p w14:paraId="43EA8850" w14:textId="4149FE5C"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14,395</w:t>
            </w:r>
          </w:p>
        </w:tc>
        <w:tc>
          <w:tcPr>
            <w:tcW w:w="680" w:type="pct"/>
            <w:tcBorders>
              <w:left w:val="single" w:sz="4" w:space="0" w:color="auto"/>
            </w:tcBorders>
            <w:shd w:val="clear" w:color="auto" w:fill="auto"/>
            <w:noWrap/>
            <w:vAlign w:val="center"/>
            <w:hideMark/>
          </w:tcPr>
          <w:p w14:paraId="177C316B" w14:textId="4B023EA1"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9%</w:t>
            </w:r>
          </w:p>
        </w:tc>
      </w:tr>
      <w:tr w:rsidR="005B337E" w:rsidRPr="005B337E" w14:paraId="4A050932" w14:textId="77777777" w:rsidTr="00860E9D">
        <w:trPr>
          <w:trHeight w:val="303"/>
          <w:jc w:val="center"/>
        </w:trPr>
        <w:tc>
          <w:tcPr>
            <w:tcW w:w="1689" w:type="pct"/>
            <w:tcBorders>
              <w:right w:val="single" w:sz="4" w:space="0" w:color="auto"/>
            </w:tcBorders>
            <w:shd w:val="clear" w:color="auto" w:fill="auto"/>
            <w:noWrap/>
            <w:vAlign w:val="center"/>
            <w:hideMark/>
          </w:tcPr>
          <w:p w14:paraId="68A906EC" w14:textId="2741E594" w:rsidR="005B337E" w:rsidRPr="005B337E" w:rsidRDefault="005B337E" w:rsidP="005B337E">
            <w:pPr>
              <w:widowControl w:val="0"/>
              <w:spacing w:after="0" w:line="240" w:lineRule="auto"/>
              <w:rPr>
                <w:rFonts w:cstheme="minorHAnsi"/>
                <w:color w:val="000000" w:themeColor="text1"/>
                <w:sz w:val="24"/>
                <w:szCs w:val="24"/>
              </w:rPr>
            </w:pPr>
            <w:r w:rsidRPr="005B337E">
              <w:rPr>
                <w:rFonts w:cstheme="minorHAnsi"/>
                <w:color w:val="000000" w:themeColor="text1"/>
                <w:sz w:val="24"/>
                <w:szCs w:val="24"/>
              </w:rPr>
              <w:t xml:space="preserve">Mangrove </w:t>
            </w:r>
          </w:p>
        </w:tc>
        <w:tc>
          <w:tcPr>
            <w:tcW w:w="835" w:type="pct"/>
            <w:tcBorders>
              <w:left w:val="single" w:sz="4" w:space="0" w:color="auto"/>
              <w:right w:val="single" w:sz="4" w:space="0" w:color="auto"/>
            </w:tcBorders>
            <w:shd w:val="clear" w:color="auto" w:fill="auto"/>
            <w:noWrap/>
            <w:vAlign w:val="center"/>
            <w:hideMark/>
          </w:tcPr>
          <w:p w14:paraId="377B899D" w14:textId="30944275"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60,990</w:t>
            </w:r>
          </w:p>
        </w:tc>
        <w:tc>
          <w:tcPr>
            <w:tcW w:w="1116" w:type="pct"/>
            <w:tcBorders>
              <w:left w:val="single" w:sz="4" w:space="0" w:color="auto"/>
              <w:right w:val="single" w:sz="4" w:space="0" w:color="auto"/>
            </w:tcBorders>
            <w:shd w:val="clear" w:color="auto" w:fill="auto"/>
            <w:noWrap/>
            <w:vAlign w:val="center"/>
            <w:hideMark/>
          </w:tcPr>
          <w:p w14:paraId="195B2BDF" w14:textId="4ED44D83"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61,894</w:t>
            </w:r>
          </w:p>
        </w:tc>
        <w:tc>
          <w:tcPr>
            <w:tcW w:w="680" w:type="pct"/>
            <w:tcBorders>
              <w:left w:val="single" w:sz="4" w:space="0" w:color="auto"/>
              <w:right w:val="single" w:sz="4" w:space="0" w:color="auto"/>
            </w:tcBorders>
            <w:shd w:val="clear" w:color="auto" w:fill="auto"/>
            <w:noWrap/>
            <w:vAlign w:val="center"/>
            <w:hideMark/>
          </w:tcPr>
          <w:p w14:paraId="59AEC9B3" w14:textId="5C061985"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904</w:t>
            </w:r>
          </w:p>
        </w:tc>
        <w:tc>
          <w:tcPr>
            <w:tcW w:w="680" w:type="pct"/>
            <w:tcBorders>
              <w:left w:val="single" w:sz="4" w:space="0" w:color="auto"/>
            </w:tcBorders>
            <w:shd w:val="clear" w:color="auto" w:fill="auto"/>
            <w:noWrap/>
            <w:vAlign w:val="center"/>
            <w:hideMark/>
          </w:tcPr>
          <w:p w14:paraId="217CC101" w14:textId="71064D11"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1%</w:t>
            </w:r>
          </w:p>
        </w:tc>
      </w:tr>
      <w:tr w:rsidR="005B337E" w:rsidRPr="005B337E" w14:paraId="4B6CB915" w14:textId="77777777" w:rsidTr="00860E9D">
        <w:trPr>
          <w:trHeight w:val="303"/>
          <w:jc w:val="center"/>
        </w:trPr>
        <w:tc>
          <w:tcPr>
            <w:tcW w:w="1689" w:type="pct"/>
            <w:tcBorders>
              <w:right w:val="single" w:sz="4" w:space="0" w:color="auto"/>
            </w:tcBorders>
            <w:shd w:val="clear" w:color="auto" w:fill="auto"/>
            <w:noWrap/>
            <w:vAlign w:val="center"/>
            <w:hideMark/>
          </w:tcPr>
          <w:p w14:paraId="3E3EA818" w14:textId="5047B716" w:rsidR="005B337E" w:rsidRPr="005B337E" w:rsidRDefault="005B337E" w:rsidP="005B337E">
            <w:pPr>
              <w:widowControl w:val="0"/>
              <w:spacing w:after="0" w:line="240" w:lineRule="auto"/>
              <w:rPr>
                <w:rFonts w:cstheme="minorHAnsi"/>
                <w:color w:val="000000" w:themeColor="text1"/>
                <w:sz w:val="24"/>
                <w:szCs w:val="24"/>
              </w:rPr>
            </w:pPr>
            <w:r w:rsidRPr="005B337E">
              <w:rPr>
                <w:rFonts w:cstheme="minorHAnsi"/>
                <w:color w:val="000000" w:themeColor="text1"/>
                <w:sz w:val="24"/>
                <w:szCs w:val="24"/>
              </w:rPr>
              <w:t>Wetland Coniferous Forest</w:t>
            </w:r>
          </w:p>
        </w:tc>
        <w:tc>
          <w:tcPr>
            <w:tcW w:w="835" w:type="pct"/>
            <w:tcBorders>
              <w:left w:val="single" w:sz="4" w:space="0" w:color="auto"/>
              <w:right w:val="single" w:sz="4" w:space="0" w:color="auto"/>
            </w:tcBorders>
            <w:shd w:val="clear" w:color="auto" w:fill="auto"/>
            <w:noWrap/>
            <w:vAlign w:val="center"/>
            <w:hideMark/>
          </w:tcPr>
          <w:p w14:paraId="04C36DE6" w14:textId="5A1FAF78"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53,401</w:t>
            </w:r>
          </w:p>
        </w:tc>
        <w:tc>
          <w:tcPr>
            <w:tcW w:w="1116" w:type="pct"/>
            <w:tcBorders>
              <w:left w:val="single" w:sz="4" w:space="0" w:color="auto"/>
              <w:right w:val="single" w:sz="4" w:space="0" w:color="auto"/>
            </w:tcBorders>
            <w:shd w:val="clear" w:color="auto" w:fill="auto"/>
            <w:noWrap/>
            <w:vAlign w:val="center"/>
            <w:hideMark/>
          </w:tcPr>
          <w:p w14:paraId="585BC77A" w14:textId="4515AD0D"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60,673</w:t>
            </w:r>
          </w:p>
        </w:tc>
        <w:tc>
          <w:tcPr>
            <w:tcW w:w="680" w:type="pct"/>
            <w:tcBorders>
              <w:left w:val="single" w:sz="4" w:space="0" w:color="auto"/>
              <w:right w:val="single" w:sz="4" w:space="0" w:color="auto"/>
            </w:tcBorders>
            <w:shd w:val="clear" w:color="auto" w:fill="auto"/>
            <w:noWrap/>
            <w:vAlign w:val="center"/>
            <w:hideMark/>
          </w:tcPr>
          <w:p w14:paraId="540072A1" w14:textId="737FB75F"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7,272</w:t>
            </w:r>
          </w:p>
        </w:tc>
        <w:tc>
          <w:tcPr>
            <w:tcW w:w="680" w:type="pct"/>
            <w:tcBorders>
              <w:left w:val="single" w:sz="4" w:space="0" w:color="auto"/>
            </w:tcBorders>
            <w:shd w:val="clear" w:color="auto" w:fill="auto"/>
            <w:noWrap/>
            <w:vAlign w:val="center"/>
            <w:hideMark/>
          </w:tcPr>
          <w:p w14:paraId="303A6620" w14:textId="7D62E6BF" w:rsidR="005B337E" w:rsidRPr="005B337E" w:rsidRDefault="005B337E" w:rsidP="00076565">
            <w:pPr>
              <w:widowControl w:val="0"/>
              <w:spacing w:after="0" w:line="240" w:lineRule="auto"/>
              <w:jc w:val="right"/>
              <w:rPr>
                <w:rFonts w:cstheme="minorHAnsi"/>
                <w:b/>
                <w:color w:val="000000" w:themeColor="text1"/>
                <w:sz w:val="24"/>
                <w:szCs w:val="24"/>
              </w:rPr>
            </w:pPr>
            <w:r w:rsidRPr="005B337E">
              <w:rPr>
                <w:rFonts w:cstheme="minorHAnsi"/>
                <w:color w:val="000000" w:themeColor="text1"/>
                <w:sz w:val="24"/>
                <w:szCs w:val="24"/>
              </w:rPr>
              <w:t>14%</w:t>
            </w:r>
          </w:p>
        </w:tc>
      </w:tr>
      <w:tr w:rsidR="005B337E" w:rsidRPr="005B337E" w14:paraId="7B288A73" w14:textId="77777777" w:rsidTr="00860E9D">
        <w:trPr>
          <w:trHeight w:val="303"/>
          <w:jc w:val="center"/>
        </w:trPr>
        <w:tc>
          <w:tcPr>
            <w:tcW w:w="1689" w:type="pct"/>
            <w:tcBorders>
              <w:right w:val="single" w:sz="4" w:space="0" w:color="auto"/>
            </w:tcBorders>
            <w:shd w:val="clear" w:color="auto" w:fill="auto"/>
            <w:noWrap/>
            <w:vAlign w:val="center"/>
            <w:hideMark/>
          </w:tcPr>
          <w:p w14:paraId="25054434" w14:textId="7CEB6260" w:rsidR="005B337E" w:rsidRPr="005B337E" w:rsidRDefault="005B337E" w:rsidP="005B337E">
            <w:pPr>
              <w:widowControl w:val="0"/>
              <w:spacing w:after="0" w:line="240" w:lineRule="auto"/>
              <w:rPr>
                <w:rFonts w:cstheme="minorHAnsi"/>
                <w:color w:val="000000" w:themeColor="text1"/>
                <w:sz w:val="24"/>
                <w:szCs w:val="24"/>
              </w:rPr>
            </w:pPr>
            <w:r w:rsidRPr="005B337E">
              <w:rPr>
                <w:rFonts w:cstheme="minorHAnsi"/>
                <w:color w:val="000000" w:themeColor="text1"/>
                <w:sz w:val="24"/>
                <w:szCs w:val="24"/>
              </w:rPr>
              <w:t>Wetland Forested Mixed</w:t>
            </w:r>
          </w:p>
        </w:tc>
        <w:tc>
          <w:tcPr>
            <w:tcW w:w="835" w:type="pct"/>
            <w:tcBorders>
              <w:left w:val="single" w:sz="4" w:space="0" w:color="auto"/>
              <w:right w:val="single" w:sz="4" w:space="0" w:color="auto"/>
            </w:tcBorders>
            <w:shd w:val="clear" w:color="auto" w:fill="auto"/>
            <w:noWrap/>
            <w:vAlign w:val="center"/>
            <w:hideMark/>
          </w:tcPr>
          <w:p w14:paraId="5616561B" w14:textId="7CF8EFF1"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15,923</w:t>
            </w:r>
          </w:p>
        </w:tc>
        <w:tc>
          <w:tcPr>
            <w:tcW w:w="1116" w:type="pct"/>
            <w:tcBorders>
              <w:left w:val="single" w:sz="4" w:space="0" w:color="auto"/>
              <w:right w:val="single" w:sz="4" w:space="0" w:color="auto"/>
            </w:tcBorders>
            <w:shd w:val="clear" w:color="auto" w:fill="auto"/>
            <w:noWrap/>
            <w:vAlign w:val="center"/>
            <w:hideMark/>
          </w:tcPr>
          <w:p w14:paraId="31F23422" w14:textId="7C618E72"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12,815</w:t>
            </w:r>
          </w:p>
        </w:tc>
        <w:tc>
          <w:tcPr>
            <w:tcW w:w="680" w:type="pct"/>
            <w:tcBorders>
              <w:left w:val="single" w:sz="4" w:space="0" w:color="auto"/>
              <w:right w:val="single" w:sz="4" w:space="0" w:color="auto"/>
            </w:tcBorders>
            <w:shd w:val="clear" w:color="auto" w:fill="auto"/>
            <w:noWrap/>
            <w:vAlign w:val="center"/>
            <w:hideMark/>
          </w:tcPr>
          <w:p w14:paraId="33C6CC87" w14:textId="0E030E1D"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-3,108</w:t>
            </w:r>
          </w:p>
        </w:tc>
        <w:tc>
          <w:tcPr>
            <w:tcW w:w="680" w:type="pct"/>
            <w:tcBorders>
              <w:left w:val="single" w:sz="4" w:space="0" w:color="auto"/>
            </w:tcBorders>
            <w:shd w:val="clear" w:color="auto" w:fill="auto"/>
            <w:noWrap/>
            <w:vAlign w:val="center"/>
            <w:hideMark/>
          </w:tcPr>
          <w:p w14:paraId="6CA11827" w14:textId="2AE548B9"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-20%</w:t>
            </w:r>
          </w:p>
        </w:tc>
      </w:tr>
      <w:tr w:rsidR="005B337E" w:rsidRPr="005B337E" w14:paraId="68AADCB0" w14:textId="77777777" w:rsidTr="00860E9D">
        <w:trPr>
          <w:trHeight w:val="303"/>
          <w:jc w:val="center"/>
        </w:trPr>
        <w:tc>
          <w:tcPr>
            <w:tcW w:w="1689" w:type="pct"/>
            <w:tcBorders>
              <w:right w:val="single" w:sz="4" w:space="0" w:color="auto"/>
            </w:tcBorders>
            <w:shd w:val="clear" w:color="auto" w:fill="auto"/>
            <w:noWrap/>
            <w:vAlign w:val="center"/>
            <w:hideMark/>
          </w:tcPr>
          <w:p w14:paraId="5D544866" w14:textId="36EA85FD" w:rsidR="005B337E" w:rsidRPr="005B337E" w:rsidRDefault="005B337E" w:rsidP="005B337E">
            <w:pPr>
              <w:widowControl w:val="0"/>
              <w:spacing w:after="0" w:line="240" w:lineRule="auto"/>
              <w:rPr>
                <w:rFonts w:cstheme="minorHAnsi"/>
                <w:color w:val="000000" w:themeColor="text1"/>
                <w:sz w:val="24"/>
                <w:szCs w:val="24"/>
              </w:rPr>
            </w:pPr>
            <w:r w:rsidRPr="005B337E">
              <w:rPr>
                <w:rFonts w:cstheme="minorHAnsi"/>
                <w:color w:val="000000" w:themeColor="text1"/>
                <w:sz w:val="24"/>
                <w:szCs w:val="24"/>
              </w:rPr>
              <w:t>Vegetated Non-Forested Wetlands</w:t>
            </w:r>
          </w:p>
        </w:tc>
        <w:tc>
          <w:tcPr>
            <w:tcW w:w="835" w:type="pct"/>
            <w:tcBorders>
              <w:left w:val="single" w:sz="4" w:space="0" w:color="auto"/>
              <w:right w:val="single" w:sz="4" w:space="0" w:color="auto"/>
            </w:tcBorders>
            <w:shd w:val="clear" w:color="auto" w:fill="auto"/>
            <w:noWrap/>
            <w:vAlign w:val="center"/>
            <w:hideMark/>
          </w:tcPr>
          <w:p w14:paraId="056A5D2E" w14:textId="7F8FE192"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196,930</w:t>
            </w:r>
          </w:p>
        </w:tc>
        <w:tc>
          <w:tcPr>
            <w:tcW w:w="1116" w:type="pct"/>
            <w:tcBorders>
              <w:left w:val="single" w:sz="4" w:space="0" w:color="auto"/>
              <w:right w:val="single" w:sz="4" w:space="0" w:color="auto"/>
            </w:tcBorders>
            <w:shd w:val="clear" w:color="auto" w:fill="auto"/>
            <w:noWrap/>
            <w:vAlign w:val="center"/>
            <w:hideMark/>
          </w:tcPr>
          <w:p w14:paraId="5C85654E" w14:textId="626237AF"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242,525</w:t>
            </w:r>
          </w:p>
        </w:tc>
        <w:tc>
          <w:tcPr>
            <w:tcW w:w="680" w:type="pct"/>
            <w:tcBorders>
              <w:left w:val="single" w:sz="4" w:space="0" w:color="auto"/>
              <w:right w:val="single" w:sz="4" w:space="0" w:color="auto"/>
            </w:tcBorders>
            <w:shd w:val="clear" w:color="auto" w:fill="auto"/>
            <w:noWrap/>
            <w:vAlign w:val="center"/>
            <w:hideMark/>
          </w:tcPr>
          <w:p w14:paraId="048C5900" w14:textId="1048E524"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45,595</w:t>
            </w:r>
          </w:p>
        </w:tc>
        <w:tc>
          <w:tcPr>
            <w:tcW w:w="680" w:type="pct"/>
            <w:tcBorders>
              <w:left w:val="single" w:sz="4" w:space="0" w:color="auto"/>
            </w:tcBorders>
            <w:shd w:val="clear" w:color="auto" w:fill="auto"/>
            <w:noWrap/>
            <w:vAlign w:val="center"/>
            <w:hideMark/>
          </w:tcPr>
          <w:p w14:paraId="173F0B8D" w14:textId="146C6B74"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23%</w:t>
            </w:r>
          </w:p>
        </w:tc>
      </w:tr>
      <w:tr w:rsidR="005B337E" w:rsidRPr="005B337E" w14:paraId="05888778" w14:textId="77777777" w:rsidTr="00860E9D">
        <w:trPr>
          <w:trHeight w:val="303"/>
          <w:jc w:val="center"/>
        </w:trPr>
        <w:tc>
          <w:tcPr>
            <w:tcW w:w="1689" w:type="pct"/>
            <w:tcBorders>
              <w:right w:val="single" w:sz="4" w:space="0" w:color="auto"/>
            </w:tcBorders>
            <w:shd w:val="clear" w:color="auto" w:fill="auto"/>
            <w:noWrap/>
            <w:vAlign w:val="center"/>
            <w:hideMark/>
          </w:tcPr>
          <w:p w14:paraId="7DE13C2D" w14:textId="20D121E6" w:rsidR="005B337E" w:rsidRPr="005B337E" w:rsidRDefault="005B337E" w:rsidP="005B337E">
            <w:pPr>
              <w:widowControl w:val="0"/>
              <w:spacing w:after="0" w:line="240" w:lineRule="auto"/>
              <w:rPr>
                <w:rFonts w:cstheme="minorHAnsi"/>
                <w:color w:val="000000" w:themeColor="text1"/>
                <w:sz w:val="24"/>
                <w:szCs w:val="24"/>
              </w:rPr>
            </w:pPr>
            <w:r w:rsidRPr="005B337E">
              <w:rPr>
                <w:rFonts w:cstheme="minorHAnsi"/>
                <w:color w:val="000000" w:themeColor="text1"/>
                <w:sz w:val="24"/>
                <w:szCs w:val="24"/>
              </w:rPr>
              <w:t>Saltwater Marsh</w:t>
            </w:r>
          </w:p>
        </w:tc>
        <w:tc>
          <w:tcPr>
            <w:tcW w:w="835" w:type="pct"/>
            <w:tcBorders>
              <w:left w:val="single" w:sz="4" w:space="0" w:color="auto"/>
              <w:right w:val="single" w:sz="4" w:space="0" w:color="auto"/>
            </w:tcBorders>
            <w:shd w:val="clear" w:color="auto" w:fill="auto"/>
            <w:noWrap/>
            <w:vAlign w:val="center"/>
            <w:hideMark/>
          </w:tcPr>
          <w:p w14:paraId="44CE8E4C" w14:textId="48D41685"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12,436</w:t>
            </w:r>
          </w:p>
        </w:tc>
        <w:tc>
          <w:tcPr>
            <w:tcW w:w="1116" w:type="pct"/>
            <w:tcBorders>
              <w:left w:val="single" w:sz="4" w:space="0" w:color="auto"/>
              <w:right w:val="single" w:sz="4" w:space="0" w:color="auto"/>
            </w:tcBorders>
            <w:shd w:val="clear" w:color="auto" w:fill="auto"/>
            <w:noWrap/>
            <w:vAlign w:val="center"/>
            <w:hideMark/>
          </w:tcPr>
          <w:p w14:paraId="4335CE81" w14:textId="00ED3884"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12,206</w:t>
            </w:r>
          </w:p>
        </w:tc>
        <w:tc>
          <w:tcPr>
            <w:tcW w:w="680" w:type="pct"/>
            <w:tcBorders>
              <w:left w:val="single" w:sz="4" w:space="0" w:color="auto"/>
              <w:right w:val="single" w:sz="4" w:space="0" w:color="auto"/>
            </w:tcBorders>
            <w:shd w:val="clear" w:color="auto" w:fill="auto"/>
            <w:noWrap/>
            <w:vAlign w:val="center"/>
            <w:hideMark/>
          </w:tcPr>
          <w:p w14:paraId="023FFCFD" w14:textId="6E46234D"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-230</w:t>
            </w:r>
          </w:p>
        </w:tc>
        <w:tc>
          <w:tcPr>
            <w:tcW w:w="680" w:type="pct"/>
            <w:tcBorders>
              <w:left w:val="single" w:sz="4" w:space="0" w:color="auto"/>
            </w:tcBorders>
            <w:shd w:val="clear" w:color="auto" w:fill="auto"/>
            <w:noWrap/>
            <w:vAlign w:val="center"/>
            <w:hideMark/>
          </w:tcPr>
          <w:p w14:paraId="6BD92C61" w14:textId="046CB6FA"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-2%</w:t>
            </w:r>
          </w:p>
        </w:tc>
      </w:tr>
      <w:tr w:rsidR="005B337E" w:rsidRPr="005B337E" w14:paraId="1881A3A3" w14:textId="77777777" w:rsidTr="00860E9D">
        <w:trPr>
          <w:trHeight w:val="303"/>
          <w:jc w:val="center"/>
        </w:trPr>
        <w:tc>
          <w:tcPr>
            <w:tcW w:w="1689" w:type="pct"/>
            <w:tcBorders>
              <w:right w:val="single" w:sz="4" w:space="0" w:color="auto"/>
            </w:tcBorders>
            <w:shd w:val="clear" w:color="auto" w:fill="auto"/>
            <w:noWrap/>
            <w:vAlign w:val="center"/>
          </w:tcPr>
          <w:p w14:paraId="61C1C54F" w14:textId="1F0122D4" w:rsidR="005B337E" w:rsidRPr="005B337E" w:rsidRDefault="005B337E" w:rsidP="005B337E">
            <w:pPr>
              <w:widowControl w:val="0"/>
              <w:spacing w:after="0" w:line="240" w:lineRule="auto"/>
              <w:rPr>
                <w:rFonts w:cstheme="minorHAnsi"/>
                <w:color w:val="000000" w:themeColor="text1"/>
                <w:sz w:val="24"/>
                <w:szCs w:val="24"/>
              </w:rPr>
            </w:pPr>
            <w:r w:rsidRPr="005B337E">
              <w:rPr>
                <w:rFonts w:cstheme="minorHAnsi"/>
                <w:color w:val="000000" w:themeColor="text1"/>
                <w:sz w:val="24"/>
                <w:szCs w:val="24"/>
              </w:rPr>
              <w:t>Salt Flats</w:t>
            </w:r>
          </w:p>
        </w:tc>
        <w:tc>
          <w:tcPr>
            <w:tcW w:w="835" w:type="pct"/>
            <w:tcBorders>
              <w:left w:val="single" w:sz="4" w:space="0" w:color="auto"/>
              <w:right w:val="single" w:sz="4" w:space="0" w:color="auto"/>
            </w:tcBorders>
            <w:shd w:val="clear" w:color="auto" w:fill="auto"/>
            <w:noWrap/>
            <w:vAlign w:val="center"/>
          </w:tcPr>
          <w:p w14:paraId="61BB42CF" w14:textId="09A1F231"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4</w:t>
            </w:r>
          </w:p>
        </w:tc>
        <w:tc>
          <w:tcPr>
            <w:tcW w:w="1116" w:type="pct"/>
            <w:tcBorders>
              <w:left w:val="single" w:sz="4" w:space="0" w:color="auto"/>
              <w:right w:val="single" w:sz="4" w:space="0" w:color="auto"/>
            </w:tcBorders>
            <w:shd w:val="clear" w:color="auto" w:fill="auto"/>
            <w:noWrap/>
            <w:vAlign w:val="center"/>
          </w:tcPr>
          <w:p w14:paraId="67FEFA9B" w14:textId="24D4E6BE"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563</w:t>
            </w:r>
          </w:p>
        </w:tc>
        <w:tc>
          <w:tcPr>
            <w:tcW w:w="680" w:type="pct"/>
            <w:tcBorders>
              <w:left w:val="single" w:sz="4" w:space="0" w:color="auto"/>
              <w:right w:val="single" w:sz="4" w:space="0" w:color="auto"/>
            </w:tcBorders>
            <w:shd w:val="clear" w:color="auto" w:fill="auto"/>
            <w:noWrap/>
            <w:vAlign w:val="center"/>
          </w:tcPr>
          <w:p w14:paraId="3BE0EC5E" w14:textId="16A4CF8F"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color w:val="000000" w:themeColor="text1"/>
                <w:sz w:val="24"/>
                <w:szCs w:val="24"/>
              </w:rPr>
              <w:t>559</w:t>
            </w:r>
          </w:p>
        </w:tc>
        <w:tc>
          <w:tcPr>
            <w:tcW w:w="680" w:type="pct"/>
            <w:tcBorders>
              <w:left w:val="single" w:sz="4" w:space="0" w:color="auto"/>
            </w:tcBorders>
            <w:shd w:val="clear" w:color="auto" w:fill="auto"/>
            <w:noWrap/>
            <w:vAlign w:val="center"/>
          </w:tcPr>
          <w:p w14:paraId="3ED8A6BE" w14:textId="4BBB4DD5" w:rsidR="005B337E" w:rsidRPr="005B337E" w:rsidRDefault="005B337E" w:rsidP="00076565">
            <w:pPr>
              <w:widowControl w:val="0"/>
              <w:spacing w:after="0" w:line="240" w:lineRule="auto"/>
              <w:jc w:val="right"/>
              <w:rPr>
                <w:rFonts w:cstheme="minorHAnsi"/>
                <w:color w:val="000000" w:themeColor="text1"/>
                <w:sz w:val="24"/>
                <w:szCs w:val="24"/>
              </w:rPr>
            </w:pPr>
            <w:r w:rsidRPr="005B337E">
              <w:rPr>
                <w:rFonts w:cstheme="minorHAnsi"/>
                <w:b/>
                <w:color w:val="000000" w:themeColor="text1"/>
                <w:sz w:val="24"/>
                <w:szCs w:val="24"/>
              </w:rPr>
              <w:t>*</w:t>
            </w:r>
          </w:p>
        </w:tc>
      </w:tr>
    </w:tbl>
    <w:p w14:paraId="28535AF2" w14:textId="14044215" w:rsidR="00F35820" w:rsidRDefault="005B337E" w:rsidP="00F35820">
      <w:pPr>
        <w:widowControl w:val="0"/>
        <w:spacing w:after="0" w:line="240" w:lineRule="auto"/>
        <w:rPr>
          <w:rFonts w:cstheme="minorHAnsi"/>
          <w:color w:val="000000" w:themeColor="text1"/>
          <w:sz w:val="24"/>
          <w:szCs w:val="24"/>
        </w:rPr>
      </w:pPr>
      <w:r w:rsidRPr="005B337E">
        <w:rPr>
          <w:rFonts w:cstheme="minorHAnsi"/>
          <w:color w:val="000000" w:themeColor="text1"/>
          <w:sz w:val="24"/>
          <w:szCs w:val="24"/>
        </w:rPr>
        <w:t>*Differences in mapping methodologies between periods may account for some anomalies in the</w:t>
      </w:r>
      <w:r w:rsidR="000279FD">
        <w:rPr>
          <w:rFonts w:cstheme="minorHAnsi"/>
          <w:color w:val="000000" w:themeColor="text1"/>
          <w:sz w:val="24"/>
          <w:szCs w:val="24"/>
        </w:rPr>
        <w:t>se</w:t>
      </w:r>
      <w:r w:rsidRPr="005B337E">
        <w:rPr>
          <w:rFonts w:cstheme="minorHAnsi"/>
          <w:color w:val="000000" w:themeColor="text1"/>
          <w:sz w:val="24"/>
          <w:szCs w:val="24"/>
        </w:rPr>
        <w:t xml:space="preserve"> data.</w:t>
      </w:r>
    </w:p>
    <w:p w14:paraId="31D96F38" w14:textId="77777777" w:rsidR="00A75AC9" w:rsidRDefault="00A75AC9" w:rsidP="00F35820">
      <w:pPr>
        <w:widowControl w:val="0"/>
        <w:spacing w:after="0" w:line="240" w:lineRule="auto"/>
        <w:rPr>
          <w:rFonts w:cstheme="minorHAnsi"/>
          <w:color w:val="000000" w:themeColor="text1"/>
          <w:sz w:val="24"/>
          <w:szCs w:val="24"/>
        </w:rPr>
      </w:pPr>
    </w:p>
    <w:p w14:paraId="7D8C839E" w14:textId="77777777" w:rsidR="00A75AC9" w:rsidRPr="00F35820" w:rsidRDefault="00A75AC9" w:rsidP="00F35820">
      <w:pPr>
        <w:widowControl w:val="0"/>
        <w:spacing w:after="0" w:line="240" w:lineRule="auto"/>
        <w:rPr>
          <w:rFonts w:cstheme="minorHAnsi"/>
          <w:color w:val="000000" w:themeColor="text1"/>
          <w:sz w:val="24"/>
          <w:szCs w:val="24"/>
        </w:rPr>
      </w:pPr>
    </w:p>
    <w:p w14:paraId="20D4BE72" w14:textId="0FBA68CC" w:rsidR="00F35820" w:rsidRPr="00F35820" w:rsidRDefault="00F35820" w:rsidP="00F35820">
      <w:pPr>
        <w:widowControl w:val="0"/>
        <w:spacing w:after="0" w:line="240" w:lineRule="auto"/>
        <w:rPr>
          <w:rFonts w:cstheme="minorHAnsi"/>
          <w:color w:val="000000" w:themeColor="text1"/>
          <w:sz w:val="24"/>
          <w:szCs w:val="24"/>
        </w:rPr>
      </w:pPr>
      <w:r w:rsidRPr="00F35820">
        <w:rPr>
          <w:rFonts w:cstheme="minorHAnsi"/>
          <w:sz w:val="24"/>
          <w:szCs w:val="24"/>
        </w:rPr>
        <w:t xml:space="preserve">Preserving the diversity of </w:t>
      </w:r>
      <w:r w:rsidR="00A12E53">
        <w:rPr>
          <w:rFonts w:eastAsia="Times New Roman" w:cstheme="minorHAnsi"/>
          <w:sz w:val="24"/>
          <w:szCs w:val="24"/>
        </w:rPr>
        <w:t>birds, fish, and other wildlife</w:t>
      </w:r>
      <w:r w:rsidRPr="00F35820">
        <w:rPr>
          <w:rFonts w:cstheme="minorHAnsi"/>
          <w:sz w:val="24"/>
          <w:szCs w:val="24"/>
        </w:rPr>
        <w:t xml:space="preserve"> requires protection and restoration of priority habitats and natural corridors that connect them</w:t>
      </w:r>
      <w:r w:rsidR="006E755B">
        <w:rPr>
          <w:rFonts w:cstheme="minorHAnsi"/>
          <w:sz w:val="24"/>
          <w:szCs w:val="24"/>
        </w:rPr>
        <w:t xml:space="preserve">. </w:t>
      </w:r>
      <w:r w:rsidRPr="00F35820">
        <w:rPr>
          <w:rFonts w:cstheme="minorHAnsi"/>
          <w:sz w:val="24"/>
          <w:szCs w:val="24"/>
        </w:rPr>
        <w:t xml:space="preserve">This is especially true for managing </w:t>
      </w:r>
      <w:r w:rsidRPr="00F35820">
        <w:rPr>
          <w:rFonts w:cstheme="minorHAnsi"/>
          <w:sz w:val="24"/>
          <w:szCs w:val="24"/>
        </w:rPr>
        <w:lastRenderedPageBreak/>
        <w:t>threatened and endangered species</w:t>
      </w:r>
      <w:r w:rsidR="006E755B">
        <w:rPr>
          <w:rFonts w:cstheme="minorHAnsi"/>
          <w:sz w:val="24"/>
          <w:szCs w:val="24"/>
        </w:rPr>
        <w:t xml:space="preserve">. </w:t>
      </w:r>
      <w:r w:rsidRPr="00F35820">
        <w:rPr>
          <w:rFonts w:cstheme="minorHAnsi"/>
          <w:sz w:val="24"/>
          <w:szCs w:val="24"/>
        </w:rPr>
        <w:t>Adaptive management must consider how habitats may change in the future in order to meet both current and future needs. CHNEP’s Habitat Restoration Needs Plan (HRNP) is informed by the Habitat Resiliency to Climate Change Project (HRCC), which uses in-depth spatial analysis to examine the projected effects of sea level rise on future habitat conditions. The HRCC Project aims to understand existing and future habitat connectivity in order to provide informed resiliency solutions, such as migration corridors.</w:t>
      </w:r>
    </w:p>
    <w:p w14:paraId="1C9AEEA9" w14:textId="77777777" w:rsidR="00F35820" w:rsidRPr="00F35820" w:rsidRDefault="00F35820" w:rsidP="00F35820">
      <w:pPr>
        <w:widowControl w:val="0"/>
        <w:spacing w:after="0" w:line="240" w:lineRule="auto"/>
        <w:rPr>
          <w:rFonts w:eastAsia="Times New Roman" w:cstheme="minorHAnsi"/>
          <w:color w:val="0070C0"/>
          <w:sz w:val="24"/>
          <w:szCs w:val="24"/>
        </w:rPr>
      </w:pPr>
    </w:p>
    <w:p w14:paraId="7EC29BAA" w14:textId="55FB5BE7" w:rsidR="00F35820" w:rsidRP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Priority habitats in the CHNEP area include:</w:t>
      </w:r>
    </w:p>
    <w:p w14:paraId="0ADAB389" w14:textId="3C79ED2E" w:rsidR="00F35820" w:rsidRPr="00F35820" w:rsidRDefault="00F35820" w:rsidP="00E801EC">
      <w:pPr>
        <w:widowControl w:val="0"/>
        <w:numPr>
          <w:ilvl w:val="0"/>
          <w:numId w:val="32"/>
        </w:numPr>
        <w:spacing w:after="0" w:line="240" w:lineRule="auto"/>
        <w:rPr>
          <w:rFonts w:eastAsia="Times New Roman" w:cstheme="minorHAnsi"/>
          <w:sz w:val="24"/>
          <w:szCs w:val="24"/>
        </w:rPr>
      </w:pPr>
      <w:r w:rsidRPr="00F35820">
        <w:rPr>
          <w:rFonts w:eastAsia="Times New Roman" w:cstheme="minorHAnsi"/>
          <w:sz w:val="24"/>
          <w:szCs w:val="24"/>
        </w:rPr>
        <w:t>Seagrass meadows and other submerged aquatic vegetation</w:t>
      </w:r>
      <w:r w:rsidR="00B358ED">
        <w:rPr>
          <w:rFonts w:eastAsia="Times New Roman" w:cstheme="minorHAnsi"/>
          <w:sz w:val="24"/>
          <w:szCs w:val="24"/>
        </w:rPr>
        <w:t>;</w:t>
      </w:r>
    </w:p>
    <w:p w14:paraId="03263C1B" w14:textId="2C8CC0EC" w:rsidR="00F35820" w:rsidRPr="00F35820" w:rsidRDefault="00F35820" w:rsidP="00E801EC">
      <w:pPr>
        <w:widowControl w:val="0"/>
        <w:numPr>
          <w:ilvl w:val="0"/>
          <w:numId w:val="32"/>
        </w:numPr>
        <w:spacing w:after="0" w:line="240" w:lineRule="auto"/>
        <w:rPr>
          <w:rFonts w:eastAsia="Times New Roman" w:cstheme="minorHAnsi"/>
          <w:sz w:val="24"/>
          <w:szCs w:val="24"/>
        </w:rPr>
      </w:pPr>
      <w:r w:rsidRPr="00F35820">
        <w:rPr>
          <w:rFonts w:eastAsia="Times New Roman" w:cstheme="minorHAnsi"/>
          <w:sz w:val="24"/>
          <w:szCs w:val="24"/>
        </w:rPr>
        <w:t>Submerged and intertidal non-vegetated bottom</w:t>
      </w:r>
      <w:r w:rsidR="00B358ED">
        <w:rPr>
          <w:rFonts w:eastAsia="Times New Roman" w:cstheme="minorHAnsi"/>
          <w:sz w:val="24"/>
          <w:szCs w:val="24"/>
        </w:rPr>
        <w:t>;</w:t>
      </w:r>
    </w:p>
    <w:p w14:paraId="6CDC8729" w14:textId="2ED1F4F4" w:rsidR="00F35820" w:rsidRPr="00F35820" w:rsidRDefault="00F35820" w:rsidP="00E801EC">
      <w:pPr>
        <w:widowControl w:val="0"/>
        <w:numPr>
          <w:ilvl w:val="0"/>
          <w:numId w:val="32"/>
        </w:numPr>
        <w:spacing w:after="0" w:line="240" w:lineRule="auto"/>
        <w:rPr>
          <w:rFonts w:eastAsia="Times New Roman" w:cstheme="minorHAnsi"/>
          <w:sz w:val="24"/>
          <w:szCs w:val="24"/>
        </w:rPr>
      </w:pPr>
      <w:r w:rsidRPr="00F35820">
        <w:rPr>
          <w:rFonts w:eastAsia="Times New Roman" w:cstheme="minorHAnsi"/>
          <w:sz w:val="24"/>
          <w:szCs w:val="24"/>
        </w:rPr>
        <w:t>Emergent tidal wetlands including mangrove forests and salt marshes</w:t>
      </w:r>
      <w:r w:rsidR="00B358ED">
        <w:rPr>
          <w:rFonts w:eastAsia="Times New Roman" w:cstheme="minorHAnsi"/>
          <w:sz w:val="24"/>
          <w:szCs w:val="24"/>
        </w:rPr>
        <w:t>;</w:t>
      </w:r>
    </w:p>
    <w:p w14:paraId="633A284E" w14:textId="47AEF89A" w:rsidR="00F35820" w:rsidRPr="00F35820" w:rsidRDefault="00F35820" w:rsidP="00E801EC">
      <w:pPr>
        <w:widowControl w:val="0"/>
        <w:numPr>
          <w:ilvl w:val="0"/>
          <w:numId w:val="32"/>
        </w:numPr>
        <w:spacing w:after="0" w:line="240" w:lineRule="auto"/>
        <w:rPr>
          <w:rFonts w:eastAsia="Times New Roman" w:cstheme="minorHAnsi"/>
          <w:sz w:val="24"/>
          <w:szCs w:val="24"/>
        </w:rPr>
      </w:pPr>
      <w:r w:rsidRPr="00F35820">
        <w:rPr>
          <w:rFonts w:eastAsia="Times New Roman" w:cstheme="minorHAnsi"/>
          <w:sz w:val="24"/>
          <w:szCs w:val="24"/>
        </w:rPr>
        <w:t>Oyster reefs</w:t>
      </w:r>
      <w:r w:rsidR="00B358ED">
        <w:rPr>
          <w:rFonts w:eastAsia="Times New Roman" w:cstheme="minorHAnsi"/>
          <w:sz w:val="24"/>
          <w:szCs w:val="24"/>
        </w:rPr>
        <w:t>;</w:t>
      </w:r>
    </w:p>
    <w:p w14:paraId="49292535" w14:textId="1E83FC1F" w:rsidR="00F35820" w:rsidRPr="00F35820" w:rsidRDefault="00F35820" w:rsidP="00E801EC">
      <w:pPr>
        <w:widowControl w:val="0"/>
        <w:numPr>
          <w:ilvl w:val="0"/>
          <w:numId w:val="32"/>
        </w:numPr>
        <w:spacing w:after="0" w:line="240" w:lineRule="auto"/>
        <w:rPr>
          <w:rFonts w:eastAsia="Times New Roman" w:cstheme="minorHAnsi"/>
          <w:sz w:val="24"/>
          <w:szCs w:val="24"/>
        </w:rPr>
      </w:pPr>
      <w:r w:rsidRPr="00F35820">
        <w:rPr>
          <w:rFonts w:eastAsia="Times New Roman" w:cstheme="minorHAnsi"/>
          <w:sz w:val="24"/>
          <w:szCs w:val="24"/>
        </w:rPr>
        <w:t>Tidal tributaries and rivers</w:t>
      </w:r>
      <w:r w:rsidR="00B358ED">
        <w:rPr>
          <w:rFonts w:eastAsia="Times New Roman" w:cstheme="minorHAnsi"/>
          <w:sz w:val="24"/>
          <w:szCs w:val="24"/>
        </w:rPr>
        <w:t>;</w:t>
      </w:r>
    </w:p>
    <w:p w14:paraId="4A85392C" w14:textId="486BF260" w:rsidR="00F35820" w:rsidRPr="00F35820" w:rsidRDefault="00F35820" w:rsidP="00E801EC">
      <w:pPr>
        <w:widowControl w:val="0"/>
        <w:numPr>
          <w:ilvl w:val="0"/>
          <w:numId w:val="32"/>
        </w:numPr>
        <w:spacing w:after="0" w:line="240" w:lineRule="auto"/>
        <w:rPr>
          <w:rFonts w:eastAsia="Times New Roman" w:cstheme="minorHAnsi"/>
          <w:sz w:val="24"/>
          <w:szCs w:val="24"/>
        </w:rPr>
      </w:pPr>
      <w:r w:rsidRPr="00F35820">
        <w:rPr>
          <w:rFonts w:eastAsia="Times New Roman" w:cstheme="minorHAnsi"/>
          <w:sz w:val="24"/>
          <w:szCs w:val="24"/>
        </w:rPr>
        <w:t>Freshwater wetlands</w:t>
      </w:r>
      <w:r w:rsidR="00B358ED">
        <w:rPr>
          <w:rFonts w:eastAsia="Times New Roman" w:cstheme="minorHAnsi"/>
          <w:sz w:val="24"/>
          <w:szCs w:val="24"/>
        </w:rPr>
        <w:t>; and</w:t>
      </w:r>
    </w:p>
    <w:p w14:paraId="73EF1B6E" w14:textId="703E20CB" w:rsidR="00F35820" w:rsidRPr="00F35820" w:rsidRDefault="00F35820" w:rsidP="00E801EC">
      <w:pPr>
        <w:widowControl w:val="0"/>
        <w:numPr>
          <w:ilvl w:val="0"/>
          <w:numId w:val="32"/>
        </w:numPr>
        <w:spacing w:after="0" w:line="240" w:lineRule="auto"/>
        <w:rPr>
          <w:rFonts w:eastAsia="Times New Roman" w:cstheme="minorHAnsi"/>
          <w:sz w:val="24"/>
          <w:szCs w:val="24"/>
        </w:rPr>
      </w:pPr>
      <w:r w:rsidRPr="00F35820">
        <w:rPr>
          <w:rFonts w:eastAsia="Times New Roman" w:cstheme="minorHAnsi"/>
          <w:sz w:val="24"/>
          <w:szCs w:val="24"/>
        </w:rPr>
        <w:t>Native uplands</w:t>
      </w:r>
      <w:r w:rsidR="00B358ED">
        <w:rPr>
          <w:rFonts w:eastAsia="Times New Roman" w:cstheme="minorHAnsi"/>
          <w:sz w:val="24"/>
          <w:szCs w:val="24"/>
        </w:rPr>
        <w:t>.</w:t>
      </w:r>
    </w:p>
    <w:p w14:paraId="36FC51FC" w14:textId="77777777" w:rsidR="00F35820" w:rsidRPr="00F35820" w:rsidRDefault="00F35820" w:rsidP="00F35820">
      <w:pPr>
        <w:widowControl w:val="0"/>
        <w:spacing w:after="0" w:line="240" w:lineRule="auto"/>
        <w:ind w:left="720"/>
        <w:rPr>
          <w:rFonts w:eastAsia="Times New Roman" w:cstheme="minorHAnsi"/>
          <w:sz w:val="24"/>
          <w:szCs w:val="24"/>
        </w:rPr>
      </w:pPr>
    </w:p>
    <w:p w14:paraId="08E1F051" w14:textId="77777777" w:rsidR="00F35820" w:rsidRPr="00F35820" w:rsidRDefault="00F35820" w:rsidP="00F35820">
      <w:pPr>
        <w:widowControl w:val="0"/>
        <w:spacing w:after="0" w:line="240" w:lineRule="auto"/>
        <w:rPr>
          <w:rFonts w:eastAsia="Times New Roman" w:cstheme="minorHAnsi"/>
          <w:b/>
          <w:i/>
          <w:sz w:val="24"/>
          <w:szCs w:val="24"/>
        </w:rPr>
      </w:pPr>
      <w:r w:rsidRPr="00F35820">
        <w:rPr>
          <w:rFonts w:eastAsia="Times New Roman" w:cstheme="minorHAnsi"/>
          <w:b/>
          <w:i/>
          <w:sz w:val="24"/>
          <w:szCs w:val="24"/>
        </w:rPr>
        <w:t>Seagrass Meadows and Other Submerged Aquatic Vegetation</w:t>
      </w:r>
    </w:p>
    <w:p w14:paraId="5ECCF6A4" w14:textId="77777777" w:rsidR="00F35820" w:rsidRPr="00F35820" w:rsidRDefault="00F35820" w:rsidP="00F35820">
      <w:pPr>
        <w:widowControl w:val="0"/>
        <w:spacing w:after="0" w:line="240" w:lineRule="auto"/>
        <w:rPr>
          <w:rFonts w:eastAsia="Times New Roman" w:cstheme="minorHAnsi"/>
          <w:sz w:val="24"/>
          <w:szCs w:val="24"/>
        </w:rPr>
      </w:pPr>
    </w:p>
    <w:p w14:paraId="781ED9A7" w14:textId="7AE9785C" w:rsidR="00F35820" w:rsidRPr="00F35820" w:rsidRDefault="00F35820" w:rsidP="00F35820">
      <w:pPr>
        <w:widowControl w:val="0"/>
        <w:spacing w:after="0" w:line="240" w:lineRule="auto"/>
        <w:rPr>
          <w:rFonts w:eastAsia="Times New Roman" w:cstheme="minorHAnsi"/>
          <w:sz w:val="24"/>
          <w:szCs w:val="24"/>
        </w:rPr>
      </w:pPr>
      <w:r w:rsidRPr="00B358ED">
        <w:rPr>
          <w:rFonts w:eastAsia="Times New Roman" w:cstheme="minorHAnsi"/>
          <w:color w:val="000000" w:themeColor="text1"/>
          <w:sz w:val="24"/>
          <w:szCs w:val="24"/>
        </w:rPr>
        <w:t>Submerged aquatic vegetation includes marine and estuarine vascular plants, like seagrasses and macroalgae, as well as freshwater vascular plants</w:t>
      </w:r>
      <w:r w:rsidR="006E755B" w:rsidRPr="00B358ED">
        <w:rPr>
          <w:rFonts w:eastAsia="Times New Roman" w:cstheme="minorHAnsi"/>
          <w:color w:val="000000" w:themeColor="text1"/>
          <w:sz w:val="24"/>
          <w:szCs w:val="24"/>
        </w:rPr>
        <w:t xml:space="preserve">. </w:t>
      </w:r>
      <w:r w:rsidRPr="00B358ED">
        <w:rPr>
          <w:rFonts w:cstheme="minorHAnsi"/>
          <w:color w:val="000000" w:themeColor="text1"/>
          <w:sz w:val="24"/>
          <w:szCs w:val="24"/>
        </w:rPr>
        <w:t xml:space="preserve">Seagrasses are underwater flowering plants that live in shallow marine and estuarine environments. </w:t>
      </w:r>
      <w:r w:rsidRPr="00B358ED">
        <w:rPr>
          <w:rFonts w:cstheme="minorHAnsi"/>
          <w:sz w:val="24"/>
          <w:szCs w:val="24"/>
        </w:rPr>
        <w:t>Six species of seagrass are found in the</w:t>
      </w:r>
      <w:r w:rsidR="00D06CD8" w:rsidRPr="00B358ED">
        <w:rPr>
          <w:rFonts w:cstheme="minorHAnsi"/>
          <w:sz w:val="24"/>
          <w:szCs w:val="24"/>
        </w:rPr>
        <w:t xml:space="preserve"> CHNEP</w:t>
      </w:r>
      <w:r w:rsidRPr="00B358ED">
        <w:rPr>
          <w:rFonts w:cstheme="minorHAnsi"/>
          <w:sz w:val="24"/>
          <w:szCs w:val="24"/>
        </w:rPr>
        <w:t xml:space="preserve"> </w:t>
      </w:r>
      <w:r w:rsidR="00DC3D35" w:rsidRPr="00B358ED">
        <w:rPr>
          <w:rFonts w:cstheme="minorHAnsi"/>
          <w:sz w:val="24"/>
          <w:szCs w:val="24"/>
        </w:rPr>
        <w:t>area</w:t>
      </w:r>
      <w:r w:rsidRPr="00B358ED">
        <w:rPr>
          <w:rFonts w:cstheme="minorHAnsi"/>
          <w:sz w:val="24"/>
          <w:szCs w:val="24"/>
        </w:rPr>
        <w:t xml:space="preserve">; each </w:t>
      </w:r>
      <w:r w:rsidRPr="00B358ED">
        <w:rPr>
          <w:rFonts w:cstheme="minorHAnsi"/>
          <w:color w:val="000000" w:themeColor="text1"/>
          <w:sz w:val="24"/>
          <w:szCs w:val="24"/>
        </w:rPr>
        <w:t>has different ecological attributes and requirements</w:t>
      </w:r>
      <w:r w:rsidR="008B2B32" w:rsidRPr="00B358ED">
        <w:rPr>
          <w:rFonts w:cstheme="minorHAnsi"/>
          <w:color w:val="000000" w:themeColor="text1"/>
          <w:sz w:val="24"/>
          <w:szCs w:val="24"/>
        </w:rPr>
        <w:t xml:space="preserve"> (</w:t>
      </w:r>
      <w:r w:rsidR="004176BE" w:rsidRPr="00B358ED">
        <w:rPr>
          <w:rFonts w:cstheme="minorHAnsi"/>
          <w:color w:val="000000" w:themeColor="text1"/>
          <w:sz w:val="24"/>
          <w:szCs w:val="24"/>
        </w:rPr>
        <w:fldChar w:fldCharType="begin"/>
      </w:r>
      <w:r w:rsidR="004176BE" w:rsidRPr="00B358ED">
        <w:rPr>
          <w:rFonts w:cstheme="minorHAnsi"/>
          <w:color w:val="000000" w:themeColor="text1"/>
          <w:sz w:val="24"/>
          <w:szCs w:val="24"/>
        </w:rPr>
        <w:instrText xml:space="preserve"> REF _Ref5037599 \h </w:instrText>
      </w:r>
      <w:r w:rsidR="003C7242">
        <w:rPr>
          <w:rFonts w:cstheme="minorHAnsi"/>
          <w:color w:val="000000" w:themeColor="text1"/>
          <w:sz w:val="24"/>
          <w:szCs w:val="24"/>
          <w:highlight w:val="yellow"/>
        </w:rPr>
        <w:instrText xml:space="preserve"> \* MERGEFORMAT </w:instrText>
      </w:r>
      <w:r w:rsidR="004176BE" w:rsidRPr="00B358ED">
        <w:rPr>
          <w:rFonts w:cstheme="minorHAnsi"/>
          <w:color w:val="000000" w:themeColor="text1"/>
          <w:sz w:val="24"/>
          <w:szCs w:val="24"/>
        </w:rPr>
      </w:r>
      <w:r w:rsidR="004176BE" w:rsidRPr="00B358ED">
        <w:rPr>
          <w:rFonts w:cstheme="minorHAnsi"/>
          <w:color w:val="000000" w:themeColor="text1"/>
          <w:sz w:val="24"/>
          <w:szCs w:val="24"/>
        </w:rPr>
        <w:fldChar w:fldCharType="separate"/>
      </w:r>
      <w:r w:rsidR="004176BE" w:rsidRPr="00B358ED">
        <w:t xml:space="preserve">Figure </w:t>
      </w:r>
      <w:r w:rsidR="004176BE" w:rsidRPr="00B358ED">
        <w:rPr>
          <w:noProof/>
        </w:rPr>
        <w:t>23</w:t>
      </w:r>
      <w:r w:rsidR="004176BE" w:rsidRPr="00B358ED">
        <w:rPr>
          <w:rFonts w:cstheme="minorHAnsi"/>
          <w:color w:val="000000" w:themeColor="text1"/>
          <w:sz w:val="24"/>
          <w:szCs w:val="24"/>
        </w:rPr>
        <w:fldChar w:fldCharType="end"/>
      </w:r>
      <w:r w:rsidR="008B2B32" w:rsidRPr="00B358ED">
        <w:rPr>
          <w:rFonts w:cstheme="minorHAnsi"/>
          <w:color w:val="000000" w:themeColor="text1"/>
          <w:sz w:val="24"/>
          <w:szCs w:val="24"/>
        </w:rPr>
        <w:t>)</w:t>
      </w:r>
      <w:r w:rsidRPr="00B358ED">
        <w:rPr>
          <w:rFonts w:cstheme="minorHAnsi"/>
          <w:sz w:val="24"/>
          <w:szCs w:val="24"/>
        </w:rPr>
        <w:t>. Turtle</w:t>
      </w:r>
      <w:r w:rsidR="00D5669E">
        <w:rPr>
          <w:rFonts w:cstheme="minorHAnsi"/>
          <w:sz w:val="24"/>
          <w:szCs w:val="24"/>
        </w:rPr>
        <w:t xml:space="preserve"> </w:t>
      </w:r>
      <w:r w:rsidRPr="00B358ED">
        <w:rPr>
          <w:rFonts w:cstheme="minorHAnsi"/>
          <w:sz w:val="24"/>
          <w:szCs w:val="24"/>
        </w:rPr>
        <w:t>grass (</w:t>
      </w:r>
      <w:r w:rsidRPr="00B358ED">
        <w:rPr>
          <w:rFonts w:cstheme="minorHAnsi"/>
          <w:i/>
          <w:sz w:val="24"/>
          <w:szCs w:val="24"/>
        </w:rPr>
        <w:t>Thalassia testudinum</w:t>
      </w:r>
      <w:r w:rsidRPr="00B358ED">
        <w:rPr>
          <w:rFonts w:cstheme="minorHAnsi"/>
          <w:sz w:val="24"/>
          <w:szCs w:val="24"/>
        </w:rPr>
        <w:t xml:space="preserve">), </w:t>
      </w:r>
      <w:r w:rsidR="0085769E">
        <w:rPr>
          <w:rFonts w:cstheme="minorHAnsi"/>
          <w:sz w:val="24"/>
          <w:szCs w:val="24"/>
        </w:rPr>
        <w:t>s</w:t>
      </w:r>
      <w:r w:rsidR="0085769E" w:rsidRPr="00B358ED">
        <w:rPr>
          <w:rFonts w:cstheme="minorHAnsi"/>
          <w:sz w:val="24"/>
          <w:szCs w:val="24"/>
        </w:rPr>
        <w:t>hoal</w:t>
      </w:r>
      <w:r w:rsidR="0085769E">
        <w:rPr>
          <w:rFonts w:cstheme="minorHAnsi"/>
          <w:sz w:val="24"/>
          <w:szCs w:val="24"/>
        </w:rPr>
        <w:t xml:space="preserve"> </w:t>
      </w:r>
      <w:r w:rsidR="00AE686A" w:rsidRPr="00B358ED">
        <w:rPr>
          <w:rFonts w:cstheme="minorHAnsi"/>
          <w:sz w:val="24"/>
          <w:szCs w:val="24"/>
        </w:rPr>
        <w:t xml:space="preserve">grass </w:t>
      </w:r>
      <w:r w:rsidRPr="00B358ED">
        <w:rPr>
          <w:rFonts w:cstheme="minorHAnsi"/>
          <w:sz w:val="24"/>
          <w:szCs w:val="24"/>
        </w:rPr>
        <w:t>(</w:t>
      </w:r>
      <w:r w:rsidRPr="00B358ED">
        <w:rPr>
          <w:rFonts w:cstheme="minorHAnsi"/>
          <w:i/>
          <w:sz w:val="24"/>
          <w:szCs w:val="24"/>
        </w:rPr>
        <w:t>Halodule wrightii</w:t>
      </w:r>
      <w:r w:rsidRPr="00B358ED">
        <w:rPr>
          <w:rFonts w:cstheme="minorHAnsi"/>
          <w:sz w:val="24"/>
          <w:szCs w:val="24"/>
        </w:rPr>
        <w:t xml:space="preserve">), </w:t>
      </w:r>
      <w:r w:rsidR="00860E9D">
        <w:rPr>
          <w:rFonts w:cstheme="minorHAnsi"/>
          <w:sz w:val="24"/>
          <w:szCs w:val="24"/>
        </w:rPr>
        <w:t>m</w:t>
      </w:r>
      <w:r w:rsidR="0085769E" w:rsidRPr="00B358ED">
        <w:rPr>
          <w:rFonts w:cstheme="minorHAnsi"/>
          <w:sz w:val="24"/>
          <w:szCs w:val="24"/>
        </w:rPr>
        <w:t>anatee</w:t>
      </w:r>
      <w:r w:rsidR="0085769E">
        <w:rPr>
          <w:rFonts w:cstheme="minorHAnsi"/>
          <w:sz w:val="24"/>
          <w:szCs w:val="24"/>
        </w:rPr>
        <w:t xml:space="preserve"> </w:t>
      </w:r>
      <w:r w:rsidR="00AE686A" w:rsidRPr="00B358ED">
        <w:rPr>
          <w:rFonts w:cstheme="minorHAnsi"/>
          <w:sz w:val="24"/>
          <w:szCs w:val="24"/>
        </w:rPr>
        <w:t xml:space="preserve">grass </w:t>
      </w:r>
      <w:r w:rsidRPr="00B358ED">
        <w:rPr>
          <w:rFonts w:cstheme="minorHAnsi"/>
          <w:sz w:val="24"/>
          <w:szCs w:val="24"/>
        </w:rPr>
        <w:t>(</w:t>
      </w:r>
      <w:r w:rsidRPr="00B358ED">
        <w:rPr>
          <w:rFonts w:cstheme="minorHAnsi"/>
          <w:i/>
          <w:sz w:val="24"/>
          <w:szCs w:val="24"/>
        </w:rPr>
        <w:t>Syringodium filiforme</w:t>
      </w:r>
      <w:r w:rsidRPr="00B358ED">
        <w:rPr>
          <w:rFonts w:cstheme="minorHAnsi"/>
          <w:sz w:val="24"/>
          <w:szCs w:val="24"/>
        </w:rPr>
        <w:t>)</w:t>
      </w:r>
      <w:r w:rsidR="00B358ED">
        <w:rPr>
          <w:rFonts w:cstheme="minorHAnsi"/>
          <w:sz w:val="24"/>
          <w:szCs w:val="24"/>
        </w:rPr>
        <w:t xml:space="preserve">, and </w:t>
      </w:r>
      <w:r w:rsidR="0085769E">
        <w:rPr>
          <w:rFonts w:cstheme="minorHAnsi"/>
          <w:sz w:val="24"/>
          <w:szCs w:val="24"/>
        </w:rPr>
        <w:t xml:space="preserve">tape </w:t>
      </w:r>
      <w:r w:rsidR="00B358ED">
        <w:rPr>
          <w:rFonts w:cstheme="minorHAnsi"/>
          <w:sz w:val="24"/>
          <w:szCs w:val="24"/>
        </w:rPr>
        <w:t>grass or Eelgrass</w:t>
      </w:r>
      <w:r w:rsidRPr="00B358ED">
        <w:rPr>
          <w:rFonts w:cstheme="minorHAnsi"/>
          <w:sz w:val="24"/>
          <w:szCs w:val="24"/>
        </w:rPr>
        <w:t xml:space="preserve"> </w:t>
      </w:r>
      <w:r w:rsidR="00B358ED">
        <w:rPr>
          <w:rFonts w:cstheme="minorHAnsi"/>
          <w:sz w:val="24"/>
          <w:szCs w:val="24"/>
        </w:rPr>
        <w:t>(</w:t>
      </w:r>
      <w:r w:rsidR="00767904" w:rsidRPr="00767904">
        <w:rPr>
          <w:rFonts w:cstheme="minorHAnsi"/>
          <w:i/>
          <w:sz w:val="24"/>
          <w:szCs w:val="24"/>
        </w:rPr>
        <w:t>Vallisneria</w:t>
      </w:r>
      <w:r w:rsidR="00B358ED" w:rsidRPr="003E29A5">
        <w:rPr>
          <w:rFonts w:cstheme="minorHAnsi"/>
          <w:i/>
          <w:sz w:val="24"/>
          <w:szCs w:val="24"/>
        </w:rPr>
        <w:t xml:space="preserve"> americana</w:t>
      </w:r>
      <w:r w:rsidR="00B358ED">
        <w:rPr>
          <w:rFonts w:cstheme="minorHAnsi"/>
          <w:sz w:val="24"/>
          <w:szCs w:val="24"/>
        </w:rPr>
        <w:t xml:space="preserve">) </w:t>
      </w:r>
      <w:r w:rsidRPr="00B358ED">
        <w:rPr>
          <w:rFonts w:cstheme="minorHAnsi"/>
          <w:sz w:val="24"/>
          <w:szCs w:val="24"/>
        </w:rPr>
        <w:t xml:space="preserve">are the most common, while </w:t>
      </w:r>
      <w:r w:rsidR="0085769E">
        <w:rPr>
          <w:rFonts w:cstheme="minorHAnsi"/>
          <w:sz w:val="24"/>
          <w:szCs w:val="24"/>
        </w:rPr>
        <w:t>w</w:t>
      </w:r>
      <w:r w:rsidR="0085769E" w:rsidRPr="00B358ED">
        <w:rPr>
          <w:rFonts w:cstheme="minorHAnsi"/>
          <w:sz w:val="24"/>
          <w:szCs w:val="24"/>
        </w:rPr>
        <w:t>idgeon</w:t>
      </w:r>
      <w:r w:rsidR="0085769E">
        <w:rPr>
          <w:rFonts w:cstheme="minorHAnsi"/>
          <w:sz w:val="24"/>
          <w:szCs w:val="24"/>
        </w:rPr>
        <w:t xml:space="preserve"> </w:t>
      </w:r>
      <w:r w:rsidR="00AE686A" w:rsidRPr="00B358ED">
        <w:rPr>
          <w:rFonts w:cstheme="minorHAnsi"/>
          <w:sz w:val="24"/>
          <w:szCs w:val="24"/>
        </w:rPr>
        <w:t xml:space="preserve">grass </w:t>
      </w:r>
      <w:r w:rsidRPr="00B358ED">
        <w:rPr>
          <w:rFonts w:cstheme="minorHAnsi"/>
          <w:sz w:val="24"/>
          <w:szCs w:val="24"/>
        </w:rPr>
        <w:t>(</w:t>
      </w:r>
      <w:r w:rsidRPr="00B358ED">
        <w:rPr>
          <w:rFonts w:cstheme="minorHAnsi"/>
          <w:i/>
          <w:sz w:val="24"/>
          <w:szCs w:val="24"/>
        </w:rPr>
        <w:t>Ruppia maritima</w:t>
      </w:r>
      <w:r w:rsidRPr="00B358ED">
        <w:rPr>
          <w:rFonts w:cstheme="minorHAnsi"/>
          <w:sz w:val="24"/>
          <w:szCs w:val="24"/>
        </w:rPr>
        <w:t xml:space="preserve">), </w:t>
      </w:r>
      <w:r w:rsidR="0085769E">
        <w:rPr>
          <w:rFonts w:cstheme="minorHAnsi"/>
          <w:sz w:val="24"/>
          <w:szCs w:val="24"/>
        </w:rPr>
        <w:t>p</w:t>
      </w:r>
      <w:r w:rsidR="0085769E" w:rsidRPr="00B358ED">
        <w:rPr>
          <w:rFonts w:cstheme="minorHAnsi"/>
          <w:sz w:val="24"/>
          <w:szCs w:val="24"/>
        </w:rPr>
        <w:t>addle</w:t>
      </w:r>
      <w:r w:rsidR="0085769E">
        <w:rPr>
          <w:rFonts w:cstheme="minorHAnsi"/>
          <w:sz w:val="24"/>
          <w:szCs w:val="24"/>
        </w:rPr>
        <w:t xml:space="preserve"> </w:t>
      </w:r>
      <w:r w:rsidR="00AE686A" w:rsidRPr="00B358ED">
        <w:rPr>
          <w:rFonts w:cstheme="minorHAnsi"/>
          <w:sz w:val="24"/>
          <w:szCs w:val="24"/>
        </w:rPr>
        <w:t xml:space="preserve">grass </w:t>
      </w:r>
      <w:r w:rsidRPr="00B358ED">
        <w:rPr>
          <w:rFonts w:cstheme="minorHAnsi"/>
          <w:sz w:val="24"/>
          <w:szCs w:val="24"/>
        </w:rPr>
        <w:t>(</w:t>
      </w:r>
      <w:r w:rsidRPr="00B358ED">
        <w:rPr>
          <w:rFonts w:cstheme="minorHAnsi"/>
          <w:i/>
          <w:sz w:val="24"/>
          <w:szCs w:val="24"/>
        </w:rPr>
        <w:t>Halophila decipiens</w:t>
      </w:r>
      <w:r w:rsidRPr="00B358ED">
        <w:rPr>
          <w:rFonts w:cstheme="minorHAnsi"/>
          <w:sz w:val="24"/>
          <w:szCs w:val="24"/>
        </w:rPr>
        <w:t xml:space="preserve">), and </w:t>
      </w:r>
      <w:r w:rsidR="0085769E">
        <w:rPr>
          <w:rFonts w:cstheme="minorHAnsi"/>
          <w:sz w:val="24"/>
          <w:szCs w:val="24"/>
        </w:rPr>
        <w:t>s</w:t>
      </w:r>
      <w:r w:rsidR="0085769E" w:rsidRPr="00B358ED">
        <w:rPr>
          <w:rFonts w:cstheme="minorHAnsi"/>
          <w:sz w:val="24"/>
          <w:szCs w:val="24"/>
        </w:rPr>
        <w:t>tar</w:t>
      </w:r>
      <w:r w:rsidR="0085769E">
        <w:rPr>
          <w:rFonts w:cstheme="minorHAnsi"/>
          <w:sz w:val="24"/>
          <w:szCs w:val="24"/>
        </w:rPr>
        <w:t xml:space="preserve"> </w:t>
      </w:r>
      <w:r w:rsidR="00AE686A" w:rsidRPr="00B358ED">
        <w:rPr>
          <w:rFonts w:cstheme="minorHAnsi"/>
          <w:sz w:val="24"/>
          <w:szCs w:val="24"/>
        </w:rPr>
        <w:t xml:space="preserve">grass </w:t>
      </w:r>
      <w:r w:rsidRPr="00B358ED">
        <w:rPr>
          <w:rFonts w:cstheme="minorHAnsi"/>
          <w:sz w:val="24"/>
          <w:szCs w:val="24"/>
        </w:rPr>
        <w:t>(</w:t>
      </w:r>
      <w:r w:rsidRPr="00B358ED">
        <w:rPr>
          <w:rFonts w:cstheme="minorHAnsi"/>
          <w:i/>
          <w:sz w:val="24"/>
          <w:szCs w:val="24"/>
        </w:rPr>
        <w:t>Halophila engelmannii</w:t>
      </w:r>
      <w:r w:rsidRPr="00B358ED">
        <w:rPr>
          <w:rFonts w:cstheme="minorHAnsi"/>
          <w:sz w:val="24"/>
          <w:szCs w:val="24"/>
        </w:rPr>
        <w:t xml:space="preserve">) are ephemeral. </w:t>
      </w:r>
      <w:r w:rsidRPr="00B358ED">
        <w:rPr>
          <w:rFonts w:eastAsia="Times New Roman" w:cstheme="minorHAnsi"/>
          <w:sz w:val="24"/>
          <w:szCs w:val="24"/>
        </w:rPr>
        <w:t>Some types of macroalgae</w:t>
      </w:r>
      <w:r w:rsidR="00B433B4" w:rsidRPr="00B358ED">
        <w:rPr>
          <w:rFonts w:eastAsia="Times New Roman" w:cstheme="minorHAnsi"/>
          <w:sz w:val="24"/>
          <w:szCs w:val="24"/>
        </w:rPr>
        <w:t xml:space="preserve">, </w:t>
      </w:r>
      <w:r w:rsidRPr="00B358ED">
        <w:rPr>
          <w:rFonts w:eastAsia="Times New Roman" w:cstheme="minorHAnsi"/>
          <w:sz w:val="24"/>
          <w:szCs w:val="24"/>
        </w:rPr>
        <w:t xml:space="preserve">such as </w:t>
      </w:r>
      <w:r w:rsidRPr="00B358ED">
        <w:rPr>
          <w:rFonts w:eastAsia="Times New Roman" w:cstheme="minorHAnsi"/>
          <w:i/>
          <w:sz w:val="24"/>
          <w:szCs w:val="24"/>
        </w:rPr>
        <w:t>Caulaerpa spp</w:t>
      </w:r>
      <w:r w:rsidRPr="00B358ED">
        <w:rPr>
          <w:rFonts w:eastAsia="Times New Roman" w:cstheme="minorHAnsi"/>
          <w:sz w:val="24"/>
          <w:szCs w:val="24"/>
        </w:rPr>
        <w:t xml:space="preserve">. and </w:t>
      </w:r>
      <w:r w:rsidRPr="00CC6DDF">
        <w:rPr>
          <w:rFonts w:eastAsia="Times New Roman" w:cstheme="minorHAnsi"/>
          <w:i/>
          <w:iCs/>
          <w:sz w:val="24"/>
          <w:szCs w:val="24"/>
        </w:rPr>
        <w:t>Sargassum</w:t>
      </w:r>
      <w:r w:rsidR="00B433B4" w:rsidRPr="00B358ED">
        <w:rPr>
          <w:rFonts w:eastAsia="Times New Roman" w:cstheme="minorHAnsi"/>
          <w:sz w:val="24"/>
          <w:szCs w:val="24"/>
        </w:rPr>
        <w:t xml:space="preserve">, </w:t>
      </w:r>
      <w:r w:rsidRPr="00B358ED">
        <w:rPr>
          <w:rFonts w:eastAsia="Times New Roman" w:cstheme="minorHAnsi"/>
          <w:sz w:val="24"/>
          <w:szCs w:val="24"/>
        </w:rPr>
        <w:t>can provide many benefits to the estuary, such as providing oxygen, food, and shelter for marine animals.</w:t>
      </w:r>
    </w:p>
    <w:p w14:paraId="5290C0F8" w14:textId="77777777" w:rsidR="00F35820" w:rsidRPr="00F35820" w:rsidRDefault="00F35820" w:rsidP="00F35820">
      <w:pPr>
        <w:widowControl w:val="0"/>
        <w:spacing w:after="0" w:line="240" w:lineRule="auto"/>
        <w:rPr>
          <w:rFonts w:eastAsia="Times New Roman" w:cstheme="minorHAnsi"/>
          <w:sz w:val="24"/>
          <w:szCs w:val="24"/>
        </w:rPr>
      </w:pPr>
    </w:p>
    <w:p w14:paraId="29E506C3" w14:textId="77777777" w:rsidR="00B672B8" w:rsidRDefault="00B672B8" w:rsidP="004A7E3E">
      <w:pPr>
        <w:keepNext/>
        <w:widowControl w:val="0"/>
        <w:spacing w:after="0" w:line="240" w:lineRule="auto"/>
      </w:pPr>
      <w:r>
        <w:rPr>
          <w:rFonts w:eastAsia="Times New Roman" w:cstheme="minorHAnsi"/>
          <w:noProof/>
          <w:sz w:val="24"/>
          <w:szCs w:val="24"/>
        </w:rPr>
        <w:lastRenderedPageBreak/>
        <w:drawing>
          <wp:inline distT="0" distB="0" distL="0" distR="0" wp14:anchorId="5967ABD8" wp14:editId="285F26C5">
            <wp:extent cx="5886450" cy="31432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86450" cy="3143250"/>
                    </a:xfrm>
                    <a:prstGeom prst="rect">
                      <a:avLst/>
                    </a:prstGeom>
                    <a:noFill/>
                    <a:ln>
                      <a:noFill/>
                    </a:ln>
                  </pic:spPr>
                </pic:pic>
              </a:graphicData>
            </a:graphic>
          </wp:inline>
        </w:drawing>
      </w:r>
    </w:p>
    <w:p w14:paraId="650862F6" w14:textId="797DE299" w:rsidR="002A0594" w:rsidRPr="00F35820" w:rsidRDefault="00B672B8" w:rsidP="004A7E3E">
      <w:pPr>
        <w:pStyle w:val="Caption"/>
        <w:rPr>
          <w:rFonts w:eastAsia="Times New Roman" w:cstheme="minorHAnsi"/>
        </w:rPr>
      </w:pPr>
      <w:bookmarkStart w:id="44" w:name="_Ref5037599"/>
      <w:r>
        <w:t xml:space="preserve">Figure </w:t>
      </w:r>
      <w:r w:rsidR="00E02E64">
        <w:rPr>
          <w:noProof/>
        </w:rPr>
        <w:fldChar w:fldCharType="begin"/>
      </w:r>
      <w:r w:rsidR="00E02E64">
        <w:rPr>
          <w:noProof/>
        </w:rPr>
        <w:instrText xml:space="preserve"> SEQ Figure \* ARABIC </w:instrText>
      </w:r>
      <w:r w:rsidR="00E02E64">
        <w:rPr>
          <w:noProof/>
        </w:rPr>
        <w:fldChar w:fldCharType="separate"/>
      </w:r>
      <w:r w:rsidR="001903D0">
        <w:rPr>
          <w:noProof/>
        </w:rPr>
        <w:t>23</w:t>
      </w:r>
      <w:r w:rsidR="00E02E64">
        <w:rPr>
          <w:noProof/>
        </w:rPr>
        <w:fldChar w:fldCharType="end"/>
      </w:r>
      <w:bookmarkEnd w:id="44"/>
      <w:r>
        <w:t xml:space="preserve">. </w:t>
      </w:r>
      <w:r w:rsidR="00212CEC">
        <w:t>Morphology of seagrasses of Southwest Florida.</w:t>
      </w:r>
      <w:r w:rsidR="003376F7">
        <w:t xml:space="preserve"> (SOURCE: </w:t>
      </w:r>
      <w:r w:rsidR="003376F7" w:rsidRPr="003376F7">
        <w:t>ian.umces.edu</w:t>
      </w:r>
      <w:r w:rsidR="003376F7">
        <w:t>)</w:t>
      </w:r>
    </w:p>
    <w:p w14:paraId="5D875337" w14:textId="77777777" w:rsidR="00F35820" w:rsidRPr="00F35820" w:rsidRDefault="00F35820" w:rsidP="00F35820">
      <w:pPr>
        <w:widowControl w:val="0"/>
        <w:spacing w:after="0" w:line="240" w:lineRule="auto"/>
        <w:rPr>
          <w:rFonts w:eastAsia="Times New Roman" w:cstheme="minorHAnsi"/>
          <w:sz w:val="24"/>
          <w:szCs w:val="24"/>
        </w:rPr>
      </w:pPr>
    </w:p>
    <w:p w14:paraId="2B90462A" w14:textId="053AC8A4" w:rsidR="00F35820" w:rsidRPr="00F35820" w:rsidRDefault="00F35820" w:rsidP="00F35820">
      <w:pPr>
        <w:widowControl w:val="0"/>
        <w:spacing w:after="0" w:line="240" w:lineRule="auto"/>
        <w:rPr>
          <w:rFonts w:cstheme="minorHAnsi"/>
          <w:color w:val="000000" w:themeColor="text1"/>
          <w:sz w:val="24"/>
          <w:szCs w:val="24"/>
        </w:rPr>
      </w:pPr>
      <w:r w:rsidRPr="00B358ED">
        <w:rPr>
          <w:rFonts w:cstheme="minorHAnsi"/>
          <w:color w:val="000000" w:themeColor="text1"/>
          <w:sz w:val="24"/>
          <w:szCs w:val="24"/>
        </w:rPr>
        <w:t>Shoal</w:t>
      </w:r>
      <w:r w:rsidR="00D5669E">
        <w:rPr>
          <w:rFonts w:cstheme="minorHAnsi"/>
          <w:color w:val="000000" w:themeColor="text1"/>
          <w:sz w:val="24"/>
          <w:szCs w:val="24"/>
        </w:rPr>
        <w:t xml:space="preserve"> </w:t>
      </w:r>
      <w:r w:rsidRPr="00B358ED">
        <w:rPr>
          <w:rFonts w:cstheme="minorHAnsi"/>
          <w:color w:val="000000" w:themeColor="text1"/>
          <w:sz w:val="24"/>
          <w:szCs w:val="24"/>
        </w:rPr>
        <w:t>grass is a narrow-bladed seagrass found in dynamic areas like river mouths, where salinity and light fluctuate, in shallow waters exposed during extreme low tides, and in deep light-limited waters. It has a relatively rapid growth rate, is usually first to colonize disturbed areas, and tends to hold most of its biomass in its leaves</w:t>
      </w:r>
      <w:r w:rsidR="006E755B" w:rsidRPr="00B358ED">
        <w:rPr>
          <w:rFonts w:cstheme="minorHAnsi"/>
          <w:color w:val="000000" w:themeColor="text1"/>
          <w:sz w:val="24"/>
          <w:szCs w:val="24"/>
        </w:rPr>
        <w:t xml:space="preserve">. </w:t>
      </w:r>
      <w:r w:rsidRPr="00B358ED">
        <w:rPr>
          <w:rFonts w:cstheme="minorHAnsi"/>
          <w:color w:val="000000" w:themeColor="text1"/>
          <w:sz w:val="24"/>
          <w:szCs w:val="24"/>
        </w:rPr>
        <w:t>Turtle</w:t>
      </w:r>
      <w:r w:rsidR="00D5669E">
        <w:rPr>
          <w:rFonts w:cstheme="minorHAnsi"/>
          <w:color w:val="000000" w:themeColor="text1"/>
          <w:sz w:val="24"/>
          <w:szCs w:val="24"/>
        </w:rPr>
        <w:t xml:space="preserve"> </w:t>
      </w:r>
      <w:r w:rsidRPr="00B358ED">
        <w:rPr>
          <w:rFonts w:cstheme="minorHAnsi"/>
          <w:color w:val="000000" w:themeColor="text1"/>
          <w:sz w:val="24"/>
          <w:szCs w:val="24"/>
        </w:rPr>
        <w:t>grass is a wide-bladed species found in estuarine areas where salinity and light are more stable. Manatee</w:t>
      </w:r>
      <w:r w:rsidR="00D5669E">
        <w:rPr>
          <w:rFonts w:cstheme="minorHAnsi"/>
          <w:color w:val="000000" w:themeColor="text1"/>
          <w:sz w:val="24"/>
          <w:szCs w:val="24"/>
        </w:rPr>
        <w:t xml:space="preserve"> </w:t>
      </w:r>
      <w:r w:rsidRPr="00B358ED">
        <w:rPr>
          <w:rFonts w:cstheme="minorHAnsi"/>
          <w:color w:val="000000" w:themeColor="text1"/>
          <w:sz w:val="24"/>
          <w:szCs w:val="24"/>
        </w:rPr>
        <w:t>grass is commonly found in areas with higher salinity and can tolerate relatively low levels of light</w:t>
      </w:r>
      <w:r w:rsidR="006E755B" w:rsidRPr="00B358ED">
        <w:rPr>
          <w:rFonts w:cstheme="minorHAnsi"/>
          <w:color w:val="000000" w:themeColor="text1"/>
          <w:sz w:val="24"/>
          <w:szCs w:val="24"/>
        </w:rPr>
        <w:t xml:space="preserve">. </w:t>
      </w:r>
      <w:r w:rsidRPr="00B358ED">
        <w:rPr>
          <w:rFonts w:cstheme="minorHAnsi"/>
          <w:color w:val="000000" w:themeColor="text1"/>
          <w:sz w:val="24"/>
          <w:szCs w:val="24"/>
        </w:rPr>
        <w:t xml:space="preserve">Both </w:t>
      </w:r>
      <w:r w:rsidR="00A21495">
        <w:rPr>
          <w:rFonts w:cstheme="minorHAnsi"/>
          <w:color w:val="000000" w:themeColor="text1"/>
          <w:sz w:val="24"/>
          <w:szCs w:val="24"/>
        </w:rPr>
        <w:t>t</w:t>
      </w:r>
      <w:r w:rsidR="00A21495" w:rsidRPr="00B358ED">
        <w:rPr>
          <w:rFonts w:cstheme="minorHAnsi"/>
          <w:color w:val="000000" w:themeColor="text1"/>
          <w:sz w:val="24"/>
          <w:szCs w:val="24"/>
        </w:rPr>
        <w:t>urtle</w:t>
      </w:r>
      <w:r w:rsidR="00A21495">
        <w:rPr>
          <w:rFonts w:cstheme="minorHAnsi"/>
          <w:color w:val="000000" w:themeColor="text1"/>
          <w:sz w:val="24"/>
          <w:szCs w:val="24"/>
        </w:rPr>
        <w:t xml:space="preserve"> </w:t>
      </w:r>
      <w:r w:rsidR="00AE686A" w:rsidRPr="00B358ED">
        <w:rPr>
          <w:rFonts w:cstheme="minorHAnsi"/>
          <w:color w:val="000000" w:themeColor="text1"/>
          <w:sz w:val="24"/>
          <w:szCs w:val="24"/>
        </w:rPr>
        <w:t xml:space="preserve">grass </w:t>
      </w:r>
      <w:r w:rsidRPr="00B358ED">
        <w:rPr>
          <w:rFonts w:cstheme="minorHAnsi"/>
          <w:color w:val="000000" w:themeColor="text1"/>
          <w:sz w:val="24"/>
          <w:szCs w:val="24"/>
        </w:rPr>
        <w:t xml:space="preserve">and </w:t>
      </w:r>
      <w:r w:rsidR="00A21495">
        <w:rPr>
          <w:rFonts w:cstheme="minorHAnsi"/>
          <w:color w:val="000000" w:themeColor="text1"/>
          <w:sz w:val="24"/>
          <w:szCs w:val="24"/>
        </w:rPr>
        <w:t>m</w:t>
      </w:r>
      <w:r w:rsidR="00A21495" w:rsidRPr="00B358ED">
        <w:rPr>
          <w:rFonts w:cstheme="minorHAnsi"/>
          <w:color w:val="000000" w:themeColor="text1"/>
          <w:sz w:val="24"/>
          <w:szCs w:val="24"/>
        </w:rPr>
        <w:t>anatee</w:t>
      </w:r>
      <w:r w:rsidR="00A21495">
        <w:rPr>
          <w:rFonts w:cstheme="minorHAnsi"/>
          <w:color w:val="000000" w:themeColor="text1"/>
          <w:sz w:val="24"/>
          <w:szCs w:val="24"/>
        </w:rPr>
        <w:t xml:space="preserve"> </w:t>
      </w:r>
      <w:r w:rsidRPr="00B358ED">
        <w:rPr>
          <w:rFonts w:cstheme="minorHAnsi"/>
          <w:color w:val="000000" w:themeColor="text1"/>
          <w:sz w:val="24"/>
          <w:szCs w:val="24"/>
        </w:rPr>
        <w:t xml:space="preserve">grass tend to grow more slowly than </w:t>
      </w:r>
      <w:r w:rsidR="00A21495">
        <w:rPr>
          <w:rFonts w:cstheme="minorHAnsi"/>
          <w:color w:val="000000" w:themeColor="text1"/>
          <w:sz w:val="24"/>
          <w:szCs w:val="24"/>
        </w:rPr>
        <w:t>s</w:t>
      </w:r>
      <w:r w:rsidR="00A21495" w:rsidRPr="00B358ED">
        <w:rPr>
          <w:rFonts w:cstheme="minorHAnsi"/>
          <w:color w:val="000000" w:themeColor="text1"/>
          <w:sz w:val="24"/>
          <w:szCs w:val="24"/>
        </w:rPr>
        <w:t>hoal</w:t>
      </w:r>
      <w:r w:rsidR="00A21495">
        <w:rPr>
          <w:rFonts w:cstheme="minorHAnsi"/>
          <w:color w:val="000000" w:themeColor="text1"/>
          <w:sz w:val="24"/>
          <w:szCs w:val="24"/>
        </w:rPr>
        <w:t xml:space="preserve"> </w:t>
      </w:r>
      <w:r w:rsidRPr="00B358ED">
        <w:rPr>
          <w:rFonts w:cstheme="minorHAnsi"/>
          <w:color w:val="000000" w:themeColor="text1"/>
          <w:sz w:val="24"/>
          <w:szCs w:val="24"/>
        </w:rPr>
        <w:t>grass and hold most of their biomass in their roots.</w:t>
      </w:r>
      <w:r w:rsidR="00B358ED">
        <w:rPr>
          <w:rFonts w:cstheme="minorHAnsi"/>
          <w:color w:val="000000" w:themeColor="text1"/>
          <w:sz w:val="24"/>
          <w:szCs w:val="24"/>
        </w:rPr>
        <w:t xml:space="preserve"> Tape</w:t>
      </w:r>
      <w:r w:rsidR="00D5669E">
        <w:rPr>
          <w:rFonts w:cstheme="minorHAnsi"/>
          <w:color w:val="000000" w:themeColor="text1"/>
          <w:sz w:val="24"/>
          <w:szCs w:val="24"/>
        </w:rPr>
        <w:t xml:space="preserve"> </w:t>
      </w:r>
      <w:r w:rsidR="00B358ED">
        <w:rPr>
          <w:rFonts w:cstheme="minorHAnsi"/>
          <w:color w:val="000000" w:themeColor="text1"/>
          <w:sz w:val="24"/>
          <w:szCs w:val="24"/>
        </w:rPr>
        <w:t>grass (</w:t>
      </w:r>
      <w:r w:rsidR="00767904">
        <w:rPr>
          <w:rFonts w:cstheme="minorHAnsi"/>
          <w:color w:val="000000" w:themeColor="text1"/>
          <w:sz w:val="24"/>
          <w:szCs w:val="24"/>
        </w:rPr>
        <w:t xml:space="preserve">or </w:t>
      </w:r>
      <w:r w:rsidR="00A21495">
        <w:rPr>
          <w:rFonts w:cstheme="minorHAnsi"/>
          <w:color w:val="000000" w:themeColor="text1"/>
          <w:sz w:val="24"/>
          <w:szCs w:val="24"/>
        </w:rPr>
        <w:t>eel</w:t>
      </w:r>
      <w:r w:rsidR="00CC6DDF">
        <w:rPr>
          <w:rFonts w:cstheme="minorHAnsi"/>
          <w:color w:val="000000" w:themeColor="text1"/>
          <w:sz w:val="24"/>
          <w:szCs w:val="24"/>
        </w:rPr>
        <w:t xml:space="preserve"> </w:t>
      </w:r>
      <w:r w:rsidR="00A21495">
        <w:rPr>
          <w:rFonts w:cstheme="minorHAnsi"/>
          <w:color w:val="000000" w:themeColor="text1"/>
          <w:sz w:val="24"/>
          <w:szCs w:val="24"/>
        </w:rPr>
        <w:t>grass</w:t>
      </w:r>
      <w:r w:rsidR="00B358ED">
        <w:rPr>
          <w:rFonts w:cstheme="minorHAnsi"/>
          <w:color w:val="000000" w:themeColor="text1"/>
          <w:sz w:val="24"/>
          <w:szCs w:val="24"/>
        </w:rPr>
        <w:t xml:space="preserve">) is a freshwater species of grass that can tolerate salt. </w:t>
      </w:r>
      <w:r w:rsidR="00136985">
        <w:rPr>
          <w:rFonts w:cstheme="minorHAnsi"/>
          <w:color w:val="000000" w:themeColor="text1"/>
          <w:sz w:val="24"/>
          <w:szCs w:val="24"/>
        </w:rPr>
        <w:t>Tape</w:t>
      </w:r>
      <w:r w:rsidR="00D5669E">
        <w:rPr>
          <w:rFonts w:cstheme="minorHAnsi"/>
          <w:color w:val="000000" w:themeColor="text1"/>
          <w:sz w:val="24"/>
          <w:szCs w:val="24"/>
        </w:rPr>
        <w:t xml:space="preserve"> </w:t>
      </w:r>
      <w:r w:rsidR="00EA5BAF" w:rsidRPr="00EA5BAF">
        <w:rPr>
          <w:rFonts w:cstheme="minorHAnsi"/>
          <w:color w:val="000000" w:themeColor="text1"/>
          <w:sz w:val="24"/>
          <w:szCs w:val="24"/>
        </w:rPr>
        <w:t xml:space="preserve">grass leaves </w:t>
      </w:r>
      <w:r w:rsidR="00560F9C">
        <w:rPr>
          <w:rFonts w:cstheme="minorHAnsi"/>
          <w:color w:val="000000" w:themeColor="text1"/>
          <w:sz w:val="24"/>
          <w:szCs w:val="24"/>
        </w:rPr>
        <w:t>can be</w:t>
      </w:r>
      <w:r w:rsidR="00EA5BAF" w:rsidRPr="00EA5BAF">
        <w:rPr>
          <w:rFonts w:cstheme="minorHAnsi"/>
          <w:color w:val="000000" w:themeColor="text1"/>
          <w:sz w:val="24"/>
          <w:szCs w:val="24"/>
        </w:rPr>
        <w:t xml:space="preserve"> an inch wide and can be several feet long</w:t>
      </w:r>
      <w:r w:rsidR="00560F9C">
        <w:rPr>
          <w:rFonts w:cstheme="minorHAnsi"/>
          <w:color w:val="000000" w:themeColor="text1"/>
          <w:sz w:val="24"/>
          <w:szCs w:val="24"/>
        </w:rPr>
        <w:t>.</w:t>
      </w:r>
    </w:p>
    <w:p w14:paraId="58E08349" w14:textId="77777777" w:rsidR="00F35820" w:rsidRPr="00F35820" w:rsidRDefault="00F35820" w:rsidP="00F35820">
      <w:pPr>
        <w:widowControl w:val="0"/>
        <w:spacing w:after="0" w:line="240" w:lineRule="auto"/>
        <w:rPr>
          <w:rFonts w:cstheme="minorHAnsi"/>
          <w:color w:val="FF0000"/>
          <w:sz w:val="24"/>
          <w:szCs w:val="24"/>
        </w:rPr>
      </w:pPr>
    </w:p>
    <w:p w14:paraId="3819730B" w14:textId="0B2E35F5" w:rsidR="00F35820" w:rsidRPr="00F35820" w:rsidRDefault="00F35820" w:rsidP="00F35820">
      <w:pPr>
        <w:widowControl w:val="0"/>
        <w:spacing w:after="0" w:line="240" w:lineRule="auto"/>
        <w:rPr>
          <w:rFonts w:eastAsia="Times New Roman" w:cstheme="minorHAnsi"/>
          <w:sz w:val="24"/>
          <w:szCs w:val="24"/>
        </w:rPr>
      </w:pPr>
      <w:r w:rsidRPr="00F35820">
        <w:rPr>
          <w:rFonts w:cstheme="minorHAnsi"/>
          <w:sz w:val="24"/>
          <w:szCs w:val="24"/>
        </w:rPr>
        <w:t>Seagrasses are considered “keystone” species because of the important habitat-creating role they play in the estuary</w:t>
      </w:r>
      <w:r w:rsidR="007521EA">
        <w:rPr>
          <w:rFonts w:cstheme="minorHAnsi"/>
          <w:sz w:val="24"/>
          <w:szCs w:val="24"/>
        </w:rPr>
        <w:t xml:space="preserve"> (Dawes et al. 2004)</w:t>
      </w:r>
      <w:r w:rsidRPr="00F35820">
        <w:rPr>
          <w:rFonts w:cstheme="minorHAnsi"/>
          <w:sz w:val="24"/>
          <w:szCs w:val="24"/>
        </w:rPr>
        <w:t>. Seagrasses stabilize sediments, filter nutrient pollution, reduce wave action and coastal erosion, and serve as an important food source for many aquatic organisms. They also store carbon</w:t>
      </w:r>
      <w:r w:rsidR="00CB131C">
        <w:rPr>
          <w:rFonts w:cstheme="minorHAnsi"/>
          <w:sz w:val="24"/>
          <w:szCs w:val="24"/>
        </w:rPr>
        <w:t>,</w:t>
      </w:r>
      <w:r w:rsidRPr="00F35820">
        <w:rPr>
          <w:rFonts w:cstheme="minorHAnsi"/>
          <w:sz w:val="24"/>
          <w:szCs w:val="24"/>
        </w:rPr>
        <w:t xml:space="preserve"> </w:t>
      </w:r>
      <w:r w:rsidR="00935814" w:rsidRPr="00F35820">
        <w:rPr>
          <w:rFonts w:cstheme="minorHAnsi"/>
          <w:sz w:val="24"/>
          <w:szCs w:val="24"/>
        </w:rPr>
        <w:t>and in some areas,</w:t>
      </w:r>
      <w:r w:rsidRPr="00F35820">
        <w:rPr>
          <w:rFonts w:cstheme="minorHAnsi"/>
          <w:sz w:val="24"/>
          <w:szCs w:val="24"/>
        </w:rPr>
        <w:t xml:space="preserve"> may buffer waters from ocean acidification</w:t>
      </w:r>
      <w:r w:rsidR="00F37982">
        <w:rPr>
          <w:rFonts w:cstheme="minorHAnsi"/>
          <w:sz w:val="24"/>
          <w:szCs w:val="24"/>
        </w:rPr>
        <w:t xml:space="preserve"> (</w:t>
      </w:r>
      <w:r w:rsidR="00DE687E">
        <w:rPr>
          <w:rFonts w:cstheme="minorHAnsi"/>
          <w:sz w:val="24"/>
          <w:szCs w:val="24"/>
        </w:rPr>
        <w:fldChar w:fldCharType="begin"/>
      </w:r>
      <w:r w:rsidR="00DE687E">
        <w:rPr>
          <w:rFonts w:cstheme="minorHAnsi"/>
          <w:sz w:val="24"/>
          <w:szCs w:val="24"/>
        </w:rPr>
        <w:instrText xml:space="preserve"> REF _Ref5037624 \h </w:instrText>
      </w:r>
      <w:r w:rsidR="00DE687E">
        <w:rPr>
          <w:rFonts w:cstheme="minorHAnsi"/>
          <w:sz w:val="24"/>
          <w:szCs w:val="24"/>
        </w:rPr>
      </w:r>
      <w:r w:rsidR="00DE687E">
        <w:rPr>
          <w:rFonts w:cstheme="minorHAnsi"/>
          <w:sz w:val="24"/>
          <w:szCs w:val="24"/>
        </w:rPr>
        <w:fldChar w:fldCharType="separate"/>
      </w:r>
      <w:r w:rsidR="00DE687E">
        <w:t xml:space="preserve">Figure </w:t>
      </w:r>
      <w:r w:rsidR="00DE687E">
        <w:rPr>
          <w:noProof/>
        </w:rPr>
        <w:t>24</w:t>
      </w:r>
      <w:r w:rsidR="00DE687E">
        <w:rPr>
          <w:rFonts w:cstheme="minorHAnsi"/>
          <w:sz w:val="24"/>
          <w:szCs w:val="24"/>
        </w:rPr>
        <w:fldChar w:fldCharType="end"/>
      </w:r>
      <w:r w:rsidR="00F37982">
        <w:rPr>
          <w:rFonts w:cstheme="minorHAnsi"/>
          <w:sz w:val="24"/>
          <w:szCs w:val="24"/>
        </w:rPr>
        <w:t>)</w:t>
      </w:r>
      <w:r w:rsidRPr="00F35820">
        <w:rPr>
          <w:rFonts w:cstheme="minorHAnsi"/>
          <w:sz w:val="24"/>
          <w:szCs w:val="24"/>
        </w:rPr>
        <w:t xml:space="preserve">. About 80 percent of commercially and recreationally important fish and shellfish utilize seagrass habitat during their life cycle. Some fish, like </w:t>
      </w:r>
      <w:r w:rsidR="00D5669E">
        <w:rPr>
          <w:rFonts w:eastAsia="Times New Roman" w:cstheme="minorHAnsi"/>
          <w:sz w:val="24"/>
          <w:szCs w:val="24"/>
        </w:rPr>
        <w:t>s</w:t>
      </w:r>
      <w:r w:rsidRPr="00F35820">
        <w:rPr>
          <w:rFonts w:eastAsia="Times New Roman" w:cstheme="minorHAnsi"/>
          <w:sz w:val="24"/>
          <w:szCs w:val="24"/>
        </w:rPr>
        <w:t xml:space="preserve">potted </w:t>
      </w:r>
      <w:r w:rsidR="00D5669E">
        <w:rPr>
          <w:rFonts w:eastAsia="Times New Roman" w:cstheme="minorHAnsi"/>
          <w:sz w:val="24"/>
          <w:szCs w:val="24"/>
        </w:rPr>
        <w:t>s</w:t>
      </w:r>
      <w:r w:rsidRPr="00F35820">
        <w:rPr>
          <w:rFonts w:eastAsia="Times New Roman" w:cstheme="minorHAnsi"/>
          <w:sz w:val="24"/>
          <w:szCs w:val="24"/>
        </w:rPr>
        <w:t>eatrout (</w:t>
      </w:r>
      <w:r w:rsidRPr="00F35820">
        <w:rPr>
          <w:rFonts w:eastAsia="Times New Roman" w:cstheme="minorHAnsi"/>
          <w:i/>
          <w:sz w:val="24"/>
          <w:szCs w:val="24"/>
        </w:rPr>
        <w:t>Cynoscion nebulosus</w:t>
      </w:r>
      <w:r w:rsidRPr="00F35820">
        <w:rPr>
          <w:rFonts w:eastAsia="Times New Roman" w:cstheme="minorHAnsi"/>
          <w:sz w:val="24"/>
          <w:szCs w:val="24"/>
        </w:rPr>
        <w:t>), spend their entire life in seagrass meadows.</w:t>
      </w:r>
    </w:p>
    <w:p w14:paraId="435F3993" w14:textId="77777777" w:rsidR="00F35820" w:rsidRPr="00F35820" w:rsidRDefault="00F35820" w:rsidP="00F35820">
      <w:pPr>
        <w:widowControl w:val="0"/>
        <w:spacing w:after="0" w:line="240" w:lineRule="auto"/>
        <w:rPr>
          <w:rFonts w:eastAsia="Times New Roman" w:cstheme="minorHAnsi"/>
          <w:sz w:val="24"/>
          <w:szCs w:val="24"/>
        </w:rPr>
      </w:pPr>
    </w:p>
    <w:p w14:paraId="0BA358A9" w14:textId="77777777" w:rsidR="00212CEC" w:rsidRDefault="00212CEC" w:rsidP="004A7E3E">
      <w:pPr>
        <w:keepNext/>
        <w:widowControl w:val="0"/>
        <w:spacing w:after="0" w:line="240" w:lineRule="auto"/>
      </w:pPr>
      <w:r>
        <w:rPr>
          <w:rFonts w:eastAsia="Times New Roman" w:cstheme="minorHAnsi"/>
          <w:noProof/>
          <w:sz w:val="24"/>
          <w:szCs w:val="24"/>
        </w:rPr>
        <w:lastRenderedPageBreak/>
        <w:drawing>
          <wp:inline distT="0" distB="0" distL="0" distR="0" wp14:anchorId="638A99FB" wp14:editId="1EB79519">
            <wp:extent cx="5876925" cy="440055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76925" cy="4400550"/>
                    </a:xfrm>
                    <a:prstGeom prst="rect">
                      <a:avLst/>
                    </a:prstGeom>
                    <a:noFill/>
                    <a:ln>
                      <a:noFill/>
                    </a:ln>
                  </pic:spPr>
                </pic:pic>
              </a:graphicData>
            </a:graphic>
          </wp:inline>
        </w:drawing>
      </w:r>
    </w:p>
    <w:p w14:paraId="4BD664FC" w14:textId="3A122272" w:rsidR="00212CEC" w:rsidRPr="00F35820" w:rsidRDefault="00212CEC" w:rsidP="004A7E3E">
      <w:pPr>
        <w:pStyle w:val="Caption"/>
        <w:rPr>
          <w:rFonts w:eastAsia="Times New Roman" w:cstheme="minorHAnsi"/>
        </w:rPr>
      </w:pPr>
      <w:bookmarkStart w:id="45" w:name="_Ref5037624"/>
      <w:r>
        <w:t xml:space="preserve">Figure </w:t>
      </w:r>
      <w:r w:rsidR="00E02E64">
        <w:rPr>
          <w:noProof/>
        </w:rPr>
        <w:fldChar w:fldCharType="begin"/>
      </w:r>
      <w:r w:rsidR="00E02E64">
        <w:rPr>
          <w:noProof/>
        </w:rPr>
        <w:instrText xml:space="preserve"> SEQ Figure \* ARABIC </w:instrText>
      </w:r>
      <w:r w:rsidR="00E02E64">
        <w:rPr>
          <w:noProof/>
        </w:rPr>
        <w:fldChar w:fldCharType="separate"/>
      </w:r>
      <w:r w:rsidR="001903D0">
        <w:rPr>
          <w:noProof/>
        </w:rPr>
        <w:t>24</w:t>
      </w:r>
      <w:r w:rsidR="00E02E64">
        <w:rPr>
          <w:noProof/>
        </w:rPr>
        <w:fldChar w:fldCharType="end"/>
      </w:r>
      <w:bookmarkEnd w:id="45"/>
      <w:r>
        <w:t xml:space="preserve">. </w:t>
      </w:r>
      <w:r w:rsidR="00CD5CA3">
        <w:t>Mangroves</w:t>
      </w:r>
      <w:r w:rsidR="00163819">
        <w:t xml:space="preserve">, marshes, and seagrasses take up carbon dioxide from the </w:t>
      </w:r>
      <w:r w:rsidR="00EC3023">
        <w:t>air and water</w:t>
      </w:r>
      <w:r w:rsidR="0033038D">
        <w:t xml:space="preserve"> through photosynthesis and store this “blue carbon” </w:t>
      </w:r>
    </w:p>
    <w:p w14:paraId="5BE9F240" w14:textId="4E6840C4" w:rsidR="00F35820" w:rsidRPr="00F35820" w:rsidRDefault="00F35820" w:rsidP="00F35820">
      <w:pPr>
        <w:widowControl w:val="0"/>
        <w:spacing w:after="0" w:line="240" w:lineRule="auto"/>
        <w:rPr>
          <w:rFonts w:cstheme="minorHAnsi"/>
          <w:sz w:val="24"/>
          <w:szCs w:val="24"/>
        </w:rPr>
      </w:pPr>
    </w:p>
    <w:p w14:paraId="38FF59E4" w14:textId="6D9BDEB2" w:rsidR="00F35820" w:rsidRPr="00F35820" w:rsidRDefault="00F35820" w:rsidP="00F35820">
      <w:pPr>
        <w:widowControl w:val="0"/>
        <w:spacing w:after="0" w:line="240" w:lineRule="auto"/>
        <w:rPr>
          <w:rFonts w:cstheme="minorHAnsi"/>
          <w:color w:val="000000" w:themeColor="text1"/>
          <w:sz w:val="24"/>
          <w:szCs w:val="24"/>
        </w:rPr>
      </w:pPr>
      <w:r w:rsidRPr="00F35820">
        <w:rPr>
          <w:rFonts w:cstheme="minorHAnsi"/>
          <w:color w:val="000000" w:themeColor="text1"/>
          <w:sz w:val="24"/>
          <w:szCs w:val="24"/>
        </w:rPr>
        <w:t>Seagrass distribution and abundance varies by season and by year, but is generally dependent on water clarity, salinity, temperature, and rainfall</w:t>
      </w:r>
      <w:r w:rsidR="006E755B">
        <w:rPr>
          <w:rFonts w:cstheme="minorHAnsi"/>
          <w:color w:val="000000" w:themeColor="text1"/>
          <w:sz w:val="24"/>
          <w:szCs w:val="24"/>
        </w:rPr>
        <w:t xml:space="preserve">. </w:t>
      </w:r>
      <w:r w:rsidRPr="00F35820">
        <w:rPr>
          <w:rFonts w:cstheme="minorHAnsi"/>
          <w:color w:val="000000" w:themeColor="text1"/>
          <w:sz w:val="24"/>
          <w:szCs w:val="24"/>
        </w:rPr>
        <w:t>Seagrasses generally grow in waters less than six feet deep, but in the clear waters around Boca Grande Pass they can be found in waters 8</w:t>
      </w:r>
      <w:r w:rsidR="00AE686A">
        <w:rPr>
          <w:rFonts w:cstheme="minorHAnsi"/>
          <w:color w:val="000000" w:themeColor="text1"/>
          <w:sz w:val="24"/>
          <w:szCs w:val="24"/>
        </w:rPr>
        <w:t>–</w:t>
      </w:r>
      <w:r w:rsidRPr="00F35820">
        <w:rPr>
          <w:rFonts w:cstheme="minorHAnsi"/>
          <w:color w:val="000000" w:themeColor="text1"/>
          <w:sz w:val="24"/>
          <w:szCs w:val="24"/>
        </w:rPr>
        <w:t>10 feet deep.</w:t>
      </w:r>
    </w:p>
    <w:p w14:paraId="37285519" w14:textId="77777777" w:rsidR="00F35820" w:rsidRPr="00F35820" w:rsidRDefault="00F35820" w:rsidP="00F35820">
      <w:pPr>
        <w:widowControl w:val="0"/>
        <w:spacing w:after="0" w:line="240" w:lineRule="auto"/>
        <w:rPr>
          <w:rFonts w:cstheme="minorHAnsi"/>
          <w:color w:val="000000" w:themeColor="text1"/>
          <w:sz w:val="24"/>
          <w:szCs w:val="24"/>
        </w:rPr>
      </w:pPr>
      <w:r w:rsidRPr="00F35820">
        <w:rPr>
          <w:rFonts w:cstheme="minorHAnsi"/>
          <w:color w:val="000000" w:themeColor="text1"/>
          <w:sz w:val="24"/>
          <w:szCs w:val="24"/>
        </w:rPr>
        <w:t xml:space="preserve">  </w:t>
      </w:r>
    </w:p>
    <w:p w14:paraId="21556EAF" w14:textId="3E8AF880" w:rsidR="00F35820" w:rsidRPr="008C73C7" w:rsidRDefault="00F35820" w:rsidP="00F35820">
      <w:pPr>
        <w:widowControl w:val="0"/>
        <w:spacing w:after="0" w:line="240" w:lineRule="auto"/>
        <w:rPr>
          <w:rFonts w:cstheme="minorHAnsi"/>
          <w:color w:val="000000" w:themeColor="text1"/>
          <w:sz w:val="24"/>
          <w:szCs w:val="24"/>
        </w:rPr>
      </w:pPr>
      <w:r w:rsidRPr="00F35820">
        <w:rPr>
          <w:rFonts w:cstheme="minorHAnsi"/>
          <w:sz w:val="24"/>
          <w:szCs w:val="24"/>
        </w:rPr>
        <w:t xml:space="preserve">Reduced water clarity from sedimentation, nutrient pollution, color changes, and excessive </w:t>
      </w:r>
      <w:r w:rsidR="00AF6BA9" w:rsidRPr="00F35820">
        <w:rPr>
          <w:rFonts w:cstheme="minorHAnsi"/>
          <w:sz w:val="24"/>
          <w:szCs w:val="24"/>
        </w:rPr>
        <w:t>alga</w:t>
      </w:r>
      <w:r w:rsidR="00AF6BA9">
        <w:rPr>
          <w:rFonts w:cstheme="minorHAnsi"/>
          <w:sz w:val="24"/>
          <w:szCs w:val="24"/>
        </w:rPr>
        <w:t>l</w:t>
      </w:r>
      <w:r w:rsidR="00AF6BA9" w:rsidRPr="00F35820">
        <w:rPr>
          <w:rFonts w:cstheme="minorHAnsi"/>
          <w:sz w:val="24"/>
          <w:szCs w:val="24"/>
        </w:rPr>
        <w:t xml:space="preserve"> </w:t>
      </w:r>
      <w:r w:rsidRPr="00F35820">
        <w:rPr>
          <w:rFonts w:cstheme="minorHAnsi"/>
          <w:sz w:val="24"/>
          <w:szCs w:val="24"/>
        </w:rPr>
        <w:t>growth threatens seagrass. Algal growth is related to nitrogen concentrations</w:t>
      </w:r>
      <w:r w:rsidR="00AF6BA9">
        <w:rPr>
          <w:rFonts w:cstheme="minorHAnsi"/>
          <w:sz w:val="24"/>
          <w:szCs w:val="24"/>
        </w:rPr>
        <w:t>,</w:t>
      </w:r>
      <w:r w:rsidRPr="00F35820">
        <w:rPr>
          <w:rFonts w:cstheme="minorHAnsi"/>
          <w:sz w:val="24"/>
          <w:szCs w:val="24"/>
        </w:rPr>
        <w:t xml:space="preserve"> making it a nutrient of primary concern for seagrass management (</w:t>
      </w:r>
      <w:r w:rsidRPr="008C73C7">
        <w:rPr>
          <w:rFonts w:cstheme="minorHAnsi"/>
          <w:sz w:val="24"/>
          <w:szCs w:val="24"/>
        </w:rPr>
        <w:t xml:space="preserve">see Water Quality </w:t>
      </w:r>
      <w:r w:rsidR="005D5BA4" w:rsidRPr="008C73C7">
        <w:rPr>
          <w:rFonts w:cstheme="minorHAnsi"/>
          <w:sz w:val="24"/>
          <w:szCs w:val="24"/>
        </w:rPr>
        <w:t xml:space="preserve">Improvement </w:t>
      </w:r>
      <w:r w:rsidRPr="008C73C7">
        <w:rPr>
          <w:rFonts w:cstheme="minorHAnsi"/>
          <w:sz w:val="24"/>
          <w:szCs w:val="24"/>
        </w:rPr>
        <w:t>Action Plan)</w:t>
      </w:r>
      <w:r w:rsidRPr="00F35820">
        <w:rPr>
          <w:rFonts w:cstheme="minorHAnsi"/>
          <w:sz w:val="24"/>
          <w:szCs w:val="24"/>
        </w:rPr>
        <w:t xml:space="preserve">. Seagrasses require adequate water clarity, because they </w:t>
      </w:r>
      <w:r w:rsidR="00AF6BA9">
        <w:rPr>
          <w:rFonts w:cstheme="minorHAnsi"/>
          <w:sz w:val="24"/>
          <w:szCs w:val="24"/>
        </w:rPr>
        <w:t xml:space="preserve">require </w:t>
      </w:r>
      <w:r w:rsidRPr="00F35820">
        <w:rPr>
          <w:rFonts w:cstheme="minorHAnsi"/>
          <w:sz w:val="24"/>
          <w:szCs w:val="24"/>
        </w:rPr>
        <w:t>sunlight for photosynthesis</w:t>
      </w:r>
      <w:r w:rsidR="00AF6BA9">
        <w:rPr>
          <w:rFonts w:cstheme="minorHAnsi"/>
          <w:sz w:val="24"/>
          <w:szCs w:val="24"/>
        </w:rPr>
        <w:t>.</w:t>
      </w:r>
      <w:r w:rsidR="006C0AE4">
        <w:rPr>
          <w:rFonts w:cstheme="minorHAnsi"/>
          <w:sz w:val="24"/>
          <w:szCs w:val="24"/>
        </w:rPr>
        <w:t xml:space="preserve"> </w:t>
      </w:r>
      <w:r w:rsidR="00AF6BA9">
        <w:rPr>
          <w:rFonts w:cstheme="minorHAnsi"/>
          <w:sz w:val="24"/>
          <w:szCs w:val="24"/>
        </w:rPr>
        <w:t xml:space="preserve">As a result, </w:t>
      </w:r>
      <w:r w:rsidR="000D5CE4">
        <w:rPr>
          <w:rFonts w:cstheme="minorHAnsi"/>
          <w:sz w:val="24"/>
          <w:szCs w:val="24"/>
        </w:rPr>
        <w:t>they</w:t>
      </w:r>
      <w:r w:rsidR="00AF6BA9">
        <w:rPr>
          <w:rFonts w:cstheme="minorHAnsi"/>
          <w:sz w:val="24"/>
          <w:szCs w:val="24"/>
        </w:rPr>
        <w:t xml:space="preserve"> can </w:t>
      </w:r>
      <w:r w:rsidR="000D5CE4">
        <w:rPr>
          <w:rFonts w:cstheme="minorHAnsi"/>
          <w:sz w:val="24"/>
          <w:szCs w:val="24"/>
        </w:rPr>
        <w:t>serve as</w:t>
      </w:r>
      <w:r w:rsidR="000D5CE4" w:rsidRPr="00F35820">
        <w:rPr>
          <w:rFonts w:cstheme="minorHAnsi"/>
          <w:sz w:val="24"/>
          <w:szCs w:val="24"/>
        </w:rPr>
        <w:t xml:space="preserve"> </w:t>
      </w:r>
      <w:r w:rsidR="00AF6BA9">
        <w:rPr>
          <w:rFonts w:cstheme="minorHAnsi"/>
          <w:sz w:val="24"/>
          <w:szCs w:val="24"/>
        </w:rPr>
        <w:t xml:space="preserve">an </w:t>
      </w:r>
      <w:r w:rsidRPr="00F35820">
        <w:rPr>
          <w:rFonts w:cstheme="minorHAnsi"/>
          <w:sz w:val="24"/>
          <w:szCs w:val="24"/>
        </w:rPr>
        <w:t>important biological indicator of water quality and bay health</w:t>
      </w:r>
      <w:r w:rsidR="006E755B">
        <w:rPr>
          <w:rFonts w:cstheme="minorHAnsi"/>
          <w:sz w:val="24"/>
          <w:szCs w:val="24"/>
        </w:rPr>
        <w:t xml:space="preserve">. </w:t>
      </w:r>
      <w:r w:rsidRPr="00F35820">
        <w:rPr>
          <w:rFonts w:cstheme="minorHAnsi"/>
          <w:color w:val="000000" w:themeColor="text1"/>
          <w:sz w:val="24"/>
          <w:szCs w:val="24"/>
        </w:rPr>
        <w:t>Seagrass-based water quality targets were developed throughout the Charlotte Harbor region based on seagrass light requirements, water depth at the deep edge of seagrass beds, and historical acreage of seagrass (</w:t>
      </w:r>
      <w:r w:rsidRPr="008C73C7">
        <w:rPr>
          <w:rFonts w:cstheme="minorHAnsi"/>
          <w:color w:val="000000" w:themeColor="text1"/>
          <w:sz w:val="24"/>
          <w:szCs w:val="24"/>
        </w:rPr>
        <w:t xml:space="preserve">see </w:t>
      </w:r>
      <w:r w:rsidR="008E1599" w:rsidRPr="008C73C7">
        <w:rPr>
          <w:sz w:val="24"/>
          <w:szCs w:val="24"/>
        </w:rPr>
        <w:t xml:space="preserve">Water Quality Improvement Action </w:t>
      </w:r>
      <w:r w:rsidRPr="008C73C7">
        <w:rPr>
          <w:rFonts w:cstheme="minorHAnsi"/>
          <w:sz w:val="24"/>
          <w:szCs w:val="24"/>
        </w:rPr>
        <w:t>2</w:t>
      </w:r>
      <w:r w:rsidRPr="008C73C7">
        <w:rPr>
          <w:rFonts w:cstheme="minorHAnsi"/>
          <w:color w:val="000000" w:themeColor="text1"/>
          <w:sz w:val="24"/>
          <w:szCs w:val="24"/>
        </w:rPr>
        <w:t>).</w:t>
      </w:r>
    </w:p>
    <w:p w14:paraId="6583F7CE" w14:textId="77777777"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 </w:t>
      </w:r>
    </w:p>
    <w:p w14:paraId="12C67793" w14:textId="1C4DADBC"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Storms can increase suspended sediments and sedimentation, decrease salinity favorable for seagrass, or uproot grasses. Seagrass in San Carlos Bay is stressed by large freshwater flows </w:t>
      </w:r>
      <w:r w:rsidRPr="00F35820">
        <w:rPr>
          <w:rFonts w:cstheme="minorHAnsi"/>
          <w:sz w:val="24"/>
          <w:szCs w:val="24"/>
        </w:rPr>
        <w:lastRenderedPageBreak/>
        <w:t>stemming from the Caloosahatchee River (Orlando et al. 2013). In the CHNEP area, climate change is expected to intensify storms during the summer and prolong periods of drought in the winter (Beever et al. 2009), potentially changing salinity regimes favorable for seagrass growth. Furthermore, rising sea levels may increase bottom depths beyond which adequate sunlight can reach existing seagrass meadows. Similarly, dredging can bury seagrasses, block sunlight with suspended sediments, and increase bottom depths beyond the reach of adequate sunlight to support seagrasses.</w:t>
      </w:r>
    </w:p>
    <w:p w14:paraId="62E5FECB" w14:textId="77777777"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 </w:t>
      </w:r>
    </w:p>
    <w:p w14:paraId="2C6C9B06" w14:textId="55F484E0" w:rsidR="00F35820" w:rsidRP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Loss of seagrass by boat propeller scarring is a significant issue.</w:t>
      </w:r>
      <w:r w:rsidR="00AF6BA9">
        <w:rPr>
          <w:rFonts w:eastAsia="Times New Roman" w:cstheme="minorHAnsi"/>
          <w:sz w:val="24"/>
          <w:szCs w:val="24"/>
        </w:rPr>
        <w:t xml:space="preserve"> Seagrass b</w:t>
      </w:r>
      <w:r w:rsidRPr="00F35820">
        <w:rPr>
          <w:rFonts w:eastAsia="Times New Roman" w:cstheme="minorHAnsi"/>
          <w:sz w:val="24"/>
          <w:szCs w:val="24"/>
        </w:rPr>
        <w:t>eds in Pine Island Sound and Matlacha Pass in Lee County have experienced the most damage (Madley et al. 2004)</w:t>
      </w:r>
      <w:r w:rsidR="006E755B">
        <w:rPr>
          <w:rFonts w:eastAsia="Times New Roman" w:cstheme="minorHAnsi"/>
          <w:sz w:val="24"/>
          <w:szCs w:val="24"/>
        </w:rPr>
        <w:t xml:space="preserve">. </w:t>
      </w:r>
      <w:r w:rsidRPr="00F35820">
        <w:rPr>
          <w:rFonts w:cstheme="minorHAnsi"/>
          <w:sz w:val="24"/>
          <w:szCs w:val="24"/>
        </w:rPr>
        <w:t xml:space="preserve">Docks and boats can shade seagrasses, reducing or eliminating sunlight. </w:t>
      </w:r>
      <w:r w:rsidRPr="00F35820">
        <w:rPr>
          <w:rFonts w:eastAsia="Times New Roman" w:cstheme="minorHAnsi"/>
          <w:sz w:val="24"/>
          <w:szCs w:val="24"/>
        </w:rPr>
        <w:t xml:space="preserve">Increased boating activity due to growing population </w:t>
      </w:r>
      <w:r w:rsidR="00F41FE7">
        <w:rPr>
          <w:rFonts w:eastAsia="Times New Roman" w:cstheme="minorHAnsi"/>
          <w:sz w:val="24"/>
          <w:szCs w:val="24"/>
        </w:rPr>
        <w:t>numbers</w:t>
      </w:r>
      <w:r w:rsidRPr="00F35820">
        <w:rPr>
          <w:rFonts w:eastAsia="Times New Roman" w:cstheme="minorHAnsi"/>
          <w:sz w:val="24"/>
          <w:szCs w:val="24"/>
        </w:rPr>
        <w:t xml:space="preserve"> and tourism continues to be a challenge.</w:t>
      </w:r>
    </w:p>
    <w:p w14:paraId="5D83F085" w14:textId="77777777" w:rsidR="00F35820" w:rsidRPr="00F35820" w:rsidRDefault="00F35820" w:rsidP="00F35820">
      <w:pPr>
        <w:widowControl w:val="0"/>
        <w:spacing w:after="0" w:line="240" w:lineRule="auto"/>
        <w:rPr>
          <w:rFonts w:eastAsia="Times New Roman" w:cstheme="minorHAnsi"/>
          <w:color w:val="0070C0"/>
          <w:sz w:val="24"/>
          <w:szCs w:val="24"/>
        </w:rPr>
      </w:pPr>
    </w:p>
    <w:p w14:paraId="3448EC2C" w14:textId="4747A1E0" w:rsid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 xml:space="preserve">After major </w:t>
      </w:r>
      <w:r w:rsidR="00AF6BA9">
        <w:rPr>
          <w:rFonts w:eastAsia="Times New Roman" w:cstheme="minorHAnsi"/>
          <w:sz w:val="24"/>
          <w:szCs w:val="24"/>
        </w:rPr>
        <w:t xml:space="preserve">seagrass </w:t>
      </w:r>
      <w:r w:rsidRPr="00F35820">
        <w:rPr>
          <w:rFonts w:eastAsia="Times New Roman" w:cstheme="minorHAnsi"/>
          <w:sz w:val="24"/>
          <w:szCs w:val="24"/>
        </w:rPr>
        <w:t>losses in the late-20</w:t>
      </w:r>
      <w:r w:rsidRPr="00F35820">
        <w:rPr>
          <w:rFonts w:eastAsia="Times New Roman" w:cstheme="minorHAnsi"/>
          <w:sz w:val="24"/>
          <w:szCs w:val="24"/>
          <w:vertAlign w:val="superscript"/>
        </w:rPr>
        <w:t>th</w:t>
      </w:r>
      <w:r w:rsidRPr="00F35820">
        <w:rPr>
          <w:rFonts w:eastAsia="Times New Roman" w:cstheme="minorHAnsi"/>
          <w:sz w:val="24"/>
          <w:szCs w:val="24"/>
        </w:rPr>
        <w:t xml:space="preserve"> century due to development, dredging, and water pollution</w:t>
      </w:r>
      <w:r w:rsidR="00AF6BA9">
        <w:rPr>
          <w:rFonts w:eastAsia="Times New Roman" w:cstheme="minorHAnsi"/>
          <w:sz w:val="24"/>
          <w:szCs w:val="24"/>
        </w:rPr>
        <w:t xml:space="preserve"> — </w:t>
      </w:r>
      <w:r w:rsidRPr="00F35820">
        <w:rPr>
          <w:rFonts w:eastAsia="Times New Roman" w:cstheme="minorHAnsi"/>
          <w:sz w:val="24"/>
          <w:szCs w:val="24"/>
        </w:rPr>
        <w:t xml:space="preserve">seagrass coverage throughout the </w:t>
      </w:r>
      <w:r w:rsidR="00AF6BA9">
        <w:rPr>
          <w:rFonts w:eastAsia="Times New Roman" w:cstheme="minorHAnsi"/>
          <w:sz w:val="24"/>
          <w:szCs w:val="24"/>
        </w:rPr>
        <w:t>CHNEP</w:t>
      </w:r>
      <w:r w:rsidR="00485754">
        <w:rPr>
          <w:rFonts w:eastAsia="Times New Roman" w:cstheme="minorHAnsi"/>
          <w:sz w:val="24"/>
          <w:szCs w:val="24"/>
        </w:rPr>
        <w:t xml:space="preserve"> </w:t>
      </w:r>
      <w:r w:rsidR="00AF6BA9">
        <w:rPr>
          <w:rFonts w:eastAsia="Times New Roman" w:cstheme="minorHAnsi"/>
          <w:sz w:val="24"/>
          <w:szCs w:val="24"/>
        </w:rPr>
        <w:t>area</w:t>
      </w:r>
      <w:r w:rsidRPr="00F35820">
        <w:rPr>
          <w:rFonts w:eastAsia="Times New Roman" w:cstheme="minorHAnsi"/>
          <w:sz w:val="24"/>
          <w:szCs w:val="24"/>
        </w:rPr>
        <w:t xml:space="preserve"> has improved over the last decade</w:t>
      </w:r>
      <w:r w:rsidR="00AF6BA9">
        <w:rPr>
          <w:rFonts w:eastAsia="Times New Roman" w:cstheme="minorHAnsi"/>
          <w:sz w:val="24"/>
          <w:szCs w:val="24"/>
        </w:rPr>
        <w:t xml:space="preserve">. Its recovery has been </w:t>
      </w:r>
      <w:r w:rsidRPr="00F35820">
        <w:rPr>
          <w:rFonts w:eastAsia="Times New Roman" w:cstheme="minorHAnsi"/>
          <w:sz w:val="24"/>
          <w:szCs w:val="24"/>
        </w:rPr>
        <w:t>largely attributed to improvements in water quality and reduced dredging (</w:t>
      </w:r>
      <w:r w:rsidRPr="00C63634">
        <w:rPr>
          <w:rFonts w:eastAsia="Times New Roman" w:cstheme="minorHAnsi"/>
          <w:sz w:val="24"/>
          <w:szCs w:val="24"/>
        </w:rPr>
        <w:t xml:space="preserve">see Water Quality </w:t>
      </w:r>
      <w:r w:rsidR="005D5BA4" w:rsidRPr="00C63634">
        <w:rPr>
          <w:rFonts w:eastAsia="Times New Roman" w:cstheme="minorHAnsi"/>
          <w:sz w:val="24"/>
          <w:szCs w:val="24"/>
        </w:rPr>
        <w:t xml:space="preserve">Improvement </w:t>
      </w:r>
      <w:r w:rsidRPr="00C63634">
        <w:rPr>
          <w:rFonts w:eastAsia="Times New Roman" w:cstheme="minorHAnsi"/>
          <w:sz w:val="24"/>
          <w:szCs w:val="24"/>
        </w:rPr>
        <w:t>Action Plan)</w:t>
      </w:r>
      <w:r w:rsidR="006E755B" w:rsidRPr="00C63634">
        <w:rPr>
          <w:rFonts w:eastAsia="Times New Roman" w:cstheme="minorHAnsi"/>
          <w:sz w:val="24"/>
          <w:szCs w:val="24"/>
        </w:rPr>
        <w:t>.</w:t>
      </w:r>
      <w:r w:rsidR="006E755B">
        <w:rPr>
          <w:rFonts w:eastAsia="Times New Roman" w:cstheme="minorHAnsi"/>
          <w:sz w:val="24"/>
          <w:szCs w:val="24"/>
        </w:rPr>
        <w:t xml:space="preserve"> </w:t>
      </w:r>
      <w:r w:rsidRPr="00F35820">
        <w:rPr>
          <w:rFonts w:eastAsia="Times New Roman" w:cstheme="minorHAnsi"/>
          <w:sz w:val="24"/>
          <w:szCs w:val="24"/>
        </w:rPr>
        <w:t xml:space="preserve">In 2008, seagrass acreage in the Greater Charlotte Harbor area was about 65,000 acres, and by </w:t>
      </w:r>
      <w:r w:rsidR="00616263" w:rsidRPr="00F35820">
        <w:rPr>
          <w:rFonts w:eastAsia="Times New Roman" w:cstheme="minorHAnsi"/>
          <w:sz w:val="24"/>
          <w:szCs w:val="24"/>
        </w:rPr>
        <w:t>201</w:t>
      </w:r>
      <w:r w:rsidR="00616263">
        <w:rPr>
          <w:rFonts w:eastAsia="Times New Roman" w:cstheme="minorHAnsi"/>
          <w:sz w:val="24"/>
          <w:szCs w:val="24"/>
        </w:rPr>
        <w:t>6</w:t>
      </w:r>
      <w:r w:rsidRPr="00F35820">
        <w:rPr>
          <w:rFonts w:eastAsia="Times New Roman" w:cstheme="minorHAnsi"/>
          <w:sz w:val="24"/>
          <w:szCs w:val="24"/>
        </w:rPr>
        <w:t>, there were about 71,000 acres (</w:t>
      </w:r>
      <w:r w:rsidR="00C83BCB">
        <w:rPr>
          <w:rFonts w:eastAsia="Times New Roman" w:cstheme="minorHAnsi"/>
          <w:sz w:val="24"/>
          <w:szCs w:val="24"/>
        </w:rPr>
        <w:t>Table 11</w:t>
      </w:r>
      <w:r w:rsidRPr="00F35820">
        <w:rPr>
          <w:rFonts w:eastAsia="Times New Roman" w:cstheme="minorHAnsi"/>
          <w:sz w:val="24"/>
          <w:szCs w:val="24"/>
        </w:rPr>
        <w:t>)</w:t>
      </w:r>
      <w:r w:rsidR="006E755B">
        <w:rPr>
          <w:rFonts w:eastAsia="Times New Roman" w:cstheme="minorHAnsi"/>
          <w:sz w:val="24"/>
          <w:szCs w:val="24"/>
        </w:rPr>
        <w:t xml:space="preserve">. </w:t>
      </w:r>
      <w:r w:rsidRPr="00F35820">
        <w:rPr>
          <w:rFonts w:eastAsia="Times New Roman" w:cstheme="minorHAnsi"/>
          <w:sz w:val="24"/>
          <w:szCs w:val="24"/>
        </w:rPr>
        <w:t xml:space="preserve">Seagrass coverage in the greater Charlotte Harbor area now exceeds historical estimates of seagrass from the 1950s (68,000 acres), and nine of fourteen areas have seagrass coverage exceeding their management targets. </w:t>
      </w:r>
      <w:r w:rsidR="003E29A5">
        <w:rPr>
          <w:rFonts w:eastAsia="Times New Roman" w:cstheme="minorHAnsi"/>
          <w:sz w:val="24"/>
          <w:szCs w:val="24"/>
        </w:rPr>
        <w:t>W</w:t>
      </w:r>
      <w:r w:rsidR="00136985" w:rsidRPr="00136985">
        <w:rPr>
          <w:rFonts w:eastAsia="Times New Roman" w:cstheme="minorHAnsi"/>
          <w:sz w:val="24"/>
          <w:szCs w:val="24"/>
        </w:rPr>
        <w:t xml:space="preserve">hile overall seagrass coverage in the estuary has improved, acreages of the freshwater </w:t>
      </w:r>
      <w:r w:rsidR="00D5669E">
        <w:rPr>
          <w:rFonts w:eastAsia="Times New Roman" w:cstheme="minorHAnsi"/>
          <w:sz w:val="24"/>
          <w:szCs w:val="24"/>
        </w:rPr>
        <w:t>t</w:t>
      </w:r>
      <w:r w:rsidR="00136985" w:rsidRPr="00136985">
        <w:rPr>
          <w:rFonts w:eastAsia="Times New Roman" w:cstheme="minorHAnsi"/>
          <w:sz w:val="24"/>
          <w:szCs w:val="24"/>
        </w:rPr>
        <w:t>ape</w:t>
      </w:r>
      <w:r w:rsidR="00D5669E">
        <w:rPr>
          <w:rFonts w:eastAsia="Times New Roman" w:cstheme="minorHAnsi"/>
          <w:sz w:val="24"/>
          <w:szCs w:val="24"/>
        </w:rPr>
        <w:t xml:space="preserve"> </w:t>
      </w:r>
      <w:r w:rsidR="00136985" w:rsidRPr="00136985">
        <w:rPr>
          <w:rFonts w:eastAsia="Times New Roman" w:cstheme="minorHAnsi"/>
          <w:sz w:val="24"/>
          <w:szCs w:val="24"/>
        </w:rPr>
        <w:t>grass (</w:t>
      </w:r>
      <w:r w:rsidR="00136985" w:rsidRPr="000B4D43">
        <w:rPr>
          <w:rFonts w:eastAsia="Times New Roman" w:cstheme="minorHAnsi"/>
          <w:i/>
          <w:sz w:val="24"/>
          <w:szCs w:val="24"/>
        </w:rPr>
        <w:t>Vallisneria americana</w:t>
      </w:r>
      <w:r w:rsidR="00136985" w:rsidRPr="00136985">
        <w:rPr>
          <w:rFonts w:eastAsia="Times New Roman" w:cstheme="minorHAnsi"/>
          <w:sz w:val="24"/>
          <w:szCs w:val="24"/>
        </w:rPr>
        <w:t xml:space="preserve">) in the Caloosahatchee River have declined. Over two thousand acres of the freshwater </w:t>
      </w:r>
      <w:r w:rsidR="00D5669E">
        <w:rPr>
          <w:rFonts w:eastAsia="Times New Roman" w:cstheme="minorHAnsi"/>
          <w:sz w:val="24"/>
          <w:szCs w:val="24"/>
        </w:rPr>
        <w:t>t</w:t>
      </w:r>
      <w:r w:rsidR="00136985" w:rsidRPr="00136985">
        <w:rPr>
          <w:rFonts w:eastAsia="Times New Roman" w:cstheme="minorHAnsi"/>
          <w:sz w:val="24"/>
          <w:szCs w:val="24"/>
        </w:rPr>
        <w:t>ape</w:t>
      </w:r>
      <w:r w:rsidR="00D5669E">
        <w:rPr>
          <w:rFonts w:eastAsia="Times New Roman" w:cstheme="minorHAnsi"/>
          <w:sz w:val="24"/>
          <w:szCs w:val="24"/>
        </w:rPr>
        <w:t xml:space="preserve"> </w:t>
      </w:r>
      <w:r w:rsidR="00136985" w:rsidRPr="00136985">
        <w:rPr>
          <w:rFonts w:eastAsia="Times New Roman" w:cstheme="minorHAnsi"/>
          <w:sz w:val="24"/>
          <w:szCs w:val="24"/>
        </w:rPr>
        <w:t>grass in the upper Caloosahatchee Estuary have been lost since 2001. In response to this</w:t>
      </w:r>
      <w:r w:rsidR="00D96C27">
        <w:rPr>
          <w:rFonts w:eastAsia="Times New Roman" w:cstheme="minorHAnsi"/>
          <w:sz w:val="24"/>
          <w:szCs w:val="24"/>
        </w:rPr>
        <w:t>,</w:t>
      </w:r>
      <w:r w:rsidR="00136985" w:rsidRPr="00136985">
        <w:rPr>
          <w:rFonts w:eastAsia="Times New Roman" w:cstheme="minorHAnsi"/>
          <w:sz w:val="24"/>
          <w:szCs w:val="24"/>
        </w:rPr>
        <w:t xml:space="preserve"> the CHNEP and its partners are engaging in seagrass restoration efforts on multiple levels. </w:t>
      </w:r>
      <w:r w:rsidRPr="00F35820">
        <w:rPr>
          <w:rFonts w:eastAsia="Times New Roman" w:cstheme="minorHAnsi"/>
          <w:sz w:val="24"/>
          <w:szCs w:val="24"/>
        </w:rPr>
        <w:t xml:space="preserve">Management activities to maintain and enhance seagrass coverage in the CHNEP area are detailed in </w:t>
      </w:r>
      <w:r w:rsidR="008E1599">
        <w:rPr>
          <w:rFonts w:cstheme="minorHAnsi"/>
          <w:iCs/>
          <w:sz w:val="24"/>
          <w:szCs w:val="24"/>
        </w:rPr>
        <w:t xml:space="preserve">Fish, Wildlife, and Habitat Protection </w:t>
      </w:r>
      <w:r w:rsidR="008E1599" w:rsidRPr="00C63634">
        <w:rPr>
          <w:rFonts w:cstheme="minorHAnsi"/>
          <w:iCs/>
          <w:sz w:val="24"/>
          <w:szCs w:val="24"/>
        </w:rPr>
        <w:t xml:space="preserve">Action </w:t>
      </w:r>
      <w:r w:rsidRPr="00C63634">
        <w:rPr>
          <w:rFonts w:eastAsia="Times New Roman" w:cstheme="minorHAnsi"/>
          <w:iCs/>
          <w:sz w:val="24"/>
          <w:szCs w:val="24"/>
        </w:rPr>
        <w:t>1.</w:t>
      </w:r>
    </w:p>
    <w:p w14:paraId="5C88CF0F" w14:textId="77777777" w:rsidR="009E3AF9" w:rsidRPr="00F35820" w:rsidRDefault="009E3AF9" w:rsidP="00F35820">
      <w:pPr>
        <w:widowControl w:val="0"/>
        <w:spacing w:after="0" w:line="240" w:lineRule="auto"/>
        <w:rPr>
          <w:rFonts w:eastAsia="Times New Roman" w:cstheme="minorHAnsi"/>
          <w:sz w:val="24"/>
          <w:szCs w:val="24"/>
        </w:rPr>
      </w:pPr>
    </w:p>
    <w:p w14:paraId="0F76482A" w14:textId="77777777" w:rsidR="00ED399B" w:rsidRDefault="00ED399B" w:rsidP="005845DC">
      <w:pPr>
        <w:widowControl w:val="0"/>
        <w:spacing w:after="0" w:line="240" w:lineRule="auto"/>
      </w:pPr>
      <w:bookmarkStart w:id="46" w:name="_Ref5037646"/>
    </w:p>
    <w:bookmarkEnd w:id="46"/>
    <w:p w14:paraId="67E5AC39" w14:textId="3A7268A8" w:rsidR="007A22E7" w:rsidRPr="005845DC" w:rsidRDefault="00901000" w:rsidP="005845DC">
      <w:pPr>
        <w:widowControl w:val="0"/>
        <w:spacing w:after="0" w:line="240" w:lineRule="auto"/>
        <w:rPr>
          <w:rFonts w:eastAsia="Times New Roman" w:cstheme="minorHAnsi"/>
          <w:sz w:val="24"/>
          <w:szCs w:val="24"/>
        </w:rPr>
      </w:pPr>
      <w:r w:rsidRPr="00B73ADA">
        <w:rPr>
          <w:sz w:val="24"/>
          <w:szCs w:val="24"/>
        </w:rPr>
        <w:t>Table 11</w:t>
      </w:r>
      <w:r w:rsidR="007A22E7" w:rsidRPr="00B73ADA">
        <w:rPr>
          <w:sz w:val="24"/>
          <w:szCs w:val="24"/>
        </w:rPr>
        <w:t>.</w:t>
      </w:r>
      <w:r w:rsidR="007A22E7">
        <w:t xml:space="preserve"> </w:t>
      </w:r>
      <w:r w:rsidR="007A22E7" w:rsidRPr="00F35820">
        <w:rPr>
          <w:rFonts w:eastAsia="Times New Roman" w:cstheme="minorHAnsi"/>
          <w:sz w:val="24"/>
          <w:szCs w:val="24"/>
        </w:rPr>
        <w:t>Seagrass coverage by sampling area in the Charlotte Harbor region in 2008 and 2014/2016 compared to management targets</w:t>
      </w:r>
      <w:r w:rsidR="007A22E7">
        <w:rPr>
          <w:rFonts w:eastAsia="Times New Roman" w:cstheme="minorHAnsi"/>
          <w:sz w:val="24"/>
          <w:szCs w:val="24"/>
        </w:rPr>
        <w:t xml:space="preserve">. </w:t>
      </w:r>
      <w:r w:rsidR="007A22E7" w:rsidRPr="00F35820">
        <w:rPr>
          <w:rFonts w:eastAsia="Times New Roman" w:cstheme="minorHAnsi"/>
          <w:sz w:val="24"/>
          <w:szCs w:val="24"/>
        </w:rPr>
        <w:t>(SOURCE:  Southwest Florida Water Management District (2008, 2016) and South Florida Water Management District (2008, 2014))</w:t>
      </w:r>
    </w:p>
    <w:tbl>
      <w:tblPr>
        <w:tblW w:w="4954" w:type="pct"/>
        <w:tblInd w:w="108" w:type="dxa"/>
        <w:tblLook w:val="04A0" w:firstRow="1" w:lastRow="0" w:firstColumn="1" w:lastColumn="0" w:noHBand="0" w:noVBand="1"/>
      </w:tblPr>
      <w:tblGrid>
        <w:gridCol w:w="2698"/>
        <w:gridCol w:w="999"/>
        <w:gridCol w:w="1971"/>
        <w:gridCol w:w="999"/>
        <w:gridCol w:w="1033"/>
        <w:gridCol w:w="885"/>
        <w:gridCol w:w="922"/>
      </w:tblGrid>
      <w:tr w:rsidR="00F35820" w:rsidRPr="00F35820" w14:paraId="440588C2" w14:textId="77777777" w:rsidTr="005845DC">
        <w:trPr>
          <w:trHeight w:val="300"/>
        </w:trPr>
        <w:tc>
          <w:tcPr>
            <w:tcW w:w="1435" w:type="pct"/>
            <w:tcBorders>
              <w:top w:val="nil"/>
              <w:left w:val="nil"/>
              <w:right w:val="nil"/>
            </w:tcBorders>
            <w:shd w:val="clear" w:color="000000" w:fill="D9D9D9"/>
            <w:noWrap/>
            <w:vAlign w:val="bottom"/>
            <w:hideMark/>
          </w:tcPr>
          <w:p w14:paraId="6C992D99" w14:textId="77777777" w:rsidR="00F35820" w:rsidRPr="00F35820" w:rsidRDefault="00F35820" w:rsidP="00F35820">
            <w:pPr>
              <w:spacing w:after="0" w:line="240" w:lineRule="auto"/>
              <w:rPr>
                <w:rFonts w:ascii="Calibri" w:eastAsia="Times New Roman" w:hAnsi="Calibri" w:cs="Calibri"/>
                <w:b/>
                <w:color w:val="000000"/>
              </w:rPr>
            </w:pPr>
            <w:r w:rsidRPr="00F35820">
              <w:rPr>
                <w:rFonts w:ascii="Calibri" w:eastAsia="Times New Roman" w:hAnsi="Calibri" w:cs="Calibri"/>
                <w:b/>
                <w:color w:val="000000"/>
              </w:rPr>
              <w:t> </w:t>
            </w:r>
          </w:p>
        </w:tc>
        <w:tc>
          <w:tcPr>
            <w:tcW w:w="531" w:type="pct"/>
            <w:tcBorders>
              <w:top w:val="nil"/>
              <w:left w:val="nil"/>
              <w:right w:val="nil"/>
            </w:tcBorders>
            <w:shd w:val="clear" w:color="000000" w:fill="D9D9D9"/>
            <w:noWrap/>
            <w:vAlign w:val="bottom"/>
            <w:hideMark/>
          </w:tcPr>
          <w:p w14:paraId="4B7729B6" w14:textId="77777777" w:rsidR="00F35820" w:rsidRPr="00F35820" w:rsidRDefault="00F35820" w:rsidP="00F35820">
            <w:pPr>
              <w:spacing w:after="0" w:line="240" w:lineRule="auto"/>
              <w:jc w:val="center"/>
              <w:rPr>
                <w:rFonts w:ascii="Calibri" w:eastAsia="Times New Roman" w:hAnsi="Calibri" w:cs="Calibri"/>
                <w:b/>
                <w:color w:val="000000"/>
              </w:rPr>
            </w:pPr>
            <w:r w:rsidRPr="00F35820">
              <w:rPr>
                <w:rFonts w:ascii="Calibri" w:eastAsia="Times New Roman" w:hAnsi="Calibri" w:cs="Calibri"/>
                <w:b/>
                <w:color w:val="000000"/>
              </w:rPr>
              <w:t>2008</w:t>
            </w:r>
          </w:p>
        </w:tc>
        <w:tc>
          <w:tcPr>
            <w:tcW w:w="991" w:type="pct"/>
            <w:tcBorders>
              <w:top w:val="nil"/>
              <w:left w:val="nil"/>
              <w:right w:val="nil"/>
            </w:tcBorders>
            <w:shd w:val="clear" w:color="000000" w:fill="D9D9D9"/>
            <w:noWrap/>
            <w:vAlign w:val="bottom"/>
            <w:hideMark/>
          </w:tcPr>
          <w:p w14:paraId="358810F2" w14:textId="5A8A6178" w:rsidR="00F35820" w:rsidRPr="00F35820" w:rsidRDefault="00F35820" w:rsidP="00F35820">
            <w:pPr>
              <w:spacing w:after="0" w:line="240" w:lineRule="auto"/>
              <w:jc w:val="center"/>
              <w:rPr>
                <w:rFonts w:ascii="Calibri" w:eastAsia="Times New Roman" w:hAnsi="Calibri" w:cs="Calibri"/>
                <w:b/>
                <w:color w:val="000000"/>
              </w:rPr>
            </w:pPr>
            <w:r w:rsidRPr="00A40E54">
              <w:rPr>
                <w:rFonts w:ascii="Calibri" w:eastAsia="Times New Roman" w:hAnsi="Calibri" w:cs="Calibri"/>
                <w:b/>
                <w:bCs/>
                <w:iCs/>
                <w:color w:val="000000"/>
              </w:rPr>
              <w:t>2014</w:t>
            </w:r>
            <w:r w:rsidR="00A40E54">
              <w:rPr>
                <w:rFonts w:ascii="Calibri" w:eastAsia="Times New Roman" w:hAnsi="Calibri" w:cs="Calibri"/>
                <w:b/>
                <w:bCs/>
                <w:iCs/>
                <w:color w:val="000000"/>
              </w:rPr>
              <w:t>*</w:t>
            </w:r>
            <w:r w:rsidRPr="00F35820">
              <w:rPr>
                <w:rFonts w:ascii="Calibri" w:eastAsia="Times New Roman" w:hAnsi="Calibri" w:cs="Calibri"/>
                <w:b/>
                <w:color w:val="000000"/>
              </w:rPr>
              <w:t>/2016 Cover</w:t>
            </w:r>
          </w:p>
        </w:tc>
        <w:tc>
          <w:tcPr>
            <w:tcW w:w="531" w:type="pct"/>
            <w:tcBorders>
              <w:top w:val="nil"/>
              <w:left w:val="nil"/>
              <w:right w:val="nil"/>
            </w:tcBorders>
            <w:shd w:val="clear" w:color="000000" w:fill="D9D9D9"/>
            <w:noWrap/>
            <w:vAlign w:val="center"/>
            <w:hideMark/>
          </w:tcPr>
          <w:p w14:paraId="3FFEE7FC" w14:textId="77777777" w:rsidR="00F35820" w:rsidRPr="00F35820" w:rsidRDefault="00F35820" w:rsidP="00F35820">
            <w:pPr>
              <w:spacing w:after="0" w:line="240" w:lineRule="auto"/>
              <w:jc w:val="center"/>
              <w:rPr>
                <w:rFonts w:ascii="Calibri" w:eastAsia="Times New Roman" w:hAnsi="Calibri" w:cs="Calibri"/>
                <w:b/>
                <w:color w:val="000000"/>
              </w:rPr>
            </w:pPr>
            <w:r w:rsidRPr="00F35820">
              <w:rPr>
                <w:rFonts w:ascii="Calibri" w:eastAsia="Times New Roman" w:hAnsi="Calibri" w:cs="Calibri"/>
                <w:b/>
                <w:color w:val="000000"/>
              </w:rPr>
              <w:t>Target</w:t>
            </w:r>
          </w:p>
        </w:tc>
        <w:tc>
          <w:tcPr>
            <w:tcW w:w="550" w:type="pct"/>
            <w:tcBorders>
              <w:top w:val="nil"/>
              <w:left w:val="nil"/>
              <w:right w:val="nil"/>
            </w:tcBorders>
            <w:shd w:val="clear" w:color="000000" w:fill="D9D9D9"/>
            <w:noWrap/>
            <w:vAlign w:val="center"/>
            <w:hideMark/>
          </w:tcPr>
          <w:p w14:paraId="311680BF" w14:textId="77777777" w:rsidR="00F35820" w:rsidRPr="00F35820" w:rsidRDefault="00F35820" w:rsidP="00F35820">
            <w:pPr>
              <w:spacing w:after="0" w:line="240" w:lineRule="auto"/>
              <w:jc w:val="center"/>
              <w:rPr>
                <w:rFonts w:ascii="Calibri" w:eastAsia="Times New Roman" w:hAnsi="Calibri" w:cs="Calibri"/>
                <w:b/>
                <w:color w:val="000000"/>
              </w:rPr>
            </w:pPr>
            <w:r w:rsidRPr="00F35820">
              <w:rPr>
                <w:rFonts w:ascii="Calibri" w:eastAsia="Times New Roman" w:hAnsi="Calibri" w:cs="Calibri"/>
                <w:b/>
                <w:color w:val="000000"/>
              </w:rPr>
              <w:t>% Target</w:t>
            </w:r>
          </w:p>
        </w:tc>
        <w:tc>
          <w:tcPr>
            <w:tcW w:w="961" w:type="pct"/>
            <w:gridSpan w:val="2"/>
            <w:tcBorders>
              <w:top w:val="nil"/>
              <w:left w:val="nil"/>
              <w:right w:val="nil"/>
            </w:tcBorders>
            <w:shd w:val="clear" w:color="000000" w:fill="D9D9D9"/>
            <w:noWrap/>
            <w:vAlign w:val="center"/>
            <w:hideMark/>
          </w:tcPr>
          <w:p w14:paraId="4755DCD4" w14:textId="77777777" w:rsidR="00F35820" w:rsidRPr="00F35820" w:rsidRDefault="00F35820" w:rsidP="00F35820">
            <w:pPr>
              <w:spacing w:after="0" w:line="240" w:lineRule="auto"/>
              <w:jc w:val="center"/>
              <w:rPr>
                <w:rFonts w:ascii="Calibri" w:eastAsia="Times New Roman" w:hAnsi="Calibri" w:cs="Calibri"/>
                <w:b/>
                <w:color w:val="000000"/>
              </w:rPr>
            </w:pPr>
            <w:r w:rsidRPr="00F35820">
              <w:rPr>
                <w:rFonts w:ascii="Calibri" w:eastAsia="Times New Roman" w:hAnsi="Calibri" w:cs="Calibri"/>
                <w:b/>
                <w:color w:val="000000"/>
              </w:rPr>
              <w:t>Target Goal</w:t>
            </w:r>
          </w:p>
        </w:tc>
      </w:tr>
      <w:tr w:rsidR="00F35820" w:rsidRPr="00F35820" w14:paraId="60397178" w14:textId="77777777" w:rsidTr="005845DC">
        <w:trPr>
          <w:trHeight w:val="300"/>
        </w:trPr>
        <w:tc>
          <w:tcPr>
            <w:tcW w:w="1435" w:type="pct"/>
            <w:tcBorders>
              <w:top w:val="nil"/>
              <w:left w:val="nil"/>
              <w:bottom w:val="single" w:sz="4" w:space="0" w:color="auto"/>
              <w:right w:val="nil"/>
            </w:tcBorders>
            <w:shd w:val="clear" w:color="000000" w:fill="D9D9D9"/>
            <w:noWrap/>
            <w:vAlign w:val="bottom"/>
            <w:hideMark/>
          </w:tcPr>
          <w:p w14:paraId="235C48DB" w14:textId="77777777" w:rsidR="00F35820" w:rsidRPr="00F35820" w:rsidRDefault="00F35820" w:rsidP="00F35820">
            <w:pPr>
              <w:spacing w:after="0" w:line="240" w:lineRule="auto"/>
              <w:rPr>
                <w:rFonts w:ascii="Calibri" w:eastAsia="Times New Roman" w:hAnsi="Calibri" w:cs="Calibri"/>
                <w:b/>
                <w:color w:val="000000"/>
              </w:rPr>
            </w:pPr>
            <w:r w:rsidRPr="00F35820">
              <w:rPr>
                <w:rFonts w:ascii="Calibri" w:eastAsia="Times New Roman" w:hAnsi="Calibri" w:cs="Calibri"/>
                <w:b/>
                <w:color w:val="000000"/>
              </w:rPr>
              <w:t>LOCATION</w:t>
            </w:r>
          </w:p>
        </w:tc>
        <w:tc>
          <w:tcPr>
            <w:tcW w:w="531" w:type="pct"/>
            <w:tcBorders>
              <w:top w:val="nil"/>
              <w:left w:val="nil"/>
              <w:bottom w:val="single" w:sz="4" w:space="0" w:color="auto"/>
              <w:right w:val="nil"/>
            </w:tcBorders>
            <w:shd w:val="clear" w:color="000000" w:fill="D9D9D9"/>
            <w:noWrap/>
            <w:vAlign w:val="bottom"/>
            <w:hideMark/>
          </w:tcPr>
          <w:p w14:paraId="2663ACE3" w14:textId="77777777" w:rsidR="00F35820" w:rsidRPr="00F35820" w:rsidRDefault="00F35820" w:rsidP="00F35820">
            <w:pPr>
              <w:spacing w:after="0" w:line="240" w:lineRule="auto"/>
              <w:jc w:val="center"/>
              <w:rPr>
                <w:rFonts w:ascii="Calibri" w:eastAsia="Times New Roman" w:hAnsi="Calibri" w:cs="Calibri"/>
                <w:b/>
                <w:color w:val="000000"/>
              </w:rPr>
            </w:pPr>
            <w:r w:rsidRPr="00F35820">
              <w:rPr>
                <w:rFonts w:ascii="Calibri" w:eastAsia="Times New Roman" w:hAnsi="Calibri" w:cs="Calibri"/>
                <w:b/>
                <w:color w:val="000000"/>
              </w:rPr>
              <w:t>(acres)</w:t>
            </w:r>
          </w:p>
        </w:tc>
        <w:tc>
          <w:tcPr>
            <w:tcW w:w="991" w:type="pct"/>
            <w:tcBorders>
              <w:top w:val="nil"/>
              <w:left w:val="nil"/>
              <w:bottom w:val="single" w:sz="4" w:space="0" w:color="auto"/>
              <w:right w:val="nil"/>
            </w:tcBorders>
            <w:shd w:val="clear" w:color="000000" w:fill="D9D9D9"/>
            <w:noWrap/>
            <w:vAlign w:val="bottom"/>
            <w:hideMark/>
          </w:tcPr>
          <w:p w14:paraId="58EC4433" w14:textId="77777777" w:rsidR="00F35820" w:rsidRPr="00F35820" w:rsidRDefault="00F35820" w:rsidP="00F35820">
            <w:pPr>
              <w:spacing w:after="0" w:line="240" w:lineRule="auto"/>
              <w:jc w:val="center"/>
              <w:rPr>
                <w:rFonts w:ascii="Calibri" w:eastAsia="Times New Roman" w:hAnsi="Calibri" w:cs="Calibri"/>
                <w:b/>
                <w:color w:val="000000"/>
              </w:rPr>
            </w:pPr>
            <w:r w:rsidRPr="00F35820">
              <w:rPr>
                <w:rFonts w:ascii="Calibri" w:eastAsia="Times New Roman" w:hAnsi="Calibri" w:cs="Calibri"/>
                <w:b/>
                <w:color w:val="000000"/>
              </w:rPr>
              <w:t>(acres)</w:t>
            </w:r>
          </w:p>
        </w:tc>
        <w:tc>
          <w:tcPr>
            <w:tcW w:w="531" w:type="pct"/>
            <w:tcBorders>
              <w:top w:val="nil"/>
              <w:left w:val="nil"/>
              <w:bottom w:val="single" w:sz="4" w:space="0" w:color="auto"/>
              <w:right w:val="nil"/>
            </w:tcBorders>
            <w:shd w:val="clear" w:color="000000" w:fill="D9D9D9"/>
            <w:noWrap/>
            <w:vAlign w:val="center"/>
            <w:hideMark/>
          </w:tcPr>
          <w:p w14:paraId="7B013A28" w14:textId="77777777" w:rsidR="00F35820" w:rsidRPr="00F35820" w:rsidRDefault="00F35820" w:rsidP="00F35820">
            <w:pPr>
              <w:spacing w:after="0" w:line="240" w:lineRule="auto"/>
              <w:jc w:val="center"/>
              <w:rPr>
                <w:rFonts w:ascii="Calibri" w:eastAsia="Times New Roman" w:hAnsi="Calibri" w:cs="Calibri"/>
                <w:b/>
                <w:color w:val="000000"/>
              </w:rPr>
            </w:pPr>
            <w:r w:rsidRPr="00F35820">
              <w:rPr>
                <w:rFonts w:ascii="Calibri" w:eastAsia="Times New Roman" w:hAnsi="Calibri" w:cs="Calibri"/>
                <w:b/>
                <w:color w:val="000000"/>
              </w:rPr>
              <w:t>(acres)</w:t>
            </w:r>
          </w:p>
        </w:tc>
        <w:tc>
          <w:tcPr>
            <w:tcW w:w="550" w:type="pct"/>
            <w:tcBorders>
              <w:top w:val="nil"/>
              <w:left w:val="nil"/>
              <w:bottom w:val="single" w:sz="4" w:space="0" w:color="auto"/>
              <w:right w:val="nil"/>
            </w:tcBorders>
            <w:shd w:val="clear" w:color="000000" w:fill="D9D9D9"/>
            <w:noWrap/>
            <w:vAlign w:val="center"/>
            <w:hideMark/>
          </w:tcPr>
          <w:p w14:paraId="7921045E" w14:textId="77777777" w:rsidR="00F35820" w:rsidRPr="00F35820" w:rsidRDefault="00F35820" w:rsidP="00F35820">
            <w:pPr>
              <w:spacing w:after="0" w:line="240" w:lineRule="auto"/>
              <w:jc w:val="center"/>
              <w:rPr>
                <w:rFonts w:ascii="Calibri" w:eastAsia="Times New Roman" w:hAnsi="Calibri" w:cs="Calibri"/>
                <w:b/>
                <w:color w:val="000000"/>
              </w:rPr>
            </w:pPr>
            <w:r w:rsidRPr="00F35820">
              <w:rPr>
                <w:rFonts w:ascii="Calibri" w:eastAsia="Times New Roman" w:hAnsi="Calibri" w:cs="Calibri"/>
                <w:b/>
                <w:color w:val="000000"/>
              </w:rPr>
              <w:t>achieved</w:t>
            </w:r>
          </w:p>
        </w:tc>
        <w:tc>
          <w:tcPr>
            <w:tcW w:w="471" w:type="pct"/>
            <w:tcBorders>
              <w:top w:val="nil"/>
              <w:left w:val="nil"/>
              <w:bottom w:val="single" w:sz="4" w:space="0" w:color="auto"/>
              <w:right w:val="nil"/>
            </w:tcBorders>
            <w:shd w:val="clear" w:color="000000" w:fill="D9D9D9"/>
            <w:noWrap/>
            <w:vAlign w:val="center"/>
            <w:hideMark/>
          </w:tcPr>
          <w:p w14:paraId="02B18376" w14:textId="77777777" w:rsidR="00F35820" w:rsidRPr="00F35820" w:rsidRDefault="00F35820" w:rsidP="00F35820">
            <w:pPr>
              <w:spacing w:after="0" w:line="240" w:lineRule="auto"/>
              <w:jc w:val="center"/>
              <w:rPr>
                <w:rFonts w:ascii="Calibri" w:eastAsia="Times New Roman" w:hAnsi="Calibri" w:cs="Calibri"/>
                <w:b/>
                <w:color w:val="000000"/>
              </w:rPr>
            </w:pPr>
            <w:r w:rsidRPr="00F35820">
              <w:rPr>
                <w:rFonts w:ascii="Calibri" w:eastAsia="Times New Roman" w:hAnsi="Calibri" w:cs="Calibri"/>
                <w:b/>
                <w:color w:val="000000"/>
              </w:rPr>
              <w:t>Protect</w:t>
            </w:r>
          </w:p>
        </w:tc>
        <w:tc>
          <w:tcPr>
            <w:tcW w:w="490" w:type="pct"/>
            <w:tcBorders>
              <w:top w:val="nil"/>
              <w:left w:val="nil"/>
              <w:bottom w:val="single" w:sz="4" w:space="0" w:color="auto"/>
              <w:right w:val="nil"/>
            </w:tcBorders>
            <w:shd w:val="clear" w:color="000000" w:fill="D9D9D9"/>
            <w:noWrap/>
            <w:vAlign w:val="center"/>
            <w:hideMark/>
          </w:tcPr>
          <w:p w14:paraId="6F0CFC56" w14:textId="77777777" w:rsidR="00F35820" w:rsidRPr="00F35820" w:rsidRDefault="00F35820" w:rsidP="00F35820">
            <w:pPr>
              <w:spacing w:after="0" w:line="240" w:lineRule="auto"/>
              <w:jc w:val="center"/>
              <w:rPr>
                <w:rFonts w:ascii="Calibri" w:eastAsia="Times New Roman" w:hAnsi="Calibri" w:cs="Calibri"/>
                <w:b/>
                <w:color w:val="000000"/>
              </w:rPr>
            </w:pPr>
            <w:r w:rsidRPr="00F35820">
              <w:rPr>
                <w:rFonts w:ascii="Calibri" w:eastAsia="Times New Roman" w:hAnsi="Calibri" w:cs="Calibri"/>
                <w:b/>
                <w:color w:val="000000"/>
              </w:rPr>
              <w:t>Restore</w:t>
            </w:r>
          </w:p>
        </w:tc>
      </w:tr>
      <w:tr w:rsidR="00F35820" w:rsidRPr="00F35820" w14:paraId="557C53FA" w14:textId="77777777" w:rsidTr="005845DC">
        <w:trPr>
          <w:trHeight w:val="300"/>
        </w:trPr>
        <w:tc>
          <w:tcPr>
            <w:tcW w:w="1435" w:type="pct"/>
            <w:tcBorders>
              <w:top w:val="single" w:sz="4" w:space="0" w:color="auto"/>
              <w:left w:val="nil"/>
              <w:bottom w:val="nil"/>
              <w:right w:val="nil"/>
            </w:tcBorders>
            <w:shd w:val="clear" w:color="auto" w:fill="auto"/>
            <w:noWrap/>
            <w:vAlign w:val="bottom"/>
            <w:hideMark/>
          </w:tcPr>
          <w:p w14:paraId="16C2EDAD"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Dona and Roberts Bays</w:t>
            </w:r>
          </w:p>
        </w:tc>
        <w:tc>
          <w:tcPr>
            <w:tcW w:w="531" w:type="pct"/>
            <w:tcBorders>
              <w:top w:val="single" w:sz="4" w:space="0" w:color="auto"/>
              <w:left w:val="nil"/>
              <w:bottom w:val="nil"/>
              <w:right w:val="nil"/>
            </w:tcBorders>
            <w:shd w:val="clear" w:color="auto" w:fill="auto"/>
            <w:noWrap/>
            <w:vAlign w:val="bottom"/>
            <w:hideMark/>
          </w:tcPr>
          <w:p w14:paraId="4F24BA99"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187 </w:t>
            </w:r>
          </w:p>
        </w:tc>
        <w:tc>
          <w:tcPr>
            <w:tcW w:w="991" w:type="pct"/>
            <w:tcBorders>
              <w:top w:val="single" w:sz="4" w:space="0" w:color="auto"/>
              <w:left w:val="nil"/>
              <w:bottom w:val="nil"/>
              <w:right w:val="nil"/>
            </w:tcBorders>
            <w:shd w:val="clear" w:color="auto" w:fill="auto"/>
            <w:noWrap/>
            <w:vAlign w:val="bottom"/>
            <w:hideMark/>
          </w:tcPr>
          <w:p w14:paraId="4F1754A0"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198 </w:t>
            </w:r>
          </w:p>
        </w:tc>
        <w:tc>
          <w:tcPr>
            <w:tcW w:w="531" w:type="pct"/>
            <w:tcBorders>
              <w:top w:val="single" w:sz="4" w:space="0" w:color="auto"/>
              <w:left w:val="nil"/>
              <w:bottom w:val="nil"/>
              <w:right w:val="nil"/>
            </w:tcBorders>
            <w:shd w:val="clear" w:color="auto" w:fill="auto"/>
            <w:noWrap/>
            <w:vAlign w:val="center"/>
            <w:hideMark/>
          </w:tcPr>
          <w:p w14:paraId="4D165E2F"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112 </w:t>
            </w:r>
          </w:p>
        </w:tc>
        <w:tc>
          <w:tcPr>
            <w:tcW w:w="550" w:type="pct"/>
            <w:tcBorders>
              <w:top w:val="single" w:sz="4" w:space="0" w:color="auto"/>
              <w:left w:val="nil"/>
              <w:bottom w:val="nil"/>
              <w:right w:val="nil"/>
            </w:tcBorders>
            <w:shd w:val="clear" w:color="auto" w:fill="auto"/>
            <w:noWrap/>
            <w:vAlign w:val="center"/>
            <w:hideMark/>
          </w:tcPr>
          <w:p w14:paraId="6E2805AA"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176%</w:t>
            </w:r>
          </w:p>
        </w:tc>
        <w:tc>
          <w:tcPr>
            <w:tcW w:w="471" w:type="pct"/>
            <w:tcBorders>
              <w:top w:val="single" w:sz="4" w:space="0" w:color="auto"/>
              <w:left w:val="nil"/>
              <w:bottom w:val="nil"/>
              <w:right w:val="nil"/>
            </w:tcBorders>
            <w:shd w:val="clear" w:color="auto" w:fill="auto"/>
            <w:noWrap/>
            <w:vAlign w:val="center"/>
            <w:hideMark/>
          </w:tcPr>
          <w:p w14:paraId="106E4DBC" w14:textId="77777777" w:rsidR="00F35820" w:rsidRPr="00F35820" w:rsidRDefault="00F35820" w:rsidP="00F35820">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x</w:t>
            </w:r>
          </w:p>
        </w:tc>
        <w:tc>
          <w:tcPr>
            <w:tcW w:w="490" w:type="pct"/>
            <w:tcBorders>
              <w:top w:val="single" w:sz="4" w:space="0" w:color="auto"/>
              <w:left w:val="nil"/>
              <w:bottom w:val="nil"/>
              <w:right w:val="nil"/>
            </w:tcBorders>
            <w:shd w:val="clear" w:color="auto" w:fill="auto"/>
            <w:noWrap/>
            <w:vAlign w:val="center"/>
            <w:hideMark/>
          </w:tcPr>
          <w:p w14:paraId="72A8EC40" w14:textId="77777777" w:rsidR="00F35820" w:rsidRPr="00F35820" w:rsidRDefault="00F35820" w:rsidP="00F35820">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x</w:t>
            </w:r>
          </w:p>
        </w:tc>
      </w:tr>
      <w:tr w:rsidR="00F35820" w:rsidRPr="00F35820" w14:paraId="67A2C2CE" w14:textId="77777777" w:rsidTr="005845DC">
        <w:trPr>
          <w:trHeight w:val="300"/>
        </w:trPr>
        <w:tc>
          <w:tcPr>
            <w:tcW w:w="1435" w:type="pct"/>
            <w:tcBorders>
              <w:top w:val="nil"/>
              <w:left w:val="nil"/>
              <w:bottom w:val="nil"/>
              <w:right w:val="nil"/>
            </w:tcBorders>
            <w:shd w:val="clear" w:color="auto" w:fill="auto"/>
            <w:noWrap/>
            <w:vAlign w:val="bottom"/>
            <w:hideMark/>
          </w:tcPr>
          <w:p w14:paraId="1DAE7A0F"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Upper Lemon Bay</w:t>
            </w:r>
          </w:p>
        </w:tc>
        <w:tc>
          <w:tcPr>
            <w:tcW w:w="531" w:type="pct"/>
            <w:tcBorders>
              <w:top w:val="nil"/>
              <w:left w:val="nil"/>
              <w:bottom w:val="nil"/>
              <w:right w:val="nil"/>
            </w:tcBorders>
            <w:shd w:val="clear" w:color="auto" w:fill="auto"/>
            <w:noWrap/>
            <w:vAlign w:val="bottom"/>
            <w:hideMark/>
          </w:tcPr>
          <w:p w14:paraId="498D5BED"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1,148 </w:t>
            </w:r>
          </w:p>
        </w:tc>
        <w:tc>
          <w:tcPr>
            <w:tcW w:w="991" w:type="pct"/>
            <w:tcBorders>
              <w:top w:val="nil"/>
              <w:left w:val="nil"/>
              <w:bottom w:val="nil"/>
              <w:right w:val="nil"/>
            </w:tcBorders>
            <w:shd w:val="clear" w:color="auto" w:fill="auto"/>
            <w:noWrap/>
            <w:vAlign w:val="bottom"/>
            <w:hideMark/>
          </w:tcPr>
          <w:p w14:paraId="4F0C8211"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1,343 </w:t>
            </w:r>
          </w:p>
        </w:tc>
        <w:tc>
          <w:tcPr>
            <w:tcW w:w="531" w:type="pct"/>
            <w:tcBorders>
              <w:top w:val="nil"/>
              <w:left w:val="nil"/>
              <w:bottom w:val="nil"/>
              <w:right w:val="nil"/>
            </w:tcBorders>
            <w:shd w:val="clear" w:color="auto" w:fill="auto"/>
            <w:noWrap/>
            <w:vAlign w:val="center"/>
            <w:hideMark/>
          </w:tcPr>
          <w:p w14:paraId="2DE6A064"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1,009 </w:t>
            </w:r>
          </w:p>
        </w:tc>
        <w:tc>
          <w:tcPr>
            <w:tcW w:w="550" w:type="pct"/>
            <w:tcBorders>
              <w:top w:val="nil"/>
              <w:left w:val="nil"/>
              <w:bottom w:val="nil"/>
              <w:right w:val="nil"/>
            </w:tcBorders>
            <w:shd w:val="clear" w:color="auto" w:fill="auto"/>
            <w:noWrap/>
            <w:vAlign w:val="center"/>
            <w:hideMark/>
          </w:tcPr>
          <w:p w14:paraId="03A3EA7B"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133%</w:t>
            </w:r>
          </w:p>
        </w:tc>
        <w:tc>
          <w:tcPr>
            <w:tcW w:w="471" w:type="pct"/>
            <w:tcBorders>
              <w:top w:val="nil"/>
              <w:left w:val="nil"/>
              <w:bottom w:val="nil"/>
              <w:right w:val="nil"/>
            </w:tcBorders>
            <w:shd w:val="clear" w:color="auto" w:fill="auto"/>
            <w:noWrap/>
            <w:vAlign w:val="center"/>
            <w:hideMark/>
          </w:tcPr>
          <w:p w14:paraId="42673578" w14:textId="77777777" w:rsidR="00F35820" w:rsidRPr="00F35820" w:rsidRDefault="00F35820" w:rsidP="00F35820">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x</w:t>
            </w:r>
          </w:p>
        </w:tc>
        <w:tc>
          <w:tcPr>
            <w:tcW w:w="490" w:type="pct"/>
            <w:tcBorders>
              <w:top w:val="nil"/>
              <w:left w:val="nil"/>
              <w:bottom w:val="nil"/>
              <w:right w:val="nil"/>
            </w:tcBorders>
            <w:shd w:val="clear" w:color="auto" w:fill="auto"/>
            <w:noWrap/>
            <w:vAlign w:val="bottom"/>
            <w:hideMark/>
          </w:tcPr>
          <w:p w14:paraId="0C7B0CB2" w14:textId="77777777" w:rsidR="00F35820" w:rsidRPr="00F35820" w:rsidRDefault="00F35820" w:rsidP="00F35820">
            <w:pPr>
              <w:spacing w:after="0" w:line="240" w:lineRule="auto"/>
              <w:rPr>
                <w:rFonts w:ascii="Calibri" w:eastAsia="Times New Roman" w:hAnsi="Calibri" w:cs="Calibri"/>
                <w:color w:val="000000"/>
              </w:rPr>
            </w:pPr>
          </w:p>
        </w:tc>
      </w:tr>
      <w:tr w:rsidR="00F35820" w:rsidRPr="00F35820" w14:paraId="1537D06E" w14:textId="77777777" w:rsidTr="005845DC">
        <w:trPr>
          <w:trHeight w:val="300"/>
        </w:trPr>
        <w:tc>
          <w:tcPr>
            <w:tcW w:w="1435" w:type="pct"/>
            <w:tcBorders>
              <w:top w:val="nil"/>
              <w:left w:val="nil"/>
              <w:bottom w:val="nil"/>
              <w:right w:val="nil"/>
            </w:tcBorders>
            <w:shd w:val="clear" w:color="auto" w:fill="auto"/>
            <w:noWrap/>
            <w:vAlign w:val="bottom"/>
            <w:hideMark/>
          </w:tcPr>
          <w:p w14:paraId="6A18573D"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Lower Lemon Bay</w:t>
            </w:r>
          </w:p>
        </w:tc>
        <w:tc>
          <w:tcPr>
            <w:tcW w:w="531" w:type="pct"/>
            <w:tcBorders>
              <w:top w:val="nil"/>
              <w:left w:val="nil"/>
              <w:bottom w:val="nil"/>
              <w:right w:val="nil"/>
            </w:tcBorders>
            <w:shd w:val="clear" w:color="auto" w:fill="auto"/>
            <w:noWrap/>
            <w:vAlign w:val="bottom"/>
            <w:hideMark/>
          </w:tcPr>
          <w:p w14:paraId="42D7A969"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2,607 </w:t>
            </w:r>
          </w:p>
        </w:tc>
        <w:tc>
          <w:tcPr>
            <w:tcW w:w="991" w:type="pct"/>
            <w:tcBorders>
              <w:top w:val="nil"/>
              <w:left w:val="nil"/>
              <w:bottom w:val="nil"/>
              <w:right w:val="nil"/>
            </w:tcBorders>
            <w:shd w:val="clear" w:color="auto" w:fill="auto"/>
            <w:noWrap/>
            <w:vAlign w:val="bottom"/>
            <w:hideMark/>
          </w:tcPr>
          <w:p w14:paraId="668AEA59"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2,830 </w:t>
            </w:r>
          </w:p>
        </w:tc>
        <w:tc>
          <w:tcPr>
            <w:tcW w:w="531" w:type="pct"/>
            <w:tcBorders>
              <w:top w:val="nil"/>
              <w:left w:val="nil"/>
              <w:bottom w:val="nil"/>
              <w:right w:val="nil"/>
            </w:tcBorders>
            <w:shd w:val="clear" w:color="auto" w:fill="auto"/>
            <w:noWrap/>
            <w:vAlign w:val="center"/>
            <w:hideMark/>
          </w:tcPr>
          <w:p w14:paraId="7A4D43ED"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2,882 </w:t>
            </w:r>
          </w:p>
        </w:tc>
        <w:tc>
          <w:tcPr>
            <w:tcW w:w="550" w:type="pct"/>
            <w:tcBorders>
              <w:top w:val="nil"/>
              <w:left w:val="nil"/>
              <w:bottom w:val="nil"/>
              <w:right w:val="nil"/>
            </w:tcBorders>
            <w:shd w:val="clear" w:color="auto" w:fill="auto"/>
            <w:noWrap/>
            <w:vAlign w:val="center"/>
            <w:hideMark/>
          </w:tcPr>
          <w:p w14:paraId="0133D503"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98%</w:t>
            </w:r>
          </w:p>
        </w:tc>
        <w:tc>
          <w:tcPr>
            <w:tcW w:w="471" w:type="pct"/>
            <w:tcBorders>
              <w:top w:val="nil"/>
              <w:left w:val="nil"/>
              <w:bottom w:val="nil"/>
              <w:right w:val="nil"/>
            </w:tcBorders>
            <w:shd w:val="clear" w:color="auto" w:fill="auto"/>
            <w:noWrap/>
            <w:vAlign w:val="center"/>
            <w:hideMark/>
          </w:tcPr>
          <w:p w14:paraId="3C7F7595" w14:textId="77777777" w:rsidR="00F35820" w:rsidRPr="00F35820" w:rsidRDefault="00F35820" w:rsidP="00F35820">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x</w:t>
            </w:r>
          </w:p>
        </w:tc>
        <w:tc>
          <w:tcPr>
            <w:tcW w:w="490" w:type="pct"/>
            <w:tcBorders>
              <w:top w:val="nil"/>
              <w:left w:val="nil"/>
              <w:bottom w:val="nil"/>
              <w:right w:val="nil"/>
            </w:tcBorders>
            <w:shd w:val="clear" w:color="auto" w:fill="auto"/>
            <w:noWrap/>
            <w:vAlign w:val="center"/>
            <w:hideMark/>
          </w:tcPr>
          <w:p w14:paraId="00CEB664" w14:textId="77777777" w:rsidR="00F35820" w:rsidRPr="00F35820" w:rsidRDefault="00F35820" w:rsidP="00F35820">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x</w:t>
            </w:r>
          </w:p>
        </w:tc>
      </w:tr>
      <w:tr w:rsidR="00F35820" w:rsidRPr="00F35820" w14:paraId="7F5C114B" w14:textId="77777777" w:rsidTr="005845DC">
        <w:trPr>
          <w:trHeight w:val="300"/>
        </w:trPr>
        <w:tc>
          <w:tcPr>
            <w:tcW w:w="1435" w:type="pct"/>
            <w:tcBorders>
              <w:top w:val="nil"/>
              <w:left w:val="nil"/>
              <w:bottom w:val="nil"/>
              <w:right w:val="nil"/>
            </w:tcBorders>
            <w:shd w:val="clear" w:color="auto" w:fill="auto"/>
            <w:noWrap/>
            <w:vAlign w:val="bottom"/>
            <w:hideMark/>
          </w:tcPr>
          <w:p w14:paraId="1943C4FC"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Tidal Myakka River</w:t>
            </w:r>
          </w:p>
        </w:tc>
        <w:tc>
          <w:tcPr>
            <w:tcW w:w="531" w:type="pct"/>
            <w:tcBorders>
              <w:top w:val="nil"/>
              <w:left w:val="nil"/>
              <w:bottom w:val="nil"/>
              <w:right w:val="nil"/>
            </w:tcBorders>
            <w:shd w:val="clear" w:color="auto" w:fill="auto"/>
            <w:noWrap/>
            <w:vAlign w:val="bottom"/>
            <w:hideMark/>
          </w:tcPr>
          <w:p w14:paraId="57E8BF4A"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311 </w:t>
            </w:r>
          </w:p>
        </w:tc>
        <w:tc>
          <w:tcPr>
            <w:tcW w:w="991" w:type="pct"/>
            <w:tcBorders>
              <w:top w:val="nil"/>
              <w:left w:val="nil"/>
              <w:bottom w:val="nil"/>
              <w:right w:val="nil"/>
            </w:tcBorders>
            <w:shd w:val="clear" w:color="auto" w:fill="auto"/>
            <w:noWrap/>
            <w:vAlign w:val="bottom"/>
            <w:hideMark/>
          </w:tcPr>
          <w:p w14:paraId="16FF63DF"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452 </w:t>
            </w:r>
          </w:p>
        </w:tc>
        <w:tc>
          <w:tcPr>
            <w:tcW w:w="531" w:type="pct"/>
            <w:tcBorders>
              <w:top w:val="nil"/>
              <w:left w:val="nil"/>
              <w:bottom w:val="nil"/>
              <w:right w:val="nil"/>
            </w:tcBorders>
            <w:shd w:val="clear" w:color="auto" w:fill="auto"/>
            <w:noWrap/>
            <w:vAlign w:val="center"/>
            <w:hideMark/>
          </w:tcPr>
          <w:p w14:paraId="5EA7260C"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456 </w:t>
            </w:r>
          </w:p>
        </w:tc>
        <w:tc>
          <w:tcPr>
            <w:tcW w:w="550" w:type="pct"/>
            <w:tcBorders>
              <w:top w:val="nil"/>
              <w:left w:val="nil"/>
              <w:bottom w:val="nil"/>
              <w:right w:val="nil"/>
            </w:tcBorders>
            <w:shd w:val="clear" w:color="auto" w:fill="auto"/>
            <w:noWrap/>
            <w:vAlign w:val="center"/>
            <w:hideMark/>
          </w:tcPr>
          <w:p w14:paraId="4D6B7180"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99%</w:t>
            </w:r>
          </w:p>
        </w:tc>
        <w:tc>
          <w:tcPr>
            <w:tcW w:w="471" w:type="pct"/>
            <w:tcBorders>
              <w:top w:val="nil"/>
              <w:left w:val="nil"/>
              <w:bottom w:val="nil"/>
              <w:right w:val="nil"/>
            </w:tcBorders>
            <w:shd w:val="clear" w:color="auto" w:fill="auto"/>
            <w:noWrap/>
            <w:vAlign w:val="center"/>
            <w:hideMark/>
          </w:tcPr>
          <w:p w14:paraId="2DEE1EDB" w14:textId="77777777" w:rsidR="00F35820" w:rsidRPr="00F35820" w:rsidRDefault="00F35820" w:rsidP="00F35820">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x</w:t>
            </w:r>
          </w:p>
        </w:tc>
        <w:tc>
          <w:tcPr>
            <w:tcW w:w="490" w:type="pct"/>
            <w:tcBorders>
              <w:top w:val="nil"/>
              <w:left w:val="nil"/>
              <w:bottom w:val="nil"/>
              <w:right w:val="nil"/>
            </w:tcBorders>
            <w:shd w:val="clear" w:color="auto" w:fill="auto"/>
            <w:noWrap/>
            <w:vAlign w:val="bottom"/>
            <w:hideMark/>
          </w:tcPr>
          <w:p w14:paraId="23228BDB" w14:textId="77777777" w:rsidR="00F35820" w:rsidRPr="00F35820" w:rsidRDefault="00F35820" w:rsidP="00F35820">
            <w:pPr>
              <w:spacing w:after="0" w:line="240" w:lineRule="auto"/>
              <w:rPr>
                <w:rFonts w:ascii="Calibri" w:eastAsia="Times New Roman" w:hAnsi="Calibri" w:cs="Calibri"/>
                <w:color w:val="000000"/>
              </w:rPr>
            </w:pPr>
          </w:p>
        </w:tc>
      </w:tr>
      <w:tr w:rsidR="00F35820" w:rsidRPr="00F35820" w14:paraId="7D7F1468" w14:textId="77777777" w:rsidTr="005845DC">
        <w:trPr>
          <w:trHeight w:val="300"/>
        </w:trPr>
        <w:tc>
          <w:tcPr>
            <w:tcW w:w="1435" w:type="pct"/>
            <w:tcBorders>
              <w:top w:val="nil"/>
              <w:left w:val="nil"/>
              <w:bottom w:val="nil"/>
              <w:right w:val="nil"/>
            </w:tcBorders>
            <w:shd w:val="clear" w:color="auto" w:fill="auto"/>
            <w:noWrap/>
            <w:vAlign w:val="bottom"/>
            <w:hideMark/>
          </w:tcPr>
          <w:p w14:paraId="0A10680E"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Tidal Peace River</w:t>
            </w:r>
          </w:p>
        </w:tc>
        <w:tc>
          <w:tcPr>
            <w:tcW w:w="531" w:type="pct"/>
            <w:tcBorders>
              <w:top w:val="nil"/>
              <w:left w:val="nil"/>
              <w:bottom w:val="nil"/>
              <w:right w:val="nil"/>
            </w:tcBorders>
            <w:shd w:val="clear" w:color="auto" w:fill="auto"/>
            <w:noWrap/>
            <w:vAlign w:val="bottom"/>
            <w:hideMark/>
          </w:tcPr>
          <w:p w14:paraId="327493AA"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247 </w:t>
            </w:r>
          </w:p>
        </w:tc>
        <w:tc>
          <w:tcPr>
            <w:tcW w:w="991" w:type="pct"/>
            <w:tcBorders>
              <w:top w:val="nil"/>
              <w:left w:val="nil"/>
              <w:bottom w:val="nil"/>
              <w:right w:val="nil"/>
            </w:tcBorders>
            <w:shd w:val="clear" w:color="auto" w:fill="auto"/>
            <w:noWrap/>
            <w:vAlign w:val="bottom"/>
            <w:hideMark/>
          </w:tcPr>
          <w:p w14:paraId="3D51AB89"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701 </w:t>
            </w:r>
          </w:p>
        </w:tc>
        <w:tc>
          <w:tcPr>
            <w:tcW w:w="531" w:type="pct"/>
            <w:tcBorders>
              <w:top w:val="nil"/>
              <w:left w:val="nil"/>
              <w:bottom w:val="nil"/>
              <w:right w:val="nil"/>
            </w:tcBorders>
            <w:shd w:val="clear" w:color="auto" w:fill="auto"/>
            <w:noWrap/>
            <w:vAlign w:val="center"/>
            <w:hideMark/>
          </w:tcPr>
          <w:p w14:paraId="012E8B41"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975 </w:t>
            </w:r>
          </w:p>
        </w:tc>
        <w:tc>
          <w:tcPr>
            <w:tcW w:w="550" w:type="pct"/>
            <w:tcBorders>
              <w:top w:val="nil"/>
              <w:left w:val="nil"/>
              <w:bottom w:val="nil"/>
              <w:right w:val="nil"/>
            </w:tcBorders>
            <w:shd w:val="clear" w:color="auto" w:fill="auto"/>
            <w:noWrap/>
            <w:vAlign w:val="center"/>
            <w:hideMark/>
          </w:tcPr>
          <w:p w14:paraId="71A0DFFA"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72%</w:t>
            </w:r>
          </w:p>
        </w:tc>
        <w:tc>
          <w:tcPr>
            <w:tcW w:w="471" w:type="pct"/>
            <w:tcBorders>
              <w:top w:val="nil"/>
              <w:left w:val="nil"/>
              <w:bottom w:val="nil"/>
              <w:right w:val="nil"/>
            </w:tcBorders>
            <w:shd w:val="clear" w:color="auto" w:fill="auto"/>
            <w:noWrap/>
            <w:vAlign w:val="center"/>
            <w:hideMark/>
          </w:tcPr>
          <w:p w14:paraId="43BD6FD5" w14:textId="77777777" w:rsidR="00F35820" w:rsidRPr="00F35820" w:rsidRDefault="00F35820" w:rsidP="00F35820">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x</w:t>
            </w:r>
          </w:p>
        </w:tc>
        <w:tc>
          <w:tcPr>
            <w:tcW w:w="490" w:type="pct"/>
            <w:tcBorders>
              <w:top w:val="nil"/>
              <w:left w:val="nil"/>
              <w:bottom w:val="nil"/>
              <w:right w:val="nil"/>
            </w:tcBorders>
            <w:shd w:val="clear" w:color="auto" w:fill="auto"/>
            <w:noWrap/>
            <w:vAlign w:val="center"/>
            <w:hideMark/>
          </w:tcPr>
          <w:p w14:paraId="5578270E" w14:textId="77777777" w:rsidR="00F35820" w:rsidRPr="00F35820" w:rsidRDefault="00F35820" w:rsidP="00F35820">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x</w:t>
            </w:r>
          </w:p>
        </w:tc>
      </w:tr>
      <w:tr w:rsidR="00F35820" w:rsidRPr="00F35820" w14:paraId="28E2141F" w14:textId="77777777" w:rsidTr="005845DC">
        <w:trPr>
          <w:trHeight w:val="300"/>
        </w:trPr>
        <w:tc>
          <w:tcPr>
            <w:tcW w:w="1435" w:type="pct"/>
            <w:tcBorders>
              <w:top w:val="nil"/>
              <w:left w:val="nil"/>
              <w:bottom w:val="nil"/>
              <w:right w:val="nil"/>
            </w:tcBorders>
            <w:shd w:val="clear" w:color="auto" w:fill="auto"/>
            <w:noWrap/>
            <w:vAlign w:val="bottom"/>
            <w:hideMark/>
          </w:tcPr>
          <w:p w14:paraId="0F3ECF32"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Charlotte Harbor West Wall</w:t>
            </w:r>
          </w:p>
        </w:tc>
        <w:tc>
          <w:tcPr>
            <w:tcW w:w="531" w:type="pct"/>
            <w:tcBorders>
              <w:top w:val="nil"/>
              <w:left w:val="nil"/>
              <w:bottom w:val="nil"/>
              <w:right w:val="nil"/>
            </w:tcBorders>
            <w:shd w:val="clear" w:color="auto" w:fill="auto"/>
            <w:noWrap/>
            <w:vAlign w:val="bottom"/>
            <w:hideMark/>
          </w:tcPr>
          <w:p w14:paraId="779F7CEA"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2,049 </w:t>
            </w:r>
          </w:p>
        </w:tc>
        <w:tc>
          <w:tcPr>
            <w:tcW w:w="991" w:type="pct"/>
            <w:tcBorders>
              <w:top w:val="nil"/>
              <w:left w:val="nil"/>
              <w:bottom w:val="nil"/>
              <w:right w:val="nil"/>
            </w:tcBorders>
            <w:shd w:val="clear" w:color="auto" w:fill="auto"/>
            <w:noWrap/>
            <w:vAlign w:val="bottom"/>
            <w:hideMark/>
          </w:tcPr>
          <w:p w14:paraId="3C880F59"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2,158 </w:t>
            </w:r>
          </w:p>
        </w:tc>
        <w:tc>
          <w:tcPr>
            <w:tcW w:w="531" w:type="pct"/>
            <w:tcBorders>
              <w:top w:val="nil"/>
              <w:left w:val="nil"/>
              <w:bottom w:val="nil"/>
              <w:right w:val="nil"/>
            </w:tcBorders>
            <w:shd w:val="clear" w:color="auto" w:fill="auto"/>
            <w:noWrap/>
            <w:vAlign w:val="center"/>
            <w:hideMark/>
          </w:tcPr>
          <w:p w14:paraId="4AC1AA5D"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2,106 </w:t>
            </w:r>
          </w:p>
        </w:tc>
        <w:tc>
          <w:tcPr>
            <w:tcW w:w="550" w:type="pct"/>
            <w:tcBorders>
              <w:top w:val="nil"/>
              <w:left w:val="nil"/>
              <w:bottom w:val="nil"/>
              <w:right w:val="nil"/>
            </w:tcBorders>
            <w:shd w:val="clear" w:color="auto" w:fill="auto"/>
            <w:noWrap/>
            <w:vAlign w:val="center"/>
            <w:hideMark/>
          </w:tcPr>
          <w:p w14:paraId="02B1943F"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102%</w:t>
            </w:r>
          </w:p>
        </w:tc>
        <w:tc>
          <w:tcPr>
            <w:tcW w:w="471" w:type="pct"/>
            <w:tcBorders>
              <w:top w:val="nil"/>
              <w:left w:val="nil"/>
              <w:bottom w:val="nil"/>
              <w:right w:val="nil"/>
            </w:tcBorders>
            <w:shd w:val="clear" w:color="auto" w:fill="auto"/>
            <w:noWrap/>
            <w:vAlign w:val="center"/>
            <w:hideMark/>
          </w:tcPr>
          <w:p w14:paraId="7190DBEC" w14:textId="77777777" w:rsidR="00F35820" w:rsidRPr="00F35820" w:rsidRDefault="00F35820" w:rsidP="00F35820">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x</w:t>
            </w:r>
          </w:p>
        </w:tc>
        <w:tc>
          <w:tcPr>
            <w:tcW w:w="490" w:type="pct"/>
            <w:tcBorders>
              <w:top w:val="nil"/>
              <w:left w:val="nil"/>
              <w:bottom w:val="nil"/>
              <w:right w:val="nil"/>
            </w:tcBorders>
            <w:shd w:val="clear" w:color="auto" w:fill="auto"/>
            <w:noWrap/>
            <w:vAlign w:val="center"/>
            <w:hideMark/>
          </w:tcPr>
          <w:p w14:paraId="5D51DEED" w14:textId="77777777" w:rsidR="00F35820" w:rsidRPr="00F35820" w:rsidRDefault="00F35820" w:rsidP="00F35820">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x</w:t>
            </w:r>
          </w:p>
        </w:tc>
      </w:tr>
      <w:tr w:rsidR="00F35820" w:rsidRPr="00F35820" w14:paraId="45E65CF0" w14:textId="77777777" w:rsidTr="005845DC">
        <w:trPr>
          <w:trHeight w:val="300"/>
        </w:trPr>
        <w:tc>
          <w:tcPr>
            <w:tcW w:w="1435" w:type="pct"/>
            <w:tcBorders>
              <w:top w:val="nil"/>
              <w:left w:val="nil"/>
              <w:bottom w:val="nil"/>
              <w:right w:val="nil"/>
            </w:tcBorders>
            <w:shd w:val="clear" w:color="auto" w:fill="auto"/>
            <w:noWrap/>
            <w:vAlign w:val="bottom"/>
            <w:hideMark/>
          </w:tcPr>
          <w:p w14:paraId="042AC3EE"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Charlotte Harbor East Wall</w:t>
            </w:r>
          </w:p>
        </w:tc>
        <w:tc>
          <w:tcPr>
            <w:tcW w:w="531" w:type="pct"/>
            <w:tcBorders>
              <w:top w:val="nil"/>
              <w:left w:val="nil"/>
              <w:bottom w:val="nil"/>
              <w:right w:val="nil"/>
            </w:tcBorders>
            <w:shd w:val="clear" w:color="auto" w:fill="auto"/>
            <w:noWrap/>
            <w:vAlign w:val="bottom"/>
            <w:hideMark/>
          </w:tcPr>
          <w:p w14:paraId="77AB2CB1"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2,691 </w:t>
            </w:r>
          </w:p>
        </w:tc>
        <w:tc>
          <w:tcPr>
            <w:tcW w:w="991" w:type="pct"/>
            <w:tcBorders>
              <w:top w:val="nil"/>
              <w:left w:val="nil"/>
              <w:bottom w:val="nil"/>
              <w:right w:val="nil"/>
            </w:tcBorders>
            <w:shd w:val="clear" w:color="auto" w:fill="auto"/>
            <w:noWrap/>
            <w:vAlign w:val="bottom"/>
            <w:hideMark/>
          </w:tcPr>
          <w:p w14:paraId="7CDE7B15"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3,704 </w:t>
            </w:r>
          </w:p>
        </w:tc>
        <w:tc>
          <w:tcPr>
            <w:tcW w:w="531" w:type="pct"/>
            <w:tcBorders>
              <w:top w:val="nil"/>
              <w:left w:val="nil"/>
              <w:bottom w:val="nil"/>
              <w:right w:val="nil"/>
            </w:tcBorders>
            <w:shd w:val="clear" w:color="auto" w:fill="auto"/>
            <w:noWrap/>
            <w:vAlign w:val="center"/>
            <w:hideMark/>
          </w:tcPr>
          <w:p w14:paraId="7E24CD56"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3,898 </w:t>
            </w:r>
          </w:p>
        </w:tc>
        <w:tc>
          <w:tcPr>
            <w:tcW w:w="550" w:type="pct"/>
            <w:tcBorders>
              <w:top w:val="nil"/>
              <w:left w:val="nil"/>
              <w:bottom w:val="nil"/>
              <w:right w:val="nil"/>
            </w:tcBorders>
            <w:shd w:val="clear" w:color="auto" w:fill="auto"/>
            <w:noWrap/>
            <w:vAlign w:val="center"/>
            <w:hideMark/>
          </w:tcPr>
          <w:p w14:paraId="64E64E0E"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95%</w:t>
            </w:r>
          </w:p>
        </w:tc>
        <w:tc>
          <w:tcPr>
            <w:tcW w:w="471" w:type="pct"/>
            <w:tcBorders>
              <w:top w:val="nil"/>
              <w:left w:val="nil"/>
              <w:bottom w:val="nil"/>
              <w:right w:val="nil"/>
            </w:tcBorders>
            <w:shd w:val="clear" w:color="auto" w:fill="auto"/>
            <w:noWrap/>
            <w:vAlign w:val="center"/>
            <w:hideMark/>
          </w:tcPr>
          <w:p w14:paraId="724D6BFD" w14:textId="77777777" w:rsidR="00F35820" w:rsidRPr="00F35820" w:rsidRDefault="00F35820" w:rsidP="00F35820">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x</w:t>
            </w:r>
          </w:p>
        </w:tc>
        <w:tc>
          <w:tcPr>
            <w:tcW w:w="490" w:type="pct"/>
            <w:tcBorders>
              <w:top w:val="nil"/>
              <w:left w:val="nil"/>
              <w:bottom w:val="nil"/>
              <w:right w:val="nil"/>
            </w:tcBorders>
            <w:shd w:val="clear" w:color="auto" w:fill="auto"/>
            <w:noWrap/>
            <w:vAlign w:val="center"/>
            <w:hideMark/>
          </w:tcPr>
          <w:p w14:paraId="1F34C13F" w14:textId="77777777" w:rsidR="00F35820" w:rsidRPr="00F35820" w:rsidRDefault="00F35820" w:rsidP="00F35820">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x</w:t>
            </w:r>
          </w:p>
        </w:tc>
      </w:tr>
      <w:tr w:rsidR="00F35820" w:rsidRPr="00F35820" w14:paraId="096C814C" w14:textId="77777777" w:rsidTr="005845DC">
        <w:trPr>
          <w:trHeight w:val="300"/>
        </w:trPr>
        <w:tc>
          <w:tcPr>
            <w:tcW w:w="1435" w:type="pct"/>
            <w:tcBorders>
              <w:top w:val="nil"/>
              <w:left w:val="nil"/>
              <w:bottom w:val="nil"/>
              <w:right w:val="nil"/>
            </w:tcBorders>
            <w:shd w:val="clear" w:color="auto" w:fill="auto"/>
            <w:noWrap/>
            <w:vAlign w:val="bottom"/>
            <w:hideMark/>
          </w:tcPr>
          <w:p w14:paraId="31882EDE"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Charlotte Harbor Lower</w:t>
            </w:r>
          </w:p>
        </w:tc>
        <w:tc>
          <w:tcPr>
            <w:tcW w:w="531" w:type="pct"/>
            <w:tcBorders>
              <w:top w:val="nil"/>
              <w:left w:val="nil"/>
              <w:bottom w:val="nil"/>
              <w:right w:val="nil"/>
            </w:tcBorders>
            <w:shd w:val="clear" w:color="auto" w:fill="auto"/>
            <w:noWrap/>
            <w:vAlign w:val="bottom"/>
            <w:hideMark/>
          </w:tcPr>
          <w:p w14:paraId="507ABFA8"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3,689 </w:t>
            </w:r>
          </w:p>
        </w:tc>
        <w:tc>
          <w:tcPr>
            <w:tcW w:w="991" w:type="pct"/>
            <w:tcBorders>
              <w:top w:val="nil"/>
              <w:left w:val="nil"/>
              <w:bottom w:val="nil"/>
              <w:right w:val="nil"/>
            </w:tcBorders>
            <w:shd w:val="clear" w:color="auto" w:fill="auto"/>
            <w:noWrap/>
            <w:vAlign w:val="bottom"/>
            <w:hideMark/>
          </w:tcPr>
          <w:p w14:paraId="1017750A"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4,169 </w:t>
            </w:r>
          </w:p>
        </w:tc>
        <w:tc>
          <w:tcPr>
            <w:tcW w:w="531" w:type="pct"/>
            <w:tcBorders>
              <w:top w:val="nil"/>
              <w:left w:val="nil"/>
              <w:bottom w:val="nil"/>
              <w:right w:val="nil"/>
            </w:tcBorders>
            <w:shd w:val="clear" w:color="auto" w:fill="auto"/>
            <w:noWrap/>
            <w:vAlign w:val="center"/>
            <w:hideMark/>
          </w:tcPr>
          <w:p w14:paraId="6EF1AE69"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3,342 </w:t>
            </w:r>
          </w:p>
        </w:tc>
        <w:tc>
          <w:tcPr>
            <w:tcW w:w="550" w:type="pct"/>
            <w:tcBorders>
              <w:top w:val="nil"/>
              <w:left w:val="nil"/>
              <w:bottom w:val="nil"/>
              <w:right w:val="nil"/>
            </w:tcBorders>
            <w:shd w:val="clear" w:color="auto" w:fill="auto"/>
            <w:noWrap/>
            <w:vAlign w:val="center"/>
            <w:hideMark/>
          </w:tcPr>
          <w:p w14:paraId="48BCF1AC"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125%</w:t>
            </w:r>
          </w:p>
        </w:tc>
        <w:tc>
          <w:tcPr>
            <w:tcW w:w="471" w:type="pct"/>
            <w:tcBorders>
              <w:top w:val="nil"/>
              <w:left w:val="nil"/>
              <w:bottom w:val="nil"/>
              <w:right w:val="nil"/>
            </w:tcBorders>
            <w:shd w:val="clear" w:color="auto" w:fill="auto"/>
            <w:noWrap/>
            <w:vAlign w:val="center"/>
            <w:hideMark/>
          </w:tcPr>
          <w:p w14:paraId="13903352" w14:textId="77777777" w:rsidR="00F35820" w:rsidRPr="00F35820" w:rsidRDefault="00F35820" w:rsidP="00F35820">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x</w:t>
            </w:r>
          </w:p>
        </w:tc>
        <w:tc>
          <w:tcPr>
            <w:tcW w:w="490" w:type="pct"/>
            <w:tcBorders>
              <w:top w:val="nil"/>
              <w:left w:val="nil"/>
              <w:bottom w:val="nil"/>
              <w:right w:val="nil"/>
            </w:tcBorders>
            <w:shd w:val="clear" w:color="auto" w:fill="auto"/>
            <w:noWrap/>
            <w:vAlign w:val="bottom"/>
            <w:hideMark/>
          </w:tcPr>
          <w:p w14:paraId="1E0D907B" w14:textId="77777777" w:rsidR="00F35820" w:rsidRPr="00F35820" w:rsidRDefault="00F35820" w:rsidP="00F35820">
            <w:pPr>
              <w:spacing w:after="0" w:line="240" w:lineRule="auto"/>
              <w:rPr>
                <w:rFonts w:ascii="Calibri" w:eastAsia="Times New Roman" w:hAnsi="Calibri" w:cs="Calibri"/>
                <w:color w:val="000000"/>
              </w:rPr>
            </w:pPr>
          </w:p>
        </w:tc>
      </w:tr>
      <w:tr w:rsidR="00F35820" w:rsidRPr="00F35820" w14:paraId="3C1F7B5F" w14:textId="77777777" w:rsidTr="005845DC">
        <w:trPr>
          <w:trHeight w:val="300"/>
        </w:trPr>
        <w:tc>
          <w:tcPr>
            <w:tcW w:w="1435" w:type="pct"/>
            <w:tcBorders>
              <w:top w:val="nil"/>
              <w:left w:val="nil"/>
              <w:bottom w:val="nil"/>
              <w:right w:val="nil"/>
            </w:tcBorders>
            <w:shd w:val="clear" w:color="auto" w:fill="auto"/>
            <w:noWrap/>
            <w:vAlign w:val="bottom"/>
            <w:hideMark/>
          </w:tcPr>
          <w:p w14:paraId="22A90672"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Cape Haze</w:t>
            </w:r>
          </w:p>
        </w:tc>
        <w:tc>
          <w:tcPr>
            <w:tcW w:w="531" w:type="pct"/>
            <w:tcBorders>
              <w:top w:val="nil"/>
              <w:left w:val="nil"/>
              <w:bottom w:val="nil"/>
              <w:right w:val="nil"/>
            </w:tcBorders>
            <w:shd w:val="clear" w:color="auto" w:fill="auto"/>
            <w:noWrap/>
            <w:vAlign w:val="bottom"/>
            <w:hideMark/>
          </w:tcPr>
          <w:p w14:paraId="496901FB"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6,672 </w:t>
            </w:r>
          </w:p>
        </w:tc>
        <w:tc>
          <w:tcPr>
            <w:tcW w:w="991" w:type="pct"/>
            <w:tcBorders>
              <w:top w:val="nil"/>
              <w:left w:val="nil"/>
              <w:bottom w:val="nil"/>
              <w:right w:val="nil"/>
            </w:tcBorders>
            <w:shd w:val="clear" w:color="auto" w:fill="auto"/>
            <w:noWrap/>
            <w:vAlign w:val="bottom"/>
            <w:hideMark/>
          </w:tcPr>
          <w:p w14:paraId="5C7DC75C"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7,188 </w:t>
            </w:r>
          </w:p>
        </w:tc>
        <w:tc>
          <w:tcPr>
            <w:tcW w:w="531" w:type="pct"/>
            <w:tcBorders>
              <w:top w:val="nil"/>
              <w:left w:val="nil"/>
              <w:bottom w:val="nil"/>
              <w:right w:val="nil"/>
            </w:tcBorders>
            <w:shd w:val="clear" w:color="auto" w:fill="auto"/>
            <w:noWrap/>
            <w:vAlign w:val="center"/>
            <w:hideMark/>
          </w:tcPr>
          <w:p w14:paraId="6055F1B5"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6,998 </w:t>
            </w:r>
          </w:p>
        </w:tc>
        <w:tc>
          <w:tcPr>
            <w:tcW w:w="550" w:type="pct"/>
            <w:tcBorders>
              <w:top w:val="nil"/>
              <w:left w:val="nil"/>
              <w:bottom w:val="nil"/>
              <w:right w:val="nil"/>
            </w:tcBorders>
            <w:shd w:val="clear" w:color="auto" w:fill="auto"/>
            <w:noWrap/>
            <w:vAlign w:val="center"/>
            <w:hideMark/>
          </w:tcPr>
          <w:p w14:paraId="5C268C10"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103%</w:t>
            </w:r>
          </w:p>
        </w:tc>
        <w:tc>
          <w:tcPr>
            <w:tcW w:w="471" w:type="pct"/>
            <w:tcBorders>
              <w:top w:val="nil"/>
              <w:left w:val="nil"/>
              <w:bottom w:val="nil"/>
              <w:right w:val="nil"/>
            </w:tcBorders>
            <w:shd w:val="clear" w:color="auto" w:fill="auto"/>
            <w:noWrap/>
            <w:vAlign w:val="center"/>
            <w:hideMark/>
          </w:tcPr>
          <w:p w14:paraId="4DD81D73" w14:textId="77777777" w:rsidR="00F35820" w:rsidRPr="00F35820" w:rsidRDefault="00F35820" w:rsidP="00F35820">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x</w:t>
            </w:r>
          </w:p>
        </w:tc>
        <w:tc>
          <w:tcPr>
            <w:tcW w:w="490" w:type="pct"/>
            <w:tcBorders>
              <w:top w:val="nil"/>
              <w:left w:val="nil"/>
              <w:bottom w:val="nil"/>
              <w:right w:val="nil"/>
            </w:tcBorders>
            <w:shd w:val="clear" w:color="auto" w:fill="auto"/>
            <w:noWrap/>
            <w:vAlign w:val="bottom"/>
            <w:hideMark/>
          </w:tcPr>
          <w:p w14:paraId="76EEA43C" w14:textId="77777777" w:rsidR="00F35820" w:rsidRPr="00F35820" w:rsidRDefault="00F35820" w:rsidP="00F35820">
            <w:pPr>
              <w:spacing w:after="0" w:line="240" w:lineRule="auto"/>
              <w:rPr>
                <w:rFonts w:ascii="Calibri" w:eastAsia="Times New Roman" w:hAnsi="Calibri" w:cs="Calibri"/>
                <w:color w:val="000000"/>
              </w:rPr>
            </w:pPr>
          </w:p>
        </w:tc>
      </w:tr>
      <w:tr w:rsidR="00F35820" w:rsidRPr="00F35820" w14:paraId="308E2C68" w14:textId="77777777" w:rsidTr="005845DC">
        <w:trPr>
          <w:trHeight w:val="300"/>
        </w:trPr>
        <w:tc>
          <w:tcPr>
            <w:tcW w:w="1435" w:type="pct"/>
            <w:tcBorders>
              <w:top w:val="nil"/>
              <w:left w:val="nil"/>
              <w:bottom w:val="nil"/>
              <w:right w:val="nil"/>
            </w:tcBorders>
            <w:shd w:val="clear" w:color="auto" w:fill="auto"/>
            <w:noWrap/>
            <w:vAlign w:val="bottom"/>
            <w:hideMark/>
          </w:tcPr>
          <w:p w14:paraId="1ECCC2CE"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lastRenderedPageBreak/>
              <w:t>Pine Island Sound</w:t>
            </w:r>
          </w:p>
        </w:tc>
        <w:tc>
          <w:tcPr>
            <w:tcW w:w="531" w:type="pct"/>
            <w:tcBorders>
              <w:top w:val="nil"/>
              <w:left w:val="nil"/>
              <w:bottom w:val="nil"/>
              <w:right w:val="nil"/>
            </w:tcBorders>
            <w:shd w:val="clear" w:color="auto" w:fill="auto"/>
            <w:noWrap/>
            <w:vAlign w:val="bottom"/>
            <w:hideMark/>
          </w:tcPr>
          <w:p w14:paraId="305A23C4"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27,084 </w:t>
            </w:r>
          </w:p>
        </w:tc>
        <w:tc>
          <w:tcPr>
            <w:tcW w:w="991" w:type="pct"/>
            <w:tcBorders>
              <w:top w:val="nil"/>
              <w:left w:val="nil"/>
              <w:bottom w:val="nil"/>
              <w:right w:val="nil"/>
            </w:tcBorders>
            <w:shd w:val="clear" w:color="auto" w:fill="auto"/>
            <w:noWrap/>
            <w:vAlign w:val="bottom"/>
            <w:hideMark/>
          </w:tcPr>
          <w:p w14:paraId="0D1AE242" w14:textId="09CA0BEB" w:rsidR="00F35820" w:rsidRPr="00A40E54" w:rsidRDefault="00F35820" w:rsidP="00F35820">
            <w:pPr>
              <w:spacing w:after="0" w:line="240" w:lineRule="auto"/>
              <w:jc w:val="right"/>
              <w:rPr>
                <w:rFonts w:ascii="Calibri" w:eastAsia="Times New Roman" w:hAnsi="Calibri" w:cs="Calibri"/>
                <w:iCs/>
                <w:color w:val="000000"/>
              </w:rPr>
            </w:pPr>
            <w:r w:rsidRPr="00A40E54">
              <w:rPr>
                <w:rFonts w:ascii="Calibri" w:eastAsia="Times New Roman" w:hAnsi="Calibri" w:cs="Calibri"/>
                <w:iCs/>
                <w:color w:val="000000"/>
              </w:rPr>
              <w:t xml:space="preserve">                    29,114</w:t>
            </w:r>
            <w:r w:rsidR="00A40E54">
              <w:rPr>
                <w:rFonts w:ascii="Calibri" w:eastAsia="Times New Roman" w:hAnsi="Calibri" w:cs="Calibri"/>
                <w:iCs/>
                <w:color w:val="000000"/>
              </w:rPr>
              <w:t>*</w:t>
            </w:r>
            <w:r w:rsidRPr="00A40E54">
              <w:rPr>
                <w:rFonts w:ascii="Calibri" w:eastAsia="Times New Roman" w:hAnsi="Calibri" w:cs="Calibri"/>
                <w:iCs/>
                <w:color w:val="000000"/>
              </w:rPr>
              <w:t xml:space="preserve"> </w:t>
            </w:r>
          </w:p>
        </w:tc>
        <w:tc>
          <w:tcPr>
            <w:tcW w:w="531" w:type="pct"/>
            <w:tcBorders>
              <w:top w:val="nil"/>
              <w:left w:val="nil"/>
              <w:bottom w:val="nil"/>
              <w:right w:val="nil"/>
            </w:tcBorders>
            <w:shd w:val="clear" w:color="auto" w:fill="auto"/>
            <w:noWrap/>
            <w:vAlign w:val="center"/>
            <w:hideMark/>
          </w:tcPr>
          <w:p w14:paraId="5B66BF76"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26,837 </w:t>
            </w:r>
          </w:p>
        </w:tc>
        <w:tc>
          <w:tcPr>
            <w:tcW w:w="550" w:type="pct"/>
            <w:tcBorders>
              <w:top w:val="nil"/>
              <w:left w:val="nil"/>
              <w:bottom w:val="nil"/>
              <w:right w:val="nil"/>
            </w:tcBorders>
            <w:shd w:val="clear" w:color="auto" w:fill="auto"/>
            <w:noWrap/>
            <w:vAlign w:val="center"/>
            <w:hideMark/>
          </w:tcPr>
          <w:p w14:paraId="0FCC08A2"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108%</w:t>
            </w:r>
          </w:p>
        </w:tc>
        <w:tc>
          <w:tcPr>
            <w:tcW w:w="471" w:type="pct"/>
            <w:tcBorders>
              <w:top w:val="nil"/>
              <w:left w:val="nil"/>
              <w:bottom w:val="nil"/>
              <w:right w:val="nil"/>
            </w:tcBorders>
            <w:shd w:val="clear" w:color="auto" w:fill="auto"/>
            <w:noWrap/>
            <w:vAlign w:val="center"/>
            <w:hideMark/>
          </w:tcPr>
          <w:p w14:paraId="2173DE82" w14:textId="77777777" w:rsidR="00F35820" w:rsidRPr="00F35820" w:rsidRDefault="00F35820" w:rsidP="00F35820">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x</w:t>
            </w:r>
          </w:p>
        </w:tc>
        <w:tc>
          <w:tcPr>
            <w:tcW w:w="490" w:type="pct"/>
            <w:tcBorders>
              <w:top w:val="nil"/>
              <w:left w:val="nil"/>
              <w:bottom w:val="nil"/>
              <w:right w:val="nil"/>
            </w:tcBorders>
            <w:shd w:val="clear" w:color="auto" w:fill="auto"/>
            <w:noWrap/>
            <w:vAlign w:val="bottom"/>
            <w:hideMark/>
          </w:tcPr>
          <w:p w14:paraId="752BE8C8" w14:textId="77777777" w:rsidR="00F35820" w:rsidRPr="00F35820" w:rsidRDefault="00F35820" w:rsidP="00F35820">
            <w:pPr>
              <w:spacing w:after="0" w:line="240" w:lineRule="auto"/>
              <w:rPr>
                <w:rFonts w:ascii="Calibri" w:eastAsia="Times New Roman" w:hAnsi="Calibri" w:cs="Calibri"/>
                <w:color w:val="000000"/>
              </w:rPr>
            </w:pPr>
          </w:p>
        </w:tc>
      </w:tr>
      <w:tr w:rsidR="00F35820" w:rsidRPr="00F35820" w14:paraId="49C579D3" w14:textId="77777777" w:rsidTr="005845DC">
        <w:trPr>
          <w:trHeight w:val="300"/>
        </w:trPr>
        <w:tc>
          <w:tcPr>
            <w:tcW w:w="1435" w:type="pct"/>
            <w:tcBorders>
              <w:top w:val="nil"/>
              <w:left w:val="nil"/>
              <w:bottom w:val="nil"/>
              <w:right w:val="nil"/>
            </w:tcBorders>
            <w:shd w:val="clear" w:color="auto" w:fill="auto"/>
            <w:noWrap/>
            <w:vAlign w:val="bottom"/>
            <w:hideMark/>
          </w:tcPr>
          <w:p w14:paraId="594A4D0C"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Matlacha Pass</w:t>
            </w:r>
          </w:p>
        </w:tc>
        <w:tc>
          <w:tcPr>
            <w:tcW w:w="531" w:type="pct"/>
            <w:tcBorders>
              <w:top w:val="nil"/>
              <w:left w:val="nil"/>
              <w:bottom w:val="nil"/>
              <w:right w:val="nil"/>
            </w:tcBorders>
            <w:shd w:val="clear" w:color="auto" w:fill="auto"/>
            <w:noWrap/>
            <w:vAlign w:val="bottom"/>
            <w:hideMark/>
          </w:tcPr>
          <w:p w14:paraId="127AB934"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7,704 </w:t>
            </w:r>
          </w:p>
        </w:tc>
        <w:tc>
          <w:tcPr>
            <w:tcW w:w="991" w:type="pct"/>
            <w:tcBorders>
              <w:top w:val="nil"/>
              <w:left w:val="nil"/>
              <w:bottom w:val="nil"/>
              <w:right w:val="nil"/>
            </w:tcBorders>
            <w:shd w:val="clear" w:color="auto" w:fill="auto"/>
            <w:noWrap/>
            <w:vAlign w:val="bottom"/>
            <w:hideMark/>
          </w:tcPr>
          <w:p w14:paraId="091FAC54" w14:textId="2737E940" w:rsidR="00F35820" w:rsidRPr="00A40E54" w:rsidRDefault="00F35820" w:rsidP="00F35820">
            <w:pPr>
              <w:spacing w:after="0" w:line="240" w:lineRule="auto"/>
              <w:jc w:val="right"/>
              <w:rPr>
                <w:rFonts w:ascii="Calibri" w:eastAsia="Times New Roman" w:hAnsi="Calibri" w:cs="Calibri"/>
                <w:iCs/>
                <w:color w:val="000000"/>
              </w:rPr>
            </w:pPr>
            <w:r w:rsidRPr="00A40E54">
              <w:rPr>
                <w:rFonts w:ascii="Calibri" w:eastAsia="Times New Roman" w:hAnsi="Calibri" w:cs="Calibri"/>
                <w:iCs/>
                <w:color w:val="000000"/>
              </w:rPr>
              <w:t xml:space="preserve">                       8,272</w:t>
            </w:r>
            <w:r w:rsidR="00A40E54">
              <w:rPr>
                <w:rFonts w:ascii="Calibri" w:eastAsia="Times New Roman" w:hAnsi="Calibri" w:cs="Calibri"/>
                <w:iCs/>
                <w:color w:val="000000"/>
              </w:rPr>
              <w:t>*</w:t>
            </w:r>
            <w:r w:rsidRPr="00A40E54">
              <w:rPr>
                <w:rFonts w:ascii="Calibri" w:eastAsia="Times New Roman" w:hAnsi="Calibri" w:cs="Calibri"/>
                <w:iCs/>
                <w:color w:val="000000"/>
              </w:rPr>
              <w:t xml:space="preserve"> </w:t>
            </w:r>
          </w:p>
        </w:tc>
        <w:tc>
          <w:tcPr>
            <w:tcW w:w="531" w:type="pct"/>
            <w:tcBorders>
              <w:top w:val="nil"/>
              <w:left w:val="nil"/>
              <w:bottom w:val="nil"/>
              <w:right w:val="nil"/>
            </w:tcBorders>
            <w:shd w:val="clear" w:color="auto" w:fill="auto"/>
            <w:noWrap/>
            <w:vAlign w:val="center"/>
            <w:hideMark/>
          </w:tcPr>
          <w:p w14:paraId="1F22BAFB"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9,315 </w:t>
            </w:r>
          </w:p>
        </w:tc>
        <w:tc>
          <w:tcPr>
            <w:tcW w:w="550" w:type="pct"/>
            <w:tcBorders>
              <w:top w:val="nil"/>
              <w:left w:val="nil"/>
              <w:bottom w:val="nil"/>
              <w:right w:val="nil"/>
            </w:tcBorders>
            <w:shd w:val="clear" w:color="auto" w:fill="auto"/>
            <w:noWrap/>
            <w:vAlign w:val="center"/>
            <w:hideMark/>
          </w:tcPr>
          <w:p w14:paraId="126BE5F6"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89%</w:t>
            </w:r>
          </w:p>
        </w:tc>
        <w:tc>
          <w:tcPr>
            <w:tcW w:w="471" w:type="pct"/>
            <w:tcBorders>
              <w:top w:val="nil"/>
              <w:left w:val="nil"/>
              <w:bottom w:val="nil"/>
              <w:right w:val="nil"/>
            </w:tcBorders>
            <w:shd w:val="clear" w:color="auto" w:fill="auto"/>
            <w:noWrap/>
            <w:vAlign w:val="center"/>
            <w:hideMark/>
          </w:tcPr>
          <w:p w14:paraId="5061B960" w14:textId="77777777" w:rsidR="00F35820" w:rsidRPr="00F35820" w:rsidRDefault="00F35820" w:rsidP="00F35820">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x</w:t>
            </w:r>
          </w:p>
        </w:tc>
        <w:tc>
          <w:tcPr>
            <w:tcW w:w="490" w:type="pct"/>
            <w:tcBorders>
              <w:top w:val="nil"/>
              <w:left w:val="nil"/>
              <w:bottom w:val="nil"/>
              <w:right w:val="nil"/>
            </w:tcBorders>
            <w:shd w:val="clear" w:color="auto" w:fill="auto"/>
            <w:noWrap/>
            <w:vAlign w:val="center"/>
            <w:hideMark/>
          </w:tcPr>
          <w:p w14:paraId="50117BC1" w14:textId="77777777" w:rsidR="00F35820" w:rsidRPr="00F35820" w:rsidRDefault="00F35820" w:rsidP="00F35820">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x</w:t>
            </w:r>
          </w:p>
        </w:tc>
      </w:tr>
      <w:tr w:rsidR="00F35820" w:rsidRPr="00F35820" w14:paraId="409AD47F" w14:textId="77777777" w:rsidTr="005845DC">
        <w:trPr>
          <w:trHeight w:val="300"/>
        </w:trPr>
        <w:tc>
          <w:tcPr>
            <w:tcW w:w="1435" w:type="pct"/>
            <w:tcBorders>
              <w:top w:val="nil"/>
              <w:left w:val="nil"/>
              <w:bottom w:val="nil"/>
              <w:right w:val="nil"/>
            </w:tcBorders>
            <w:shd w:val="clear" w:color="auto" w:fill="auto"/>
            <w:noWrap/>
            <w:vAlign w:val="bottom"/>
            <w:hideMark/>
          </w:tcPr>
          <w:p w14:paraId="37DF5DE8"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San Carlos Bay</w:t>
            </w:r>
          </w:p>
        </w:tc>
        <w:tc>
          <w:tcPr>
            <w:tcW w:w="531" w:type="pct"/>
            <w:tcBorders>
              <w:top w:val="nil"/>
              <w:left w:val="nil"/>
              <w:bottom w:val="nil"/>
              <w:right w:val="nil"/>
            </w:tcBorders>
            <w:shd w:val="clear" w:color="auto" w:fill="auto"/>
            <w:noWrap/>
            <w:vAlign w:val="bottom"/>
            <w:hideMark/>
          </w:tcPr>
          <w:p w14:paraId="0F226759"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6,482 </w:t>
            </w:r>
          </w:p>
        </w:tc>
        <w:tc>
          <w:tcPr>
            <w:tcW w:w="991" w:type="pct"/>
            <w:tcBorders>
              <w:top w:val="nil"/>
              <w:left w:val="nil"/>
              <w:bottom w:val="nil"/>
              <w:right w:val="nil"/>
            </w:tcBorders>
            <w:shd w:val="clear" w:color="auto" w:fill="auto"/>
            <w:noWrap/>
            <w:vAlign w:val="bottom"/>
            <w:hideMark/>
          </w:tcPr>
          <w:p w14:paraId="35E3818C" w14:textId="26FBFC8A" w:rsidR="00F35820" w:rsidRPr="00A40E54" w:rsidRDefault="00F35820" w:rsidP="00F35820">
            <w:pPr>
              <w:spacing w:after="0" w:line="240" w:lineRule="auto"/>
              <w:jc w:val="right"/>
              <w:rPr>
                <w:rFonts w:ascii="Calibri" w:eastAsia="Times New Roman" w:hAnsi="Calibri" w:cs="Calibri"/>
                <w:iCs/>
                <w:color w:val="000000"/>
              </w:rPr>
            </w:pPr>
            <w:r w:rsidRPr="00A40E54">
              <w:rPr>
                <w:rFonts w:ascii="Calibri" w:eastAsia="Times New Roman" w:hAnsi="Calibri" w:cs="Calibri"/>
                <w:iCs/>
                <w:color w:val="000000"/>
              </w:rPr>
              <w:t xml:space="preserve">                       7,167</w:t>
            </w:r>
            <w:r w:rsidR="00A40E54">
              <w:rPr>
                <w:rFonts w:ascii="Calibri" w:eastAsia="Times New Roman" w:hAnsi="Calibri" w:cs="Calibri"/>
                <w:iCs/>
                <w:color w:val="000000"/>
              </w:rPr>
              <w:t>*</w:t>
            </w:r>
            <w:r w:rsidRPr="00A40E54">
              <w:rPr>
                <w:rFonts w:ascii="Calibri" w:eastAsia="Times New Roman" w:hAnsi="Calibri" w:cs="Calibri"/>
                <w:iCs/>
                <w:color w:val="000000"/>
              </w:rPr>
              <w:t xml:space="preserve"> </w:t>
            </w:r>
          </w:p>
        </w:tc>
        <w:tc>
          <w:tcPr>
            <w:tcW w:w="531" w:type="pct"/>
            <w:tcBorders>
              <w:top w:val="nil"/>
              <w:left w:val="nil"/>
              <w:bottom w:val="nil"/>
              <w:right w:val="nil"/>
            </w:tcBorders>
            <w:shd w:val="clear" w:color="auto" w:fill="auto"/>
            <w:noWrap/>
            <w:vAlign w:val="center"/>
            <w:hideMark/>
          </w:tcPr>
          <w:p w14:paraId="73EDA4E2"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4,372 </w:t>
            </w:r>
          </w:p>
        </w:tc>
        <w:tc>
          <w:tcPr>
            <w:tcW w:w="550" w:type="pct"/>
            <w:tcBorders>
              <w:top w:val="nil"/>
              <w:left w:val="nil"/>
              <w:bottom w:val="nil"/>
              <w:right w:val="nil"/>
            </w:tcBorders>
            <w:shd w:val="clear" w:color="auto" w:fill="auto"/>
            <w:noWrap/>
            <w:vAlign w:val="center"/>
            <w:hideMark/>
          </w:tcPr>
          <w:p w14:paraId="7EDB67CF"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164%</w:t>
            </w:r>
          </w:p>
        </w:tc>
        <w:tc>
          <w:tcPr>
            <w:tcW w:w="471" w:type="pct"/>
            <w:tcBorders>
              <w:top w:val="nil"/>
              <w:left w:val="nil"/>
              <w:bottom w:val="nil"/>
              <w:right w:val="nil"/>
            </w:tcBorders>
            <w:shd w:val="clear" w:color="auto" w:fill="auto"/>
            <w:noWrap/>
            <w:vAlign w:val="center"/>
            <w:hideMark/>
          </w:tcPr>
          <w:p w14:paraId="422A7E30" w14:textId="77777777" w:rsidR="00F35820" w:rsidRPr="00F35820" w:rsidRDefault="00F35820" w:rsidP="00F35820">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x</w:t>
            </w:r>
          </w:p>
        </w:tc>
        <w:tc>
          <w:tcPr>
            <w:tcW w:w="490" w:type="pct"/>
            <w:tcBorders>
              <w:top w:val="nil"/>
              <w:left w:val="nil"/>
              <w:bottom w:val="nil"/>
              <w:right w:val="nil"/>
            </w:tcBorders>
            <w:shd w:val="clear" w:color="auto" w:fill="auto"/>
            <w:noWrap/>
            <w:vAlign w:val="bottom"/>
            <w:hideMark/>
          </w:tcPr>
          <w:p w14:paraId="7337D95E" w14:textId="77777777" w:rsidR="00F35820" w:rsidRPr="00F35820" w:rsidRDefault="00F35820" w:rsidP="00F35820">
            <w:pPr>
              <w:spacing w:after="0" w:line="240" w:lineRule="auto"/>
              <w:rPr>
                <w:rFonts w:ascii="Calibri" w:eastAsia="Times New Roman" w:hAnsi="Calibri" w:cs="Calibri"/>
                <w:color w:val="000000"/>
              </w:rPr>
            </w:pPr>
          </w:p>
        </w:tc>
      </w:tr>
      <w:tr w:rsidR="00F35820" w:rsidRPr="00F35820" w14:paraId="0DC8498A" w14:textId="77777777" w:rsidTr="005845DC">
        <w:trPr>
          <w:trHeight w:val="300"/>
        </w:trPr>
        <w:tc>
          <w:tcPr>
            <w:tcW w:w="1435" w:type="pct"/>
            <w:tcBorders>
              <w:top w:val="nil"/>
              <w:left w:val="nil"/>
              <w:bottom w:val="nil"/>
              <w:right w:val="nil"/>
            </w:tcBorders>
            <w:shd w:val="clear" w:color="auto" w:fill="auto"/>
            <w:noWrap/>
            <w:vAlign w:val="bottom"/>
            <w:hideMark/>
          </w:tcPr>
          <w:p w14:paraId="0ED6F4F7"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Tidal Caloosahatchee River</w:t>
            </w:r>
          </w:p>
        </w:tc>
        <w:tc>
          <w:tcPr>
            <w:tcW w:w="531" w:type="pct"/>
            <w:tcBorders>
              <w:top w:val="nil"/>
              <w:left w:val="nil"/>
              <w:bottom w:val="nil"/>
              <w:right w:val="nil"/>
            </w:tcBorders>
            <w:shd w:val="clear" w:color="auto" w:fill="auto"/>
            <w:noWrap/>
            <w:vAlign w:val="bottom"/>
            <w:hideMark/>
          </w:tcPr>
          <w:p w14:paraId="67805FA0"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293 </w:t>
            </w:r>
          </w:p>
        </w:tc>
        <w:tc>
          <w:tcPr>
            <w:tcW w:w="991" w:type="pct"/>
            <w:tcBorders>
              <w:top w:val="nil"/>
              <w:left w:val="nil"/>
              <w:bottom w:val="nil"/>
              <w:right w:val="nil"/>
            </w:tcBorders>
            <w:shd w:val="clear" w:color="auto" w:fill="auto"/>
            <w:noWrap/>
            <w:vAlign w:val="bottom"/>
            <w:hideMark/>
          </w:tcPr>
          <w:p w14:paraId="42E16A4C" w14:textId="2C140E21" w:rsidR="00F35820" w:rsidRPr="00A40E54" w:rsidRDefault="00F35820" w:rsidP="00F35820">
            <w:pPr>
              <w:spacing w:after="0" w:line="240" w:lineRule="auto"/>
              <w:jc w:val="right"/>
              <w:rPr>
                <w:rFonts w:ascii="Calibri" w:eastAsia="Times New Roman" w:hAnsi="Calibri" w:cs="Calibri"/>
                <w:iCs/>
                <w:color w:val="000000"/>
              </w:rPr>
            </w:pPr>
            <w:r w:rsidRPr="00A40E54">
              <w:rPr>
                <w:rFonts w:ascii="Calibri" w:eastAsia="Times New Roman" w:hAnsi="Calibri" w:cs="Calibri"/>
                <w:iCs/>
                <w:color w:val="000000"/>
              </w:rPr>
              <w:t xml:space="preserve">                          411</w:t>
            </w:r>
            <w:r w:rsidR="00A40E54">
              <w:rPr>
                <w:rFonts w:ascii="Calibri" w:eastAsia="Times New Roman" w:hAnsi="Calibri" w:cs="Calibri"/>
                <w:iCs/>
                <w:color w:val="000000"/>
              </w:rPr>
              <w:t>*</w:t>
            </w:r>
            <w:r w:rsidRPr="00A40E54">
              <w:rPr>
                <w:rFonts w:ascii="Calibri" w:eastAsia="Times New Roman" w:hAnsi="Calibri" w:cs="Calibri"/>
                <w:iCs/>
                <w:color w:val="000000"/>
              </w:rPr>
              <w:t xml:space="preserve"> </w:t>
            </w:r>
          </w:p>
        </w:tc>
        <w:tc>
          <w:tcPr>
            <w:tcW w:w="531" w:type="pct"/>
            <w:tcBorders>
              <w:top w:val="nil"/>
              <w:left w:val="nil"/>
              <w:bottom w:val="nil"/>
              <w:right w:val="nil"/>
            </w:tcBorders>
            <w:shd w:val="clear" w:color="auto" w:fill="auto"/>
            <w:noWrap/>
            <w:vAlign w:val="center"/>
            <w:hideMark/>
          </w:tcPr>
          <w:p w14:paraId="5CB7B209"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93 </w:t>
            </w:r>
          </w:p>
        </w:tc>
        <w:tc>
          <w:tcPr>
            <w:tcW w:w="550" w:type="pct"/>
            <w:tcBorders>
              <w:top w:val="nil"/>
              <w:left w:val="nil"/>
              <w:bottom w:val="nil"/>
              <w:right w:val="nil"/>
            </w:tcBorders>
            <w:shd w:val="clear" w:color="auto" w:fill="auto"/>
            <w:noWrap/>
            <w:vAlign w:val="center"/>
            <w:hideMark/>
          </w:tcPr>
          <w:p w14:paraId="0E35E79A"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442%</w:t>
            </w:r>
          </w:p>
        </w:tc>
        <w:tc>
          <w:tcPr>
            <w:tcW w:w="471" w:type="pct"/>
            <w:tcBorders>
              <w:top w:val="nil"/>
              <w:left w:val="nil"/>
              <w:bottom w:val="nil"/>
              <w:right w:val="nil"/>
            </w:tcBorders>
            <w:shd w:val="clear" w:color="auto" w:fill="auto"/>
            <w:noWrap/>
            <w:vAlign w:val="center"/>
            <w:hideMark/>
          </w:tcPr>
          <w:p w14:paraId="4502BABD" w14:textId="77777777" w:rsidR="00F35820" w:rsidRPr="00F35820" w:rsidRDefault="00F35820" w:rsidP="00F35820">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x</w:t>
            </w:r>
          </w:p>
        </w:tc>
        <w:tc>
          <w:tcPr>
            <w:tcW w:w="490" w:type="pct"/>
            <w:tcBorders>
              <w:top w:val="nil"/>
              <w:left w:val="nil"/>
              <w:bottom w:val="nil"/>
              <w:right w:val="nil"/>
            </w:tcBorders>
            <w:shd w:val="clear" w:color="auto" w:fill="auto"/>
            <w:noWrap/>
            <w:vAlign w:val="center"/>
            <w:hideMark/>
          </w:tcPr>
          <w:p w14:paraId="14C2BC8E" w14:textId="77777777" w:rsidR="00F35820" w:rsidRPr="00F35820" w:rsidRDefault="00F35820" w:rsidP="00F35820">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x</w:t>
            </w:r>
          </w:p>
        </w:tc>
      </w:tr>
      <w:tr w:rsidR="00F35820" w:rsidRPr="00F35820" w14:paraId="5D7E94D0" w14:textId="77777777" w:rsidTr="005845DC">
        <w:trPr>
          <w:trHeight w:val="300"/>
        </w:trPr>
        <w:tc>
          <w:tcPr>
            <w:tcW w:w="1435" w:type="pct"/>
            <w:tcBorders>
              <w:top w:val="nil"/>
              <w:left w:val="nil"/>
              <w:bottom w:val="nil"/>
              <w:right w:val="nil"/>
            </w:tcBorders>
            <w:shd w:val="clear" w:color="auto" w:fill="auto"/>
            <w:noWrap/>
            <w:vAlign w:val="bottom"/>
            <w:hideMark/>
          </w:tcPr>
          <w:p w14:paraId="57B9DE37"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Estero Bay</w:t>
            </w:r>
          </w:p>
        </w:tc>
        <w:tc>
          <w:tcPr>
            <w:tcW w:w="531" w:type="pct"/>
            <w:tcBorders>
              <w:top w:val="nil"/>
              <w:left w:val="nil"/>
              <w:bottom w:val="nil"/>
              <w:right w:val="nil"/>
            </w:tcBorders>
            <w:shd w:val="clear" w:color="auto" w:fill="auto"/>
            <w:noWrap/>
            <w:vAlign w:val="bottom"/>
            <w:hideMark/>
          </w:tcPr>
          <w:p w14:paraId="108ECED5"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3,590 </w:t>
            </w:r>
          </w:p>
        </w:tc>
        <w:tc>
          <w:tcPr>
            <w:tcW w:w="991" w:type="pct"/>
            <w:tcBorders>
              <w:top w:val="nil"/>
              <w:left w:val="nil"/>
              <w:bottom w:val="nil"/>
              <w:right w:val="nil"/>
            </w:tcBorders>
            <w:shd w:val="clear" w:color="auto" w:fill="auto"/>
            <w:noWrap/>
            <w:vAlign w:val="bottom"/>
            <w:hideMark/>
          </w:tcPr>
          <w:p w14:paraId="51A1759A" w14:textId="186ED338" w:rsidR="00F35820" w:rsidRPr="00A40E54" w:rsidRDefault="00F35820" w:rsidP="00F35820">
            <w:pPr>
              <w:spacing w:after="0" w:line="240" w:lineRule="auto"/>
              <w:jc w:val="right"/>
              <w:rPr>
                <w:rFonts w:ascii="Calibri" w:eastAsia="Times New Roman" w:hAnsi="Calibri" w:cs="Calibri"/>
                <w:iCs/>
                <w:color w:val="000000"/>
              </w:rPr>
            </w:pPr>
            <w:r w:rsidRPr="00A40E54">
              <w:rPr>
                <w:rFonts w:ascii="Calibri" w:eastAsia="Times New Roman" w:hAnsi="Calibri" w:cs="Calibri"/>
                <w:iCs/>
                <w:color w:val="000000"/>
              </w:rPr>
              <w:t xml:space="preserve">                       3,683</w:t>
            </w:r>
            <w:r w:rsidR="00A40E54">
              <w:rPr>
                <w:rFonts w:ascii="Calibri" w:eastAsia="Times New Roman" w:hAnsi="Calibri" w:cs="Calibri"/>
                <w:iCs/>
                <w:color w:val="000000"/>
              </w:rPr>
              <w:t>*</w:t>
            </w:r>
            <w:r w:rsidRPr="00A40E54">
              <w:rPr>
                <w:rFonts w:ascii="Calibri" w:eastAsia="Times New Roman" w:hAnsi="Calibri" w:cs="Calibri"/>
                <w:iCs/>
                <w:color w:val="000000"/>
              </w:rPr>
              <w:t xml:space="preserve"> </w:t>
            </w:r>
          </w:p>
        </w:tc>
        <w:tc>
          <w:tcPr>
            <w:tcW w:w="531" w:type="pct"/>
            <w:tcBorders>
              <w:top w:val="nil"/>
              <w:left w:val="nil"/>
              <w:bottom w:val="nil"/>
              <w:right w:val="nil"/>
            </w:tcBorders>
            <w:shd w:val="clear" w:color="auto" w:fill="auto"/>
            <w:noWrap/>
            <w:vAlign w:val="center"/>
            <w:hideMark/>
          </w:tcPr>
          <w:p w14:paraId="3A2985F0"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 xml:space="preserve">     3,662 </w:t>
            </w:r>
          </w:p>
        </w:tc>
        <w:tc>
          <w:tcPr>
            <w:tcW w:w="550" w:type="pct"/>
            <w:tcBorders>
              <w:top w:val="nil"/>
              <w:left w:val="nil"/>
              <w:bottom w:val="nil"/>
              <w:right w:val="nil"/>
            </w:tcBorders>
            <w:shd w:val="clear" w:color="auto" w:fill="auto"/>
            <w:noWrap/>
            <w:vAlign w:val="center"/>
            <w:hideMark/>
          </w:tcPr>
          <w:p w14:paraId="66041EBA"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101%</w:t>
            </w:r>
          </w:p>
        </w:tc>
        <w:tc>
          <w:tcPr>
            <w:tcW w:w="471" w:type="pct"/>
            <w:tcBorders>
              <w:top w:val="nil"/>
              <w:left w:val="nil"/>
              <w:bottom w:val="nil"/>
              <w:right w:val="nil"/>
            </w:tcBorders>
            <w:shd w:val="clear" w:color="auto" w:fill="auto"/>
            <w:noWrap/>
            <w:vAlign w:val="center"/>
            <w:hideMark/>
          </w:tcPr>
          <w:p w14:paraId="471BBDE8" w14:textId="77777777" w:rsidR="00F35820" w:rsidRPr="00F35820" w:rsidRDefault="00F35820" w:rsidP="00F35820">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x</w:t>
            </w:r>
          </w:p>
        </w:tc>
        <w:tc>
          <w:tcPr>
            <w:tcW w:w="490" w:type="pct"/>
            <w:tcBorders>
              <w:top w:val="nil"/>
              <w:left w:val="nil"/>
              <w:bottom w:val="nil"/>
              <w:right w:val="nil"/>
            </w:tcBorders>
            <w:shd w:val="clear" w:color="auto" w:fill="auto"/>
            <w:noWrap/>
            <w:vAlign w:val="bottom"/>
            <w:hideMark/>
          </w:tcPr>
          <w:p w14:paraId="0E513C2F" w14:textId="77777777" w:rsidR="00F35820" w:rsidRPr="00F35820" w:rsidRDefault="00F35820" w:rsidP="00F35820">
            <w:pPr>
              <w:spacing w:after="0" w:line="240" w:lineRule="auto"/>
              <w:rPr>
                <w:rFonts w:ascii="Calibri" w:eastAsia="Times New Roman" w:hAnsi="Calibri" w:cs="Calibri"/>
                <w:color w:val="000000"/>
              </w:rPr>
            </w:pPr>
          </w:p>
        </w:tc>
      </w:tr>
      <w:tr w:rsidR="00F35820" w:rsidRPr="00F35820" w14:paraId="4742D967" w14:textId="77777777" w:rsidTr="005845DC">
        <w:trPr>
          <w:trHeight w:val="300"/>
        </w:trPr>
        <w:tc>
          <w:tcPr>
            <w:tcW w:w="1435" w:type="pct"/>
            <w:tcBorders>
              <w:top w:val="nil"/>
              <w:left w:val="nil"/>
              <w:bottom w:val="nil"/>
              <w:right w:val="nil"/>
            </w:tcBorders>
            <w:shd w:val="clear" w:color="000000" w:fill="D9D9D9"/>
            <w:noWrap/>
            <w:vAlign w:val="bottom"/>
            <w:hideMark/>
          </w:tcPr>
          <w:p w14:paraId="5C1FE32D" w14:textId="77777777" w:rsidR="00F35820" w:rsidRPr="00F35820" w:rsidRDefault="00F35820" w:rsidP="00F35820">
            <w:pPr>
              <w:spacing w:after="0" w:line="240" w:lineRule="auto"/>
              <w:rPr>
                <w:rFonts w:ascii="Calibri" w:eastAsia="Times New Roman" w:hAnsi="Calibri" w:cs="Calibri"/>
                <w:b/>
                <w:color w:val="000000"/>
              </w:rPr>
            </w:pPr>
            <w:r w:rsidRPr="00F35820">
              <w:rPr>
                <w:rFonts w:ascii="Calibri" w:eastAsia="Times New Roman" w:hAnsi="Calibri" w:cs="Calibri"/>
                <w:b/>
                <w:color w:val="000000"/>
              </w:rPr>
              <w:t>TOTAL</w:t>
            </w:r>
          </w:p>
        </w:tc>
        <w:tc>
          <w:tcPr>
            <w:tcW w:w="531" w:type="pct"/>
            <w:tcBorders>
              <w:top w:val="nil"/>
              <w:left w:val="nil"/>
              <w:bottom w:val="nil"/>
              <w:right w:val="nil"/>
            </w:tcBorders>
            <w:shd w:val="clear" w:color="000000" w:fill="D9D9D9"/>
            <w:noWrap/>
            <w:vAlign w:val="bottom"/>
            <w:hideMark/>
          </w:tcPr>
          <w:p w14:paraId="4E5B199A" w14:textId="77777777" w:rsidR="00F35820" w:rsidRPr="00F35820" w:rsidRDefault="00F35820" w:rsidP="00F35820">
            <w:pPr>
              <w:spacing w:after="0" w:line="240" w:lineRule="auto"/>
              <w:jc w:val="right"/>
              <w:rPr>
                <w:rFonts w:ascii="Calibri" w:eastAsia="Times New Roman" w:hAnsi="Calibri" w:cs="Calibri"/>
                <w:b/>
                <w:color w:val="000000"/>
              </w:rPr>
            </w:pPr>
            <w:r w:rsidRPr="00F35820">
              <w:rPr>
                <w:rFonts w:ascii="Calibri" w:eastAsia="Times New Roman" w:hAnsi="Calibri" w:cs="Calibri"/>
                <w:b/>
                <w:color w:val="000000"/>
              </w:rPr>
              <w:t xml:space="preserve">   64,754 </w:t>
            </w:r>
          </w:p>
        </w:tc>
        <w:tc>
          <w:tcPr>
            <w:tcW w:w="991" w:type="pct"/>
            <w:tcBorders>
              <w:top w:val="nil"/>
              <w:left w:val="nil"/>
              <w:bottom w:val="nil"/>
              <w:right w:val="nil"/>
            </w:tcBorders>
            <w:shd w:val="clear" w:color="000000" w:fill="D9D9D9"/>
            <w:noWrap/>
            <w:vAlign w:val="bottom"/>
            <w:hideMark/>
          </w:tcPr>
          <w:p w14:paraId="17F20423" w14:textId="77777777" w:rsidR="00F35820" w:rsidRPr="00F35820" w:rsidRDefault="00F35820" w:rsidP="00F35820">
            <w:pPr>
              <w:spacing w:after="0" w:line="240" w:lineRule="auto"/>
              <w:jc w:val="right"/>
              <w:rPr>
                <w:rFonts w:ascii="Calibri" w:eastAsia="Times New Roman" w:hAnsi="Calibri" w:cs="Calibri"/>
                <w:b/>
                <w:color w:val="000000"/>
              </w:rPr>
            </w:pPr>
            <w:r w:rsidRPr="00F35820">
              <w:rPr>
                <w:rFonts w:ascii="Calibri" w:eastAsia="Times New Roman" w:hAnsi="Calibri" w:cs="Calibri"/>
                <w:b/>
                <w:color w:val="000000"/>
              </w:rPr>
              <w:t xml:space="preserve">                    71,389 </w:t>
            </w:r>
          </w:p>
        </w:tc>
        <w:tc>
          <w:tcPr>
            <w:tcW w:w="531" w:type="pct"/>
            <w:tcBorders>
              <w:top w:val="nil"/>
              <w:left w:val="nil"/>
              <w:bottom w:val="nil"/>
              <w:right w:val="nil"/>
            </w:tcBorders>
            <w:shd w:val="clear" w:color="000000" w:fill="D9D9D9"/>
            <w:noWrap/>
            <w:vAlign w:val="bottom"/>
            <w:hideMark/>
          </w:tcPr>
          <w:p w14:paraId="3A95685D" w14:textId="77777777" w:rsidR="00F35820" w:rsidRPr="00F35820" w:rsidRDefault="00F35820" w:rsidP="00F35820">
            <w:pPr>
              <w:spacing w:after="0" w:line="240" w:lineRule="auto"/>
              <w:jc w:val="right"/>
              <w:rPr>
                <w:rFonts w:ascii="Calibri" w:eastAsia="Times New Roman" w:hAnsi="Calibri" w:cs="Calibri"/>
                <w:b/>
                <w:color w:val="000000"/>
              </w:rPr>
            </w:pPr>
            <w:r w:rsidRPr="00F35820">
              <w:rPr>
                <w:rFonts w:ascii="Calibri" w:eastAsia="Times New Roman" w:hAnsi="Calibri" w:cs="Calibri"/>
                <w:b/>
                <w:color w:val="000000"/>
              </w:rPr>
              <w:t xml:space="preserve">   66,057 </w:t>
            </w:r>
          </w:p>
        </w:tc>
        <w:tc>
          <w:tcPr>
            <w:tcW w:w="550" w:type="pct"/>
            <w:tcBorders>
              <w:top w:val="nil"/>
              <w:left w:val="nil"/>
              <w:bottom w:val="nil"/>
              <w:right w:val="nil"/>
            </w:tcBorders>
            <w:shd w:val="clear" w:color="000000" w:fill="D9D9D9"/>
            <w:noWrap/>
            <w:vAlign w:val="bottom"/>
            <w:hideMark/>
          </w:tcPr>
          <w:p w14:paraId="10D193BA" w14:textId="77777777" w:rsidR="00F35820" w:rsidRPr="00F35820" w:rsidRDefault="00F35820" w:rsidP="00F35820">
            <w:pPr>
              <w:spacing w:after="0" w:line="240" w:lineRule="auto"/>
              <w:jc w:val="right"/>
              <w:rPr>
                <w:rFonts w:ascii="Calibri" w:eastAsia="Times New Roman" w:hAnsi="Calibri" w:cs="Calibri"/>
                <w:b/>
                <w:color w:val="000000"/>
              </w:rPr>
            </w:pPr>
            <w:r w:rsidRPr="00F35820">
              <w:rPr>
                <w:rFonts w:ascii="Calibri" w:eastAsia="Times New Roman" w:hAnsi="Calibri" w:cs="Calibri"/>
                <w:b/>
                <w:color w:val="000000"/>
              </w:rPr>
              <w:t> </w:t>
            </w:r>
          </w:p>
        </w:tc>
        <w:tc>
          <w:tcPr>
            <w:tcW w:w="471" w:type="pct"/>
            <w:tcBorders>
              <w:top w:val="nil"/>
              <w:left w:val="nil"/>
              <w:bottom w:val="nil"/>
              <w:right w:val="nil"/>
            </w:tcBorders>
            <w:shd w:val="clear" w:color="000000" w:fill="D9D9D9"/>
            <w:noWrap/>
            <w:vAlign w:val="bottom"/>
            <w:hideMark/>
          </w:tcPr>
          <w:p w14:paraId="531CF52D" w14:textId="77777777" w:rsidR="00F35820" w:rsidRPr="00F35820" w:rsidRDefault="00F35820" w:rsidP="00F35820">
            <w:pPr>
              <w:spacing w:after="0" w:line="240" w:lineRule="auto"/>
              <w:jc w:val="right"/>
              <w:rPr>
                <w:rFonts w:ascii="Calibri" w:eastAsia="Times New Roman" w:hAnsi="Calibri" w:cs="Calibri"/>
                <w:b/>
                <w:color w:val="000000"/>
              </w:rPr>
            </w:pPr>
            <w:r w:rsidRPr="00F35820">
              <w:rPr>
                <w:rFonts w:ascii="Calibri" w:eastAsia="Times New Roman" w:hAnsi="Calibri" w:cs="Calibri"/>
                <w:b/>
                <w:color w:val="000000"/>
              </w:rPr>
              <w:t> </w:t>
            </w:r>
          </w:p>
        </w:tc>
        <w:tc>
          <w:tcPr>
            <w:tcW w:w="490" w:type="pct"/>
            <w:tcBorders>
              <w:top w:val="nil"/>
              <w:left w:val="nil"/>
              <w:bottom w:val="nil"/>
              <w:right w:val="nil"/>
            </w:tcBorders>
            <w:shd w:val="clear" w:color="000000" w:fill="D9D9D9"/>
            <w:noWrap/>
            <w:vAlign w:val="bottom"/>
            <w:hideMark/>
          </w:tcPr>
          <w:p w14:paraId="18F69871" w14:textId="77777777" w:rsidR="00F35820" w:rsidRPr="00F35820" w:rsidRDefault="00F35820" w:rsidP="00F35820">
            <w:pPr>
              <w:spacing w:after="0" w:line="240" w:lineRule="auto"/>
              <w:jc w:val="right"/>
              <w:rPr>
                <w:rFonts w:ascii="Calibri" w:eastAsia="Times New Roman" w:hAnsi="Calibri" w:cs="Calibri"/>
                <w:b/>
                <w:color w:val="000000"/>
              </w:rPr>
            </w:pPr>
            <w:r w:rsidRPr="00F35820">
              <w:rPr>
                <w:rFonts w:ascii="Calibri" w:eastAsia="Times New Roman" w:hAnsi="Calibri" w:cs="Calibri"/>
                <w:b/>
                <w:color w:val="000000"/>
              </w:rPr>
              <w:t> </w:t>
            </w:r>
          </w:p>
        </w:tc>
      </w:tr>
    </w:tbl>
    <w:p w14:paraId="6A9B20A7" w14:textId="77777777" w:rsidR="00F35820" w:rsidRPr="00F35820" w:rsidRDefault="00F35820" w:rsidP="00F35820">
      <w:pPr>
        <w:widowControl w:val="0"/>
        <w:spacing w:after="0" w:line="240" w:lineRule="auto"/>
        <w:rPr>
          <w:rFonts w:eastAsia="Times New Roman" w:cstheme="minorHAnsi"/>
          <w:sz w:val="24"/>
          <w:szCs w:val="24"/>
        </w:rPr>
      </w:pPr>
    </w:p>
    <w:p w14:paraId="5C409782" w14:textId="77777777" w:rsidR="00F35820" w:rsidRPr="00F35820" w:rsidRDefault="00F35820" w:rsidP="00F35820">
      <w:pPr>
        <w:widowControl w:val="0"/>
        <w:spacing w:after="0" w:line="240" w:lineRule="auto"/>
        <w:rPr>
          <w:rFonts w:eastAsia="Times New Roman" w:cstheme="minorHAnsi"/>
          <w:sz w:val="24"/>
          <w:szCs w:val="24"/>
        </w:rPr>
      </w:pPr>
    </w:p>
    <w:p w14:paraId="35014532" w14:textId="77777777" w:rsidR="00F35820" w:rsidRPr="00F35820" w:rsidRDefault="00F35820" w:rsidP="00F35820">
      <w:pPr>
        <w:widowControl w:val="0"/>
        <w:spacing w:after="0" w:line="240" w:lineRule="auto"/>
        <w:rPr>
          <w:rFonts w:cstheme="minorHAnsi"/>
          <w:b/>
          <w:i/>
          <w:sz w:val="24"/>
          <w:szCs w:val="24"/>
        </w:rPr>
      </w:pPr>
      <w:r w:rsidRPr="00F35820">
        <w:rPr>
          <w:rFonts w:cstheme="minorHAnsi"/>
          <w:b/>
          <w:i/>
          <w:sz w:val="24"/>
          <w:szCs w:val="24"/>
        </w:rPr>
        <w:t>Oysters Reefs and Other Shellfish</w:t>
      </w:r>
    </w:p>
    <w:p w14:paraId="0CC86962" w14:textId="77777777" w:rsidR="00F35820" w:rsidRPr="00F35820" w:rsidRDefault="00F35820" w:rsidP="00F35820">
      <w:pPr>
        <w:widowControl w:val="0"/>
        <w:spacing w:after="0" w:line="240" w:lineRule="auto"/>
        <w:rPr>
          <w:rFonts w:cstheme="minorHAnsi"/>
          <w:sz w:val="24"/>
          <w:szCs w:val="24"/>
        </w:rPr>
      </w:pPr>
    </w:p>
    <w:p w14:paraId="7F7F7C63" w14:textId="1C6D2459"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Oysters provide many valuable economic and ecosystem services. Oyster reefs stabilize and protect shorelines and reduce erosion. As filter feeders, they process large quantities of water — an adult oyster can filter up to 50 gallons of water per day — reducing turbidity and excess waterborne nutrients. Oyster reefs also provide food and complex structural habitat to a diverse assemblage of marine invertebrates and fish, including recreationally important species like </w:t>
      </w:r>
      <w:r w:rsidR="00F763C4">
        <w:rPr>
          <w:rFonts w:cstheme="minorHAnsi"/>
          <w:sz w:val="24"/>
          <w:szCs w:val="24"/>
        </w:rPr>
        <w:t>r</w:t>
      </w:r>
      <w:r w:rsidR="00AF6BA9" w:rsidRPr="00F35820">
        <w:rPr>
          <w:rFonts w:cstheme="minorHAnsi"/>
          <w:sz w:val="24"/>
          <w:szCs w:val="24"/>
        </w:rPr>
        <w:t xml:space="preserve">ed </w:t>
      </w:r>
      <w:r w:rsidR="00F763C4">
        <w:rPr>
          <w:rFonts w:cstheme="minorHAnsi"/>
          <w:sz w:val="24"/>
          <w:szCs w:val="24"/>
        </w:rPr>
        <w:t>d</w:t>
      </w:r>
      <w:r w:rsidR="00AF6BA9" w:rsidRPr="00F35820">
        <w:rPr>
          <w:rFonts w:cstheme="minorHAnsi"/>
          <w:sz w:val="24"/>
          <w:szCs w:val="24"/>
        </w:rPr>
        <w:t xml:space="preserve">rum </w:t>
      </w:r>
      <w:r w:rsidRPr="00F35820">
        <w:rPr>
          <w:rFonts w:cstheme="minorHAnsi"/>
          <w:sz w:val="24"/>
          <w:szCs w:val="24"/>
        </w:rPr>
        <w:t>(</w:t>
      </w:r>
      <w:r w:rsidRPr="00F35820">
        <w:rPr>
          <w:rFonts w:cstheme="minorHAnsi"/>
          <w:i/>
          <w:sz w:val="24"/>
          <w:szCs w:val="24"/>
        </w:rPr>
        <w:t>Sciaenops ocellatus</w:t>
      </w:r>
      <w:r w:rsidRPr="00F35820">
        <w:rPr>
          <w:rFonts w:cstheme="minorHAnsi"/>
          <w:sz w:val="24"/>
          <w:szCs w:val="24"/>
        </w:rPr>
        <w:t xml:space="preserve">), </w:t>
      </w:r>
      <w:r w:rsidR="00F763C4">
        <w:rPr>
          <w:rFonts w:cstheme="minorHAnsi"/>
          <w:sz w:val="24"/>
          <w:szCs w:val="24"/>
        </w:rPr>
        <w:t>s</w:t>
      </w:r>
      <w:r w:rsidR="00AF6BA9" w:rsidRPr="00F35820">
        <w:rPr>
          <w:rFonts w:cstheme="minorHAnsi"/>
          <w:sz w:val="24"/>
          <w:szCs w:val="24"/>
        </w:rPr>
        <w:t xml:space="preserve">ea </w:t>
      </w:r>
      <w:r w:rsidR="00F763C4">
        <w:rPr>
          <w:rFonts w:cstheme="minorHAnsi"/>
          <w:sz w:val="24"/>
          <w:szCs w:val="24"/>
        </w:rPr>
        <w:t>t</w:t>
      </w:r>
      <w:r w:rsidRPr="00F35820">
        <w:rPr>
          <w:rFonts w:cstheme="minorHAnsi"/>
          <w:sz w:val="24"/>
          <w:szCs w:val="24"/>
        </w:rPr>
        <w:t>rout (</w:t>
      </w:r>
      <w:r w:rsidRPr="00F35820">
        <w:rPr>
          <w:rFonts w:cstheme="minorHAnsi"/>
          <w:i/>
          <w:sz w:val="24"/>
          <w:szCs w:val="24"/>
        </w:rPr>
        <w:t>Cynoscion spp</w:t>
      </w:r>
      <w:r w:rsidRPr="00F35820">
        <w:rPr>
          <w:rFonts w:cstheme="minorHAnsi"/>
          <w:sz w:val="24"/>
          <w:szCs w:val="24"/>
        </w:rPr>
        <w:t>.), and flounder (</w:t>
      </w:r>
      <w:r w:rsidRPr="00F35820">
        <w:rPr>
          <w:rFonts w:cstheme="minorHAnsi"/>
          <w:i/>
          <w:sz w:val="24"/>
          <w:szCs w:val="24"/>
        </w:rPr>
        <w:t>Paralichthy</w:t>
      </w:r>
      <w:r w:rsidR="00D5669E">
        <w:rPr>
          <w:rFonts w:cstheme="minorHAnsi"/>
          <w:i/>
          <w:sz w:val="24"/>
          <w:szCs w:val="24"/>
        </w:rPr>
        <w:t>idae</w:t>
      </w:r>
      <w:r w:rsidRPr="00F35820">
        <w:rPr>
          <w:rFonts w:cstheme="minorHAnsi"/>
          <w:i/>
          <w:sz w:val="24"/>
          <w:szCs w:val="24"/>
        </w:rPr>
        <w:t xml:space="preserve"> spp</w:t>
      </w:r>
      <w:r w:rsidRPr="00F35820">
        <w:rPr>
          <w:rFonts w:cstheme="minorHAnsi"/>
          <w:sz w:val="24"/>
          <w:szCs w:val="24"/>
        </w:rPr>
        <w:t>.). As a result, oyster reefs are designated Essential Fish Habitat and are protected under state and federal regulations, including the Magnuson-Stevens Fishery Conservation and Management Act.</w:t>
      </w:r>
    </w:p>
    <w:p w14:paraId="58D3CD1C" w14:textId="77777777" w:rsidR="00F35820" w:rsidRPr="00F35820" w:rsidRDefault="00F35820" w:rsidP="00F35820">
      <w:pPr>
        <w:widowControl w:val="0"/>
        <w:spacing w:after="0" w:line="240" w:lineRule="auto"/>
        <w:rPr>
          <w:rFonts w:cstheme="minorHAnsi"/>
          <w:sz w:val="24"/>
          <w:szCs w:val="24"/>
        </w:rPr>
      </w:pPr>
    </w:p>
    <w:p w14:paraId="5070A1C8" w14:textId="77777777"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Oyster reefs form by the cumulative buildup of successive generations of oyster shells, predominately in shallow estuarine areas near creek and river mouths. They also grow readily on mangroves, seawalls, and other natural and artificial hard structures.</w:t>
      </w:r>
    </w:p>
    <w:p w14:paraId="0BFB641B" w14:textId="77777777" w:rsidR="00F35820" w:rsidRPr="00F35820" w:rsidRDefault="00F35820" w:rsidP="00F35820">
      <w:pPr>
        <w:widowControl w:val="0"/>
        <w:spacing w:after="0" w:line="240" w:lineRule="auto"/>
        <w:rPr>
          <w:rFonts w:cstheme="minorHAnsi"/>
          <w:sz w:val="24"/>
          <w:szCs w:val="24"/>
        </w:rPr>
      </w:pPr>
    </w:p>
    <w:p w14:paraId="463C093E" w14:textId="70381BC8"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Optimal hydrologic conditions are important for sustainable oyster populations</w:t>
      </w:r>
      <w:r w:rsidR="006E755B">
        <w:rPr>
          <w:rFonts w:cstheme="minorHAnsi"/>
          <w:sz w:val="24"/>
          <w:szCs w:val="24"/>
        </w:rPr>
        <w:t xml:space="preserve">. </w:t>
      </w:r>
      <w:r w:rsidRPr="00F35820">
        <w:rPr>
          <w:rFonts w:cstheme="minorHAnsi"/>
          <w:sz w:val="24"/>
          <w:szCs w:val="24"/>
        </w:rPr>
        <w:t>For example, oysters require sufficient water flow to bring oxygen and food and carry away wastes, but too much flow can flush larvae away from suitable settlement habitat. In Southwest Florida, the optimal salinity range for oysters is 14–28 practical salinity units (</w:t>
      </w:r>
      <w:r w:rsidR="002A2E23">
        <w:rPr>
          <w:rFonts w:cstheme="minorHAnsi"/>
          <w:sz w:val="24"/>
          <w:szCs w:val="24"/>
        </w:rPr>
        <w:t>PSU</w:t>
      </w:r>
      <w:r w:rsidRPr="00F35820">
        <w:rPr>
          <w:rFonts w:cstheme="minorHAnsi"/>
          <w:sz w:val="24"/>
          <w:szCs w:val="24"/>
        </w:rPr>
        <w:t xml:space="preserve">), though they can live in salinities ranging from 5–40 </w:t>
      </w:r>
      <w:r w:rsidR="002A2E23">
        <w:rPr>
          <w:rFonts w:cstheme="minorHAnsi"/>
          <w:sz w:val="24"/>
          <w:szCs w:val="24"/>
        </w:rPr>
        <w:t>PSU</w:t>
      </w:r>
      <w:r w:rsidR="002A2E23" w:rsidRPr="00F35820">
        <w:rPr>
          <w:rFonts w:cstheme="minorHAnsi"/>
          <w:sz w:val="24"/>
          <w:szCs w:val="24"/>
        </w:rPr>
        <w:t xml:space="preserve"> </w:t>
      </w:r>
      <w:r w:rsidRPr="00F35820">
        <w:rPr>
          <w:rFonts w:cstheme="minorHAnsi"/>
          <w:sz w:val="24"/>
          <w:szCs w:val="24"/>
        </w:rPr>
        <w:t>(GSMFC 2012). Adult oysters can survive in low salinity waters (</w:t>
      </w:r>
      <w:r w:rsidRPr="00311F97">
        <w:rPr>
          <w:rFonts w:cstheme="minorHAnsi"/>
          <w:i/>
          <w:iCs/>
          <w:sz w:val="24"/>
          <w:szCs w:val="24"/>
        </w:rPr>
        <w:t>e.g.,</w:t>
      </w:r>
      <w:r w:rsidRPr="00F35820">
        <w:rPr>
          <w:rFonts w:cstheme="minorHAnsi"/>
          <w:sz w:val="24"/>
          <w:szCs w:val="24"/>
        </w:rPr>
        <w:t xml:space="preserve"> 2 </w:t>
      </w:r>
      <w:r w:rsidR="002A2E23">
        <w:rPr>
          <w:rFonts w:cstheme="minorHAnsi"/>
          <w:sz w:val="24"/>
          <w:szCs w:val="24"/>
        </w:rPr>
        <w:t>PSU</w:t>
      </w:r>
      <w:r w:rsidRPr="00F35820">
        <w:rPr>
          <w:rFonts w:cstheme="minorHAnsi"/>
          <w:sz w:val="24"/>
          <w:szCs w:val="24"/>
        </w:rPr>
        <w:t>) only up to a month.</w:t>
      </w:r>
    </w:p>
    <w:p w14:paraId="083B7A86" w14:textId="77777777" w:rsidR="00F35820" w:rsidRPr="00F35820" w:rsidRDefault="00F35820" w:rsidP="00F35820">
      <w:pPr>
        <w:widowControl w:val="0"/>
        <w:spacing w:after="0" w:line="240" w:lineRule="auto"/>
        <w:rPr>
          <w:rFonts w:cstheme="minorHAnsi"/>
          <w:sz w:val="24"/>
          <w:szCs w:val="24"/>
        </w:rPr>
      </w:pPr>
    </w:p>
    <w:p w14:paraId="6CD828D7" w14:textId="019A46CE" w:rsidR="00F35820" w:rsidRDefault="00AF6BA9" w:rsidP="00F35820">
      <w:pPr>
        <w:widowControl w:val="0"/>
        <w:spacing w:after="0" w:line="240" w:lineRule="auto"/>
        <w:rPr>
          <w:rFonts w:cstheme="minorHAnsi"/>
          <w:sz w:val="24"/>
          <w:szCs w:val="24"/>
        </w:rPr>
      </w:pPr>
      <w:r>
        <w:rPr>
          <w:rFonts w:eastAsia="Times New Roman" w:cstheme="minorHAnsi"/>
          <w:sz w:val="24"/>
          <w:szCs w:val="24"/>
        </w:rPr>
        <w:t>In addition to suboptimal freshwater flow, t</w:t>
      </w:r>
      <w:r w:rsidR="00F35820" w:rsidRPr="00F35820">
        <w:rPr>
          <w:rFonts w:eastAsia="Times New Roman" w:cstheme="minorHAnsi"/>
          <w:sz w:val="24"/>
          <w:szCs w:val="24"/>
        </w:rPr>
        <w:t>hreats to oyster reefs include altered shorelines and development, poor water quality, sedimentation, disease, dredging, and overfishing. Changes in climate stressors are expected to exacerbate the effects of other ongoing stressors. For example, increasing ocean acidification, resulting from rising atmospheric carbon dioxide concentrations, may negatively affect formation of oyster shells</w:t>
      </w:r>
      <w:r w:rsidR="0000323A">
        <w:rPr>
          <w:rFonts w:eastAsia="Times New Roman" w:cstheme="minorHAnsi"/>
          <w:sz w:val="24"/>
          <w:szCs w:val="24"/>
        </w:rPr>
        <w:t xml:space="preserve"> (</w:t>
      </w:r>
      <w:r w:rsidR="0083247C">
        <w:rPr>
          <w:rFonts w:eastAsia="Times New Roman" w:cstheme="minorHAnsi"/>
          <w:sz w:val="24"/>
          <w:szCs w:val="24"/>
        </w:rPr>
        <w:fldChar w:fldCharType="begin"/>
      </w:r>
      <w:r w:rsidR="0083247C">
        <w:rPr>
          <w:rFonts w:eastAsia="Times New Roman" w:cstheme="minorHAnsi"/>
          <w:sz w:val="24"/>
          <w:szCs w:val="24"/>
        </w:rPr>
        <w:instrText xml:space="preserve"> REF _Ref5037682 \h </w:instrText>
      </w:r>
      <w:r w:rsidR="0083247C">
        <w:rPr>
          <w:rFonts w:eastAsia="Times New Roman" w:cstheme="minorHAnsi"/>
          <w:sz w:val="24"/>
          <w:szCs w:val="24"/>
        </w:rPr>
      </w:r>
      <w:r w:rsidR="0083247C">
        <w:rPr>
          <w:rFonts w:eastAsia="Times New Roman" w:cstheme="minorHAnsi"/>
          <w:sz w:val="24"/>
          <w:szCs w:val="24"/>
        </w:rPr>
        <w:fldChar w:fldCharType="separate"/>
      </w:r>
      <w:r w:rsidR="0083247C">
        <w:t xml:space="preserve">Figure </w:t>
      </w:r>
      <w:r w:rsidR="0083247C">
        <w:rPr>
          <w:noProof/>
        </w:rPr>
        <w:t>25</w:t>
      </w:r>
      <w:r w:rsidR="0083247C">
        <w:rPr>
          <w:rFonts w:eastAsia="Times New Roman" w:cstheme="minorHAnsi"/>
          <w:sz w:val="24"/>
          <w:szCs w:val="24"/>
        </w:rPr>
        <w:fldChar w:fldCharType="end"/>
      </w:r>
      <w:r w:rsidR="0000323A">
        <w:rPr>
          <w:rFonts w:eastAsia="Times New Roman" w:cstheme="minorHAnsi"/>
          <w:sz w:val="24"/>
          <w:szCs w:val="24"/>
        </w:rPr>
        <w:t>)</w:t>
      </w:r>
      <w:r w:rsidR="00F35820" w:rsidRPr="00F35820">
        <w:rPr>
          <w:rFonts w:eastAsia="Times New Roman" w:cstheme="minorHAnsi"/>
          <w:sz w:val="24"/>
          <w:szCs w:val="24"/>
        </w:rPr>
        <w:t xml:space="preserve">. </w:t>
      </w:r>
      <w:r w:rsidR="00F35820" w:rsidRPr="00F35820">
        <w:rPr>
          <w:rFonts w:cstheme="minorHAnsi"/>
          <w:sz w:val="24"/>
          <w:szCs w:val="24"/>
        </w:rPr>
        <w:t xml:space="preserve">Sea level rise, more intense rainfall events, prolonged droughts, </w:t>
      </w:r>
      <w:r w:rsidR="00361F78">
        <w:rPr>
          <w:rFonts w:cstheme="minorHAnsi"/>
          <w:sz w:val="24"/>
          <w:szCs w:val="24"/>
        </w:rPr>
        <w:t xml:space="preserve">and </w:t>
      </w:r>
      <w:r w:rsidR="00F35820" w:rsidRPr="00F35820">
        <w:rPr>
          <w:rFonts w:cstheme="minorHAnsi"/>
          <w:sz w:val="24"/>
          <w:szCs w:val="24"/>
        </w:rPr>
        <w:t>altered flowways arising from coastal morphology changes will affect salinity levels and impact growth and survival of oysters (Tolley et al. 2010).</w:t>
      </w:r>
    </w:p>
    <w:p w14:paraId="088108A9" w14:textId="77777777" w:rsidR="002774D4" w:rsidRPr="00F35820" w:rsidRDefault="002774D4" w:rsidP="00F35820">
      <w:pPr>
        <w:widowControl w:val="0"/>
        <w:spacing w:after="0" w:line="240" w:lineRule="auto"/>
        <w:rPr>
          <w:rFonts w:cstheme="minorHAnsi"/>
          <w:sz w:val="24"/>
          <w:szCs w:val="24"/>
        </w:rPr>
      </w:pPr>
    </w:p>
    <w:p w14:paraId="3BA3A8DB" w14:textId="77777777" w:rsidR="00F35820" w:rsidRPr="00F35820" w:rsidRDefault="00F35820" w:rsidP="00F35820">
      <w:pPr>
        <w:widowControl w:val="0"/>
        <w:spacing w:after="0" w:line="240" w:lineRule="auto"/>
        <w:rPr>
          <w:rFonts w:cstheme="minorHAnsi"/>
          <w:sz w:val="24"/>
          <w:szCs w:val="24"/>
        </w:rPr>
      </w:pPr>
    </w:p>
    <w:p w14:paraId="24AF0945" w14:textId="77777777" w:rsidR="00EE5DFC" w:rsidRDefault="004768F9" w:rsidP="005845DC">
      <w:pPr>
        <w:keepNext/>
        <w:widowControl w:val="0"/>
        <w:spacing w:after="0" w:line="240" w:lineRule="auto"/>
      </w:pPr>
      <w:r>
        <w:rPr>
          <w:rFonts w:eastAsia="Times New Roman" w:cstheme="minorHAnsi"/>
          <w:noProof/>
          <w:sz w:val="24"/>
          <w:szCs w:val="24"/>
        </w:rPr>
        <w:lastRenderedPageBreak/>
        <w:drawing>
          <wp:inline distT="0" distB="0" distL="0" distR="0" wp14:anchorId="0A648BD7" wp14:editId="381D0EBD">
            <wp:extent cx="3511296" cy="3657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11296" cy="3657600"/>
                    </a:xfrm>
                    <a:prstGeom prst="rect">
                      <a:avLst/>
                    </a:prstGeom>
                    <a:noFill/>
                    <a:ln>
                      <a:noFill/>
                    </a:ln>
                  </pic:spPr>
                </pic:pic>
              </a:graphicData>
            </a:graphic>
          </wp:inline>
        </w:drawing>
      </w:r>
    </w:p>
    <w:p w14:paraId="003BC787" w14:textId="0D0906BD" w:rsidR="007A22E7" w:rsidRPr="00F35820" w:rsidRDefault="00EE5DFC" w:rsidP="005845DC">
      <w:pPr>
        <w:pStyle w:val="Caption"/>
        <w:rPr>
          <w:rFonts w:eastAsia="Times New Roman" w:cstheme="minorHAnsi"/>
        </w:rPr>
      </w:pPr>
      <w:bookmarkStart w:id="47" w:name="_Ref5037682"/>
      <w:r>
        <w:t xml:space="preserve">Figure </w:t>
      </w:r>
      <w:r w:rsidR="00E02E64">
        <w:rPr>
          <w:noProof/>
        </w:rPr>
        <w:fldChar w:fldCharType="begin"/>
      </w:r>
      <w:r w:rsidR="00E02E64">
        <w:rPr>
          <w:noProof/>
        </w:rPr>
        <w:instrText xml:space="preserve"> SEQ Figure \* ARABIC </w:instrText>
      </w:r>
      <w:r w:rsidR="00E02E64">
        <w:rPr>
          <w:noProof/>
        </w:rPr>
        <w:fldChar w:fldCharType="separate"/>
      </w:r>
      <w:r w:rsidR="001903D0">
        <w:rPr>
          <w:noProof/>
        </w:rPr>
        <w:t>25</w:t>
      </w:r>
      <w:r w:rsidR="00E02E64">
        <w:rPr>
          <w:noProof/>
        </w:rPr>
        <w:fldChar w:fldCharType="end"/>
      </w:r>
      <w:bookmarkEnd w:id="47"/>
      <w:r>
        <w:t>. Ocea</w:t>
      </w:r>
      <w:r w:rsidR="00E9651F">
        <w:t xml:space="preserve">n carbon versus ocean pH. </w:t>
      </w:r>
      <w:r w:rsidR="00CD5E45">
        <w:t>Ocean acidification interferes with calcium carbonate shell formation</w:t>
      </w:r>
      <w:r w:rsidR="007C702B">
        <w:t xml:space="preserve"> in shellfish. </w:t>
      </w:r>
      <w:r w:rsidR="00E9651F">
        <w:t>(SOURCE: Intergovernmental Panel on Climate Change)</w:t>
      </w:r>
    </w:p>
    <w:p w14:paraId="404025DE" w14:textId="77777777" w:rsidR="00F35820" w:rsidRPr="00F35820" w:rsidRDefault="00F35820" w:rsidP="00F35820">
      <w:pPr>
        <w:widowControl w:val="0"/>
        <w:spacing w:after="0" w:line="240" w:lineRule="auto"/>
        <w:rPr>
          <w:rFonts w:eastAsia="Times New Roman" w:cstheme="minorHAnsi"/>
          <w:sz w:val="24"/>
          <w:szCs w:val="24"/>
        </w:rPr>
      </w:pPr>
    </w:p>
    <w:p w14:paraId="77F97975" w14:textId="1CC1B8E4" w:rsidR="00F35820" w:rsidRP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 xml:space="preserve">Oyster reefs have been a dominant feature in the Charlotte Harbor area </w:t>
      </w:r>
      <w:r w:rsidR="00755AC5">
        <w:rPr>
          <w:rFonts w:eastAsia="Times New Roman" w:cstheme="minorHAnsi"/>
          <w:sz w:val="24"/>
          <w:szCs w:val="24"/>
        </w:rPr>
        <w:t xml:space="preserve">for </w:t>
      </w:r>
      <w:r w:rsidRPr="00F35820">
        <w:rPr>
          <w:rFonts w:eastAsia="Times New Roman" w:cstheme="minorHAnsi"/>
          <w:sz w:val="24"/>
          <w:szCs w:val="24"/>
        </w:rPr>
        <w:t xml:space="preserve">at least </w:t>
      </w:r>
      <w:r w:rsidR="00295C7C">
        <w:rPr>
          <w:rFonts w:eastAsia="Times New Roman" w:cstheme="minorHAnsi"/>
          <w:sz w:val="24"/>
          <w:szCs w:val="24"/>
        </w:rPr>
        <w:t xml:space="preserve">the past </w:t>
      </w:r>
      <w:r w:rsidRPr="00F35820">
        <w:rPr>
          <w:rFonts w:eastAsia="Times New Roman" w:cstheme="minorHAnsi"/>
          <w:sz w:val="24"/>
          <w:szCs w:val="24"/>
        </w:rPr>
        <w:t>470 years</w:t>
      </w:r>
      <w:r w:rsidR="0083247C">
        <w:rPr>
          <w:rFonts w:eastAsia="Times New Roman" w:cstheme="minorHAnsi"/>
          <w:sz w:val="24"/>
          <w:szCs w:val="24"/>
        </w:rPr>
        <w:t xml:space="preserve"> </w:t>
      </w:r>
      <w:r w:rsidRPr="00F35820">
        <w:rPr>
          <w:rFonts w:eastAsia="Times New Roman" w:cstheme="minorHAnsi"/>
          <w:sz w:val="24"/>
          <w:szCs w:val="24"/>
        </w:rPr>
        <w:t>(Savarese et al. 2004). Prior to European colonization of Southwest Florida, Native Americans utilized oysters as a food source and large mounds of discarded oyster shells remain today throughout the area. Reports from the late 1800s indicate oyster reefs were extensive, but already degraded. By the early 1970s, over 11,000 acres of oysters were impacted by development of Port Charlotte, Punta Gorda, Cape Coral, Fort Myers, and Sanibel and large areas were closed to harvest due to pollution (Taylor 1974).</w:t>
      </w:r>
    </w:p>
    <w:p w14:paraId="38B5661B" w14:textId="77777777" w:rsidR="00F35820" w:rsidRPr="00F35820" w:rsidRDefault="00F35820" w:rsidP="00F35820">
      <w:pPr>
        <w:widowControl w:val="0"/>
        <w:spacing w:after="0" w:line="240" w:lineRule="auto"/>
        <w:rPr>
          <w:rFonts w:eastAsia="Times New Roman" w:cstheme="minorHAnsi"/>
          <w:sz w:val="24"/>
          <w:szCs w:val="24"/>
        </w:rPr>
      </w:pPr>
    </w:p>
    <w:p w14:paraId="221AE32A" w14:textId="0E61FDC4" w:rsidR="00F35820" w:rsidRP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The earliest quantitative estimate of historical oyster habitat comes from 1950s aerial photographs. Interpretation of these early surveys is limited due to lack of ground-truthing, low</w:t>
      </w:r>
      <w:r w:rsidR="00AF6BA9">
        <w:rPr>
          <w:rFonts w:eastAsia="Times New Roman" w:cstheme="minorHAnsi"/>
          <w:sz w:val="24"/>
          <w:szCs w:val="24"/>
        </w:rPr>
        <w:t>-</w:t>
      </w:r>
      <w:r w:rsidRPr="00F35820">
        <w:rPr>
          <w:rFonts w:eastAsia="Times New Roman" w:cstheme="minorHAnsi"/>
          <w:sz w:val="24"/>
          <w:szCs w:val="24"/>
        </w:rPr>
        <w:t xml:space="preserve">resolution imagery, uncertainty of the depth to which oysters were detected, and the inability to estimate abundance of oysters associated with mangroves or small reefs (Boswell et al. 2012). With these caveats in mind, a comparison of oyster acreage from the 1950s to 1999 shows a 2,450 acre — or 90% loss in the greater Charlotte Harbor watershed (Avineon 2004). These limited studies, together with anecdotal information, suggest that thousands of acres of oysters have been lost in the CHNEP </w:t>
      </w:r>
      <w:r w:rsidR="003A7BFE">
        <w:rPr>
          <w:rFonts w:eastAsia="Times New Roman" w:cstheme="minorHAnsi"/>
          <w:sz w:val="24"/>
          <w:szCs w:val="24"/>
        </w:rPr>
        <w:t xml:space="preserve">area </w:t>
      </w:r>
      <w:r w:rsidRPr="00F35820">
        <w:rPr>
          <w:rFonts w:eastAsia="Times New Roman" w:cstheme="minorHAnsi"/>
          <w:sz w:val="24"/>
          <w:szCs w:val="24"/>
        </w:rPr>
        <w:t xml:space="preserve">(Boswell et al. 2012). </w:t>
      </w:r>
    </w:p>
    <w:p w14:paraId="7C89956D" w14:textId="77777777" w:rsidR="00F35820" w:rsidRPr="00F35820" w:rsidRDefault="00F35820" w:rsidP="00F35820">
      <w:pPr>
        <w:widowControl w:val="0"/>
        <w:spacing w:after="0" w:line="240" w:lineRule="auto"/>
        <w:rPr>
          <w:rFonts w:eastAsia="Times New Roman" w:cstheme="minorHAnsi"/>
          <w:sz w:val="24"/>
          <w:szCs w:val="24"/>
        </w:rPr>
      </w:pPr>
    </w:p>
    <w:p w14:paraId="45366844" w14:textId="08B0598D" w:rsidR="00F35820" w:rsidRP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 xml:space="preserve">More than 275 species of shellfish, including oysters, are found throughout Southwest Florida estuaries. In the ancient past, the Calusa Indians of </w:t>
      </w:r>
      <w:r w:rsidR="0081551D">
        <w:rPr>
          <w:rFonts w:eastAsia="Times New Roman" w:cstheme="minorHAnsi"/>
          <w:sz w:val="24"/>
          <w:szCs w:val="24"/>
        </w:rPr>
        <w:t>Southwest Florida</w:t>
      </w:r>
      <w:r w:rsidRPr="00F35820">
        <w:rPr>
          <w:rFonts w:eastAsia="Times New Roman" w:cstheme="minorHAnsi"/>
          <w:sz w:val="24"/>
          <w:szCs w:val="24"/>
        </w:rPr>
        <w:t xml:space="preserve"> gathered large amounts of shellfish and constructed immense mounds from the discarded shell. These shell mounds </w:t>
      </w:r>
      <w:r w:rsidRPr="00F35820">
        <w:rPr>
          <w:rFonts w:eastAsia="Times New Roman" w:cstheme="minorHAnsi"/>
          <w:sz w:val="24"/>
          <w:szCs w:val="24"/>
        </w:rPr>
        <w:lastRenderedPageBreak/>
        <w:t>still dot the coastal landscape, and some are protected as state archaeological sites.</w:t>
      </w:r>
    </w:p>
    <w:p w14:paraId="534AC14F" w14:textId="77777777" w:rsidR="00F35820" w:rsidRPr="00F35820" w:rsidRDefault="00F35820" w:rsidP="00F35820">
      <w:pPr>
        <w:widowControl w:val="0"/>
        <w:spacing w:after="0" w:line="240" w:lineRule="auto"/>
        <w:rPr>
          <w:rFonts w:eastAsia="Times New Roman" w:cstheme="minorHAnsi"/>
          <w:sz w:val="24"/>
          <w:szCs w:val="24"/>
        </w:rPr>
      </w:pPr>
    </w:p>
    <w:p w14:paraId="75E6CDE9" w14:textId="402BD549" w:rsidR="00F35820" w:rsidRP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In the more recent past, oysters (</w:t>
      </w:r>
      <w:r w:rsidRPr="008D32A2">
        <w:rPr>
          <w:rFonts w:eastAsia="Times New Roman" w:cstheme="minorHAnsi"/>
          <w:i/>
          <w:sz w:val="24"/>
          <w:szCs w:val="24"/>
        </w:rPr>
        <w:t>Crassostrea virginica</w:t>
      </w:r>
      <w:r w:rsidRPr="00F35820">
        <w:rPr>
          <w:rFonts w:eastAsia="Times New Roman" w:cstheme="minorHAnsi"/>
          <w:sz w:val="24"/>
          <w:szCs w:val="24"/>
        </w:rPr>
        <w:t xml:space="preserve">), </w:t>
      </w:r>
      <w:r w:rsidR="00A47AF2">
        <w:rPr>
          <w:rFonts w:eastAsia="Times New Roman" w:cstheme="minorHAnsi"/>
          <w:sz w:val="24"/>
          <w:szCs w:val="24"/>
        </w:rPr>
        <w:t xml:space="preserve">hardshell </w:t>
      </w:r>
      <w:r w:rsidRPr="00F35820">
        <w:rPr>
          <w:rFonts w:eastAsia="Times New Roman" w:cstheme="minorHAnsi"/>
          <w:sz w:val="24"/>
          <w:szCs w:val="24"/>
        </w:rPr>
        <w:t>clams (</w:t>
      </w:r>
      <w:r w:rsidRPr="008D32A2">
        <w:rPr>
          <w:rFonts w:eastAsia="Times New Roman" w:cstheme="minorHAnsi"/>
          <w:i/>
          <w:sz w:val="24"/>
          <w:szCs w:val="24"/>
        </w:rPr>
        <w:t>Mercenaria campechiensis</w:t>
      </w:r>
      <w:r w:rsidRPr="00F35820">
        <w:rPr>
          <w:rFonts w:eastAsia="Times New Roman" w:cstheme="minorHAnsi"/>
          <w:sz w:val="24"/>
          <w:szCs w:val="24"/>
        </w:rPr>
        <w:t>)</w:t>
      </w:r>
      <w:r w:rsidR="00DF0AE2">
        <w:rPr>
          <w:rFonts w:eastAsia="Times New Roman" w:cstheme="minorHAnsi"/>
          <w:sz w:val="24"/>
          <w:szCs w:val="24"/>
        </w:rPr>
        <w:t>,</w:t>
      </w:r>
      <w:r w:rsidRPr="00F35820">
        <w:rPr>
          <w:rFonts w:eastAsia="Times New Roman" w:cstheme="minorHAnsi"/>
          <w:sz w:val="24"/>
          <w:szCs w:val="24"/>
        </w:rPr>
        <w:t xml:space="preserve"> and bay scallops (</w:t>
      </w:r>
      <w:r w:rsidRPr="008D32A2">
        <w:rPr>
          <w:rFonts w:eastAsia="Times New Roman" w:cstheme="minorHAnsi"/>
          <w:i/>
          <w:sz w:val="24"/>
          <w:szCs w:val="24"/>
        </w:rPr>
        <w:t>Argopecten irradians</w:t>
      </w:r>
      <w:r w:rsidRPr="00F35820">
        <w:rPr>
          <w:rFonts w:eastAsia="Times New Roman" w:cstheme="minorHAnsi"/>
          <w:sz w:val="24"/>
          <w:szCs w:val="24"/>
        </w:rPr>
        <w:t xml:space="preserve">) were harvested commercially and recreationally throughout Lemon Bay, Gasparilla Sound, Charlotte Harbor, and Pine Island Sound. The </w:t>
      </w:r>
      <w:r w:rsidR="00AF6BA9">
        <w:rPr>
          <w:rFonts w:eastAsia="Times New Roman" w:cstheme="minorHAnsi"/>
          <w:sz w:val="24"/>
          <w:szCs w:val="24"/>
        </w:rPr>
        <w:t>heyday</w:t>
      </w:r>
      <w:r w:rsidR="00AF6BA9" w:rsidRPr="00F35820">
        <w:rPr>
          <w:rFonts w:eastAsia="Times New Roman" w:cstheme="minorHAnsi"/>
          <w:sz w:val="24"/>
          <w:szCs w:val="24"/>
        </w:rPr>
        <w:t xml:space="preserve"> </w:t>
      </w:r>
      <w:r w:rsidRPr="00F35820">
        <w:rPr>
          <w:rFonts w:eastAsia="Times New Roman" w:cstheme="minorHAnsi"/>
          <w:sz w:val="24"/>
          <w:szCs w:val="24"/>
        </w:rPr>
        <w:t>of the shellfish industry in the Charlotte Harbor area occurred during the 1940s. Since then, the commercial harvest of shellfish has been declining with the disappearance of the scallop fishery in Pine Island Sound by the early 1960s.</w:t>
      </w:r>
      <w:r w:rsidR="00425C69" w:rsidRPr="00425C69">
        <w:rPr>
          <w:rFonts w:eastAsia="Times New Roman" w:cstheme="minorHAnsi"/>
          <w:sz w:val="24"/>
          <w:szCs w:val="24"/>
        </w:rPr>
        <w:t xml:space="preserve"> </w:t>
      </w:r>
      <w:r w:rsidR="00425C69" w:rsidRPr="00F35820">
        <w:rPr>
          <w:rFonts w:eastAsia="Times New Roman" w:cstheme="minorHAnsi"/>
          <w:sz w:val="24"/>
          <w:szCs w:val="24"/>
        </w:rPr>
        <w:t>Marine shellfish aquaculture in Charlotte Harbor is based primarily on hardshell clams</w:t>
      </w:r>
      <w:r w:rsidR="00425C69">
        <w:rPr>
          <w:rFonts w:eastAsia="Times New Roman" w:cstheme="minorHAnsi"/>
          <w:sz w:val="24"/>
          <w:szCs w:val="24"/>
        </w:rPr>
        <w:t>.</w:t>
      </w:r>
    </w:p>
    <w:p w14:paraId="32765829" w14:textId="77777777" w:rsidR="00F35820" w:rsidRPr="00F35820" w:rsidRDefault="00F35820" w:rsidP="00F35820">
      <w:pPr>
        <w:widowControl w:val="0"/>
        <w:spacing w:after="0" w:line="240" w:lineRule="auto"/>
        <w:rPr>
          <w:rFonts w:eastAsia="Times New Roman" w:cstheme="minorHAnsi"/>
          <w:sz w:val="24"/>
          <w:szCs w:val="24"/>
        </w:rPr>
      </w:pPr>
    </w:p>
    <w:p w14:paraId="0120E1C2" w14:textId="63E1E280" w:rsidR="00F35820" w:rsidRPr="00311F97"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 xml:space="preserve">Shellfish are a reliable measure of the environmental health of an estuary. Clams require proper salinity, oxygen, and nutrients to grow at a reasonable rate, as well as good water quality to be safe to eat. Because shellfish feed by filtering estuary water, they assimilate and concentrate materials carried in the water. In water free from bacteria, </w:t>
      </w:r>
      <w:r w:rsidR="00085041">
        <w:rPr>
          <w:rFonts w:eastAsia="Times New Roman" w:cstheme="minorHAnsi"/>
          <w:sz w:val="24"/>
          <w:szCs w:val="24"/>
        </w:rPr>
        <w:t>r</w:t>
      </w:r>
      <w:r w:rsidR="00085041" w:rsidRPr="00F35820">
        <w:rPr>
          <w:rFonts w:eastAsia="Times New Roman" w:cstheme="minorHAnsi"/>
          <w:sz w:val="24"/>
          <w:szCs w:val="24"/>
        </w:rPr>
        <w:t xml:space="preserve">ed </w:t>
      </w:r>
      <w:r w:rsidR="00085041">
        <w:rPr>
          <w:rFonts w:eastAsia="Times New Roman" w:cstheme="minorHAnsi"/>
          <w:sz w:val="24"/>
          <w:szCs w:val="24"/>
        </w:rPr>
        <w:t>t</w:t>
      </w:r>
      <w:r w:rsidR="00085041" w:rsidRPr="00F35820">
        <w:rPr>
          <w:rFonts w:eastAsia="Times New Roman" w:cstheme="minorHAnsi"/>
          <w:sz w:val="24"/>
          <w:szCs w:val="24"/>
        </w:rPr>
        <w:t>ide</w:t>
      </w:r>
      <w:r w:rsidRPr="00F35820">
        <w:rPr>
          <w:rFonts w:eastAsia="Times New Roman" w:cstheme="minorHAnsi"/>
          <w:sz w:val="24"/>
          <w:szCs w:val="24"/>
        </w:rPr>
        <w:t xml:space="preserve">, and other pollutants, shellfish can </w:t>
      </w:r>
      <w:r w:rsidR="008168D4">
        <w:rPr>
          <w:rFonts w:eastAsia="Times New Roman" w:cstheme="minorHAnsi"/>
          <w:sz w:val="24"/>
          <w:szCs w:val="24"/>
        </w:rPr>
        <w:t xml:space="preserve">generally </w:t>
      </w:r>
      <w:r w:rsidRPr="00F35820">
        <w:rPr>
          <w:rFonts w:eastAsia="Times New Roman" w:cstheme="minorHAnsi"/>
          <w:sz w:val="24"/>
          <w:szCs w:val="24"/>
        </w:rPr>
        <w:t xml:space="preserve">be safely eaten </w:t>
      </w:r>
      <w:r w:rsidR="00AF6BA9">
        <w:rPr>
          <w:rFonts w:eastAsia="Times New Roman" w:cstheme="minorHAnsi"/>
          <w:sz w:val="24"/>
          <w:szCs w:val="24"/>
        </w:rPr>
        <w:t>throughout the year</w:t>
      </w:r>
      <w:r w:rsidR="00F93811">
        <w:rPr>
          <w:rFonts w:eastAsia="Times New Roman" w:cstheme="minorHAnsi"/>
          <w:sz w:val="24"/>
          <w:szCs w:val="24"/>
        </w:rPr>
        <w:t xml:space="preserve"> (</w:t>
      </w:r>
      <w:r w:rsidR="0083247C">
        <w:rPr>
          <w:rFonts w:eastAsia="Times New Roman" w:cstheme="minorHAnsi"/>
          <w:sz w:val="24"/>
          <w:szCs w:val="24"/>
        </w:rPr>
        <w:fldChar w:fldCharType="begin"/>
      </w:r>
      <w:r w:rsidR="0083247C">
        <w:rPr>
          <w:rFonts w:eastAsia="Times New Roman" w:cstheme="minorHAnsi"/>
          <w:sz w:val="24"/>
          <w:szCs w:val="24"/>
        </w:rPr>
        <w:instrText xml:space="preserve"> REF _Ref5037765 \h </w:instrText>
      </w:r>
      <w:r w:rsidR="0083247C">
        <w:rPr>
          <w:rFonts w:eastAsia="Times New Roman" w:cstheme="minorHAnsi"/>
          <w:sz w:val="24"/>
          <w:szCs w:val="24"/>
        </w:rPr>
      </w:r>
      <w:r w:rsidR="0083247C">
        <w:rPr>
          <w:rFonts w:eastAsia="Times New Roman" w:cstheme="minorHAnsi"/>
          <w:sz w:val="24"/>
          <w:szCs w:val="24"/>
        </w:rPr>
        <w:fldChar w:fldCharType="separate"/>
      </w:r>
      <w:r w:rsidR="0083247C">
        <w:t xml:space="preserve">Figure </w:t>
      </w:r>
      <w:r w:rsidR="0083247C">
        <w:rPr>
          <w:noProof/>
        </w:rPr>
        <w:t>26</w:t>
      </w:r>
      <w:r w:rsidR="0083247C">
        <w:rPr>
          <w:rFonts w:eastAsia="Times New Roman" w:cstheme="minorHAnsi"/>
          <w:sz w:val="24"/>
          <w:szCs w:val="24"/>
        </w:rPr>
        <w:fldChar w:fldCharType="end"/>
      </w:r>
      <w:r w:rsidR="00F93811">
        <w:rPr>
          <w:rFonts w:eastAsia="Times New Roman" w:cstheme="minorHAnsi"/>
          <w:sz w:val="24"/>
          <w:szCs w:val="24"/>
        </w:rPr>
        <w:t>)</w:t>
      </w:r>
      <w:r w:rsidRPr="00F35820">
        <w:rPr>
          <w:rFonts w:eastAsia="Times New Roman" w:cstheme="minorHAnsi"/>
          <w:sz w:val="24"/>
          <w:szCs w:val="24"/>
        </w:rPr>
        <w:t xml:space="preserve">. In areas </w:t>
      </w:r>
      <w:r w:rsidRPr="00311F97">
        <w:rPr>
          <w:rFonts w:eastAsia="Times New Roman" w:cstheme="minorHAnsi"/>
          <w:sz w:val="24"/>
          <w:szCs w:val="24"/>
        </w:rPr>
        <w:t xml:space="preserve">affected seasonally by </w:t>
      </w:r>
      <w:r w:rsidR="00085041" w:rsidRPr="00311F97">
        <w:rPr>
          <w:rFonts w:eastAsia="Times New Roman" w:cstheme="minorHAnsi"/>
          <w:sz w:val="24"/>
          <w:szCs w:val="24"/>
        </w:rPr>
        <w:t xml:space="preserve">red tide </w:t>
      </w:r>
      <w:r w:rsidRPr="00311F97">
        <w:rPr>
          <w:rFonts w:eastAsia="Times New Roman" w:cstheme="minorHAnsi"/>
          <w:sz w:val="24"/>
          <w:szCs w:val="24"/>
        </w:rPr>
        <w:t>or nearby urban areas, shellfish may not be safe to consume</w:t>
      </w:r>
      <w:r w:rsidR="007F7B1D" w:rsidRPr="00311F97">
        <w:rPr>
          <w:rFonts w:eastAsia="Times New Roman" w:cstheme="minorHAnsi"/>
          <w:sz w:val="24"/>
          <w:szCs w:val="24"/>
        </w:rPr>
        <w:t xml:space="preserve"> (</w:t>
      </w:r>
      <w:r w:rsidR="00581548" w:rsidRPr="00311F97">
        <w:rPr>
          <w:rFonts w:eastAsia="Times New Roman" w:cstheme="minorHAnsi"/>
          <w:sz w:val="24"/>
          <w:szCs w:val="24"/>
        </w:rPr>
        <w:t>s</w:t>
      </w:r>
      <w:r w:rsidR="007F7B1D" w:rsidRPr="00311F97">
        <w:rPr>
          <w:rFonts w:eastAsia="Times New Roman" w:cstheme="minorHAnsi"/>
          <w:sz w:val="24"/>
          <w:szCs w:val="24"/>
        </w:rPr>
        <w:t xml:space="preserve">ee </w:t>
      </w:r>
      <w:r w:rsidR="008E1599" w:rsidRPr="00311F97">
        <w:rPr>
          <w:sz w:val="24"/>
          <w:szCs w:val="24"/>
        </w:rPr>
        <w:t xml:space="preserve">Water Quality Improvement Action </w:t>
      </w:r>
      <w:r w:rsidR="007F7B1D" w:rsidRPr="00311F97">
        <w:rPr>
          <w:rFonts w:eastAsia="Times New Roman" w:cstheme="minorHAnsi"/>
          <w:sz w:val="24"/>
          <w:szCs w:val="24"/>
        </w:rPr>
        <w:t>5)</w:t>
      </w:r>
      <w:r w:rsidRPr="00311F97">
        <w:rPr>
          <w:rFonts w:eastAsia="Times New Roman" w:cstheme="minorHAnsi"/>
          <w:sz w:val="24"/>
          <w:szCs w:val="24"/>
        </w:rPr>
        <w:t xml:space="preserve">. </w:t>
      </w:r>
    </w:p>
    <w:p w14:paraId="6581802E" w14:textId="77777777" w:rsidR="00F35820" w:rsidRPr="00311F97" w:rsidRDefault="00F35820" w:rsidP="00F35820">
      <w:pPr>
        <w:widowControl w:val="0"/>
        <w:spacing w:after="0" w:line="240" w:lineRule="auto"/>
        <w:rPr>
          <w:rFonts w:eastAsia="Times New Roman" w:cstheme="minorHAnsi"/>
          <w:sz w:val="24"/>
          <w:szCs w:val="24"/>
        </w:rPr>
      </w:pPr>
    </w:p>
    <w:p w14:paraId="62C4163C" w14:textId="6BBB3422" w:rsidR="00E9651F" w:rsidRDefault="00214A31" w:rsidP="005845DC">
      <w:pPr>
        <w:keepNext/>
        <w:widowControl w:val="0"/>
        <w:spacing w:after="0" w:line="240" w:lineRule="auto"/>
      </w:pPr>
      <w:r>
        <w:rPr>
          <w:noProof/>
        </w:rPr>
        <w:lastRenderedPageBreak/>
        <w:drawing>
          <wp:inline distT="0" distB="0" distL="0" distR="0" wp14:anchorId="6C4406EE" wp14:editId="07CBE69B">
            <wp:extent cx="5660136" cy="7315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60136" cy="7315200"/>
                    </a:xfrm>
                    <a:prstGeom prst="rect">
                      <a:avLst/>
                    </a:prstGeom>
                    <a:noFill/>
                    <a:ln>
                      <a:noFill/>
                    </a:ln>
                  </pic:spPr>
                </pic:pic>
              </a:graphicData>
            </a:graphic>
          </wp:inline>
        </w:drawing>
      </w:r>
    </w:p>
    <w:p w14:paraId="2E113FF6" w14:textId="484A7C5A" w:rsidR="00F35820" w:rsidRPr="00F35820" w:rsidRDefault="00E9651F" w:rsidP="004C3BC1">
      <w:pPr>
        <w:pStyle w:val="Caption"/>
        <w:rPr>
          <w:rFonts w:eastAsia="Times New Roman" w:cstheme="minorHAnsi"/>
        </w:rPr>
      </w:pPr>
      <w:bookmarkStart w:id="48" w:name="_Ref5037765"/>
      <w:r>
        <w:t xml:space="preserve">Figure </w:t>
      </w:r>
      <w:r w:rsidR="00E02E64">
        <w:rPr>
          <w:noProof/>
        </w:rPr>
        <w:fldChar w:fldCharType="begin"/>
      </w:r>
      <w:r w:rsidR="00E02E64">
        <w:rPr>
          <w:noProof/>
        </w:rPr>
        <w:instrText xml:space="preserve"> SEQ Figure \* ARABIC </w:instrText>
      </w:r>
      <w:r w:rsidR="00E02E64">
        <w:rPr>
          <w:noProof/>
        </w:rPr>
        <w:fldChar w:fldCharType="separate"/>
      </w:r>
      <w:r w:rsidR="001903D0">
        <w:rPr>
          <w:noProof/>
        </w:rPr>
        <w:t>26</w:t>
      </w:r>
      <w:r w:rsidR="00E02E64">
        <w:rPr>
          <w:noProof/>
        </w:rPr>
        <w:fldChar w:fldCharType="end"/>
      </w:r>
      <w:bookmarkEnd w:id="48"/>
      <w:r>
        <w:t xml:space="preserve">. </w:t>
      </w:r>
      <w:r w:rsidR="00C7412A">
        <w:rPr>
          <w:rFonts w:eastAsia="Times New Roman" w:cstheme="minorHAnsi"/>
        </w:rPr>
        <w:t>Many areas of Charlotte Harbor are conditionally approved for shellfish harvest</w:t>
      </w:r>
      <w:r w:rsidR="00C7412A" w:rsidRPr="00BB0693">
        <w:rPr>
          <w:rFonts w:eastAsia="Times New Roman" w:cstheme="minorHAnsi"/>
        </w:rPr>
        <w:t xml:space="preserve"> </w:t>
      </w:r>
      <w:r w:rsidR="00C7412A">
        <w:rPr>
          <w:rFonts w:eastAsia="Times New Roman" w:cstheme="minorHAnsi"/>
        </w:rPr>
        <w:t xml:space="preserve">by the Florida Department of Agriculture and Consumer Services, though subject to temporary closures when water quality conditions are not met. Some areas close to shore are </w:t>
      </w:r>
      <w:r w:rsidR="00C7412A">
        <w:rPr>
          <w:rFonts w:eastAsia="Times New Roman" w:cstheme="minorHAnsi"/>
        </w:rPr>
        <w:lastRenderedPageBreak/>
        <w:t>permanently prohibited. A portion of Lower Myakka River is conditionally restricted</w:t>
      </w:r>
      <w:r w:rsidR="00680DF6">
        <w:rPr>
          <w:rFonts w:eastAsia="Times New Roman" w:cstheme="minorHAnsi"/>
        </w:rPr>
        <w:t xml:space="preserve"> </w:t>
      </w:r>
      <w:r w:rsidR="00C7412A">
        <w:rPr>
          <w:rFonts w:eastAsia="Times New Roman" w:cstheme="minorHAnsi"/>
        </w:rPr>
        <w:t>—</w:t>
      </w:r>
      <w:r w:rsidR="00680DF6">
        <w:rPr>
          <w:rFonts w:eastAsia="Times New Roman" w:cstheme="minorHAnsi"/>
        </w:rPr>
        <w:t xml:space="preserve"> </w:t>
      </w:r>
      <w:r w:rsidR="00C7412A">
        <w:rPr>
          <w:rFonts w:eastAsia="Times New Roman" w:cstheme="minorHAnsi"/>
        </w:rPr>
        <w:t>closed except during approved and supervised operations. (SOURCE: FDACS 2018)</w:t>
      </w:r>
    </w:p>
    <w:p w14:paraId="66CF9F13" w14:textId="47FA7868" w:rsidR="00F35820" w:rsidRP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 xml:space="preserve">Management activities to maintain and enhance </w:t>
      </w:r>
      <w:r w:rsidRPr="00FC774F">
        <w:rPr>
          <w:rFonts w:eastAsia="Times New Roman" w:cstheme="minorHAnsi"/>
          <w:sz w:val="24"/>
          <w:szCs w:val="24"/>
        </w:rPr>
        <w:t xml:space="preserve">oyster reefs in the CHNEP area are detailed in </w:t>
      </w:r>
      <w:r w:rsidR="008E1599" w:rsidRPr="00FC774F">
        <w:rPr>
          <w:rFonts w:cstheme="minorHAnsi"/>
          <w:sz w:val="24"/>
          <w:szCs w:val="24"/>
        </w:rPr>
        <w:t xml:space="preserve">Fish, Wildlife, and Habitat Protection Action </w:t>
      </w:r>
      <w:r w:rsidRPr="00FC774F">
        <w:rPr>
          <w:rFonts w:eastAsia="Times New Roman" w:cstheme="minorHAnsi"/>
          <w:sz w:val="24"/>
          <w:szCs w:val="24"/>
        </w:rPr>
        <w:t>1</w:t>
      </w:r>
      <w:r w:rsidR="004C3BC1" w:rsidRPr="00FC774F">
        <w:rPr>
          <w:rFonts w:eastAsia="Times New Roman" w:cstheme="minorHAnsi"/>
          <w:sz w:val="24"/>
          <w:szCs w:val="24"/>
        </w:rPr>
        <w:t>.</w:t>
      </w:r>
    </w:p>
    <w:p w14:paraId="46168C85" w14:textId="77777777" w:rsidR="00F35820" w:rsidRPr="00F35820" w:rsidRDefault="00F35820" w:rsidP="00F35820">
      <w:pPr>
        <w:widowControl w:val="0"/>
        <w:spacing w:after="0" w:line="240" w:lineRule="auto"/>
        <w:rPr>
          <w:rFonts w:eastAsia="Times New Roman" w:cstheme="minorHAnsi"/>
          <w:color w:val="0070C0"/>
          <w:sz w:val="24"/>
          <w:szCs w:val="24"/>
        </w:rPr>
      </w:pPr>
    </w:p>
    <w:p w14:paraId="6A19A461" w14:textId="77777777" w:rsidR="00F35820" w:rsidRPr="00F35820" w:rsidRDefault="00F35820" w:rsidP="00F35820">
      <w:pPr>
        <w:widowControl w:val="0"/>
        <w:spacing w:after="0" w:line="240" w:lineRule="auto"/>
        <w:rPr>
          <w:rFonts w:eastAsia="Times New Roman" w:cstheme="minorHAnsi"/>
          <w:b/>
          <w:i/>
          <w:sz w:val="24"/>
          <w:szCs w:val="24"/>
        </w:rPr>
      </w:pPr>
      <w:r w:rsidRPr="00F35820">
        <w:rPr>
          <w:rFonts w:eastAsia="Times New Roman" w:cstheme="minorHAnsi"/>
          <w:b/>
          <w:i/>
          <w:sz w:val="24"/>
          <w:szCs w:val="24"/>
        </w:rPr>
        <w:t>Mangrove Forests and Salt Marshes</w:t>
      </w:r>
    </w:p>
    <w:p w14:paraId="74C403D0" w14:textId="77777777" w:rsidR="00F35820" w:rsidRPr="00F35820" w:rsidRDefault="00F35820" w:rsidP="00F35820">
      <w:pPr>
        <w:widowControl w:val="0"/>
        <w:spacing w:after="0" w:line="240" w:lineRule="auto"/>
        <w:rPr>
          <w:rFonts w:eastAsia="Times New Roman" w:cstheme="minorHAnsi"/>
          <w:color w:val="0070C0"/>
          <w:sz w:val="24"/>
          <w:szCs w:val="24"/>
        </w:rPr>
      </w:pPr>
    </w:p>
    <w:p w14:paraId="1ED335F4" w14:textId="24A80E4C" w:rsidR="00F35820" w:rsidRP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Coastal wetlands are extremely productive ecosystems made up of mangrove forests and salt marshes. They provide essential habitats for various species of fish, crustaceans</w:t>
      </w:r>
      <w:r w:rsidR="00256C85">
        <w:rPr>
          <w:rFonts w:eastAsia="Times New Roman" w:cstheme="minorHAnsi"/>
          <w:sz w:val="24"/>
          <w:szCs w:val="24"/>
        </w:rPr>
        <w:t>,</w:t>
      </w:r>
      <w:r w:rsidRPr="00F35820">
        <w:rPr>
          <w:rFonts w:eastAsia="Times New Roman" w:cstheme="minorHAnsi"/>
          <w:sz w:val="24"/>
          <w:szCs w:val="24"/>
        </w:rPr>
        <w:t xml:space="preserve"> and coastal birds, stabilize shorelines, and filter pollutants from runoff. Salt marshes occur in low-energy intertidal zones and are dominated by specially</w:t>
      </w:r>
      <w:r w:rsidR="001E010A">
        <w:rPr>
          <w:rFonts w:eastAsia="Times New Roman" w:cstheme="minorHAnsi"/>
          <w:sz w:val="24"/>
          <w:szCs w:val="24"/>
        </w:rPr>
        <w:t>-</w:t>
      </w:r>
      <w:r w:rsidRPr="00F35820">
        <w:rPr>
          <w:rFonts w:eastAsia="Times New Roman" w:cstheme="minorHAnsi"/>
          <w:sz w:val="24"/>
          <w:szCs w:val="24"/>
        </w:rPr>
        <w:t xml:space="preserve">adapted salt-tolerant plants, such as </w:t>
      </w:r>
      <w:r w:rsidR="00B630BB">
        <w:rPr>
          <w:rFonts w:eastAsia="Times New Roman" w:cstheme="minorHAnsi"/>
          <w:sz w:val="24"/>
          <w:szCs w:val="24"/>
        </w:rPr>
        <w:t>b</w:t>
      </w:r>
      <w:r w:rsidR="00AF6BA9" w:rsidRPr="00F35820">
        <w:rPr>
          <w:rFonts w:eastAsia="Times New Roman" w:cstheme="minorHAnsi"/>
          <w:sz w:val="24"/>
          <w:szCs w:val="24"/>
        </w:rPr>
        <w:t xml:space="preserve">lack </w:t>
      </w:r>
      <w:r w:rsidR="00B630BB">
        <w:rPr>
          <w:rFonts w:eastAsia="Times New Roman" w:cstheme="minorHAnsi"/>
          <w:sz w:val="24"/>
          <w:szCs w:val="24"/>
        </w:rPr>
        <w:t>n</w:t>
      </w:r>
      <w:r w:rsidR="00AF6BA9" w:rsidRPr="00F35820">
        <w:rPr>
          <w:rFonts w:eastAsia="Times New Roman" w:cstheme="minorHAnsi"/>
          <w:sz w:val="24"/>
          <w:szCs w:val="24"/>
        </w:rPr>
        <w:t>eedle</w:t>
      </w:r>
      <w:r w:rsidR="00B630BB">
        <w:rPr>
          <w:rFonts w:eastAsia="Times New Roman" w:cstheme="minorHAnsi"/>
          <w:sz w:val="24"/>
          <w:szCs w:val="24"/>
        </w:rPr>
        <w:t>r</w:t>
      </w:r>
      <w:r w:rsidR="00AF6BA9" w:rsidRPr="00F35820">
        <w:rPr>
          <w:rFonts w:eastAsia="Times New Roman" w:cstheme="minorHAnsi"/>
          <w:sz w:val="24"/>
          <w:szCs w:val="24"/>
        </w:rPr>
        <w:t xml:space="preserve">ush </w:t>
      </w:r>
      <w:r w:rsidRPr="00F35820">
        <w:rPr>
          <w:rFonts w:eastAsia="Times New Roman" w:cstheme="minorHAnsi"/>
          <w:sz w:val="24"/>
          <w:szCs w:val="24"/>
        </w:rPr>
        <w:t>(</w:t>
      </w:r>
      <w:r w:rsidRPr="00F35820">
        <w:rPr>
          <w:rFonts w:eastAsia="Times New Roman" w:cstheme="minorHAnsi"/>
          <w:i/>
          <w:sz w:val="24"/>
          <w:szCs w:val="24"/>
        </w:rPr>
        <w:t>Juncus roemerianus</w:t>
      </w:r>
      <w:r w:rsidRPr="00F35820">
        <w:rPr>
          <w:rFonts w:eastAsia="Times New Roman" w:cstheme="minorHAnsi"/>
          <w:sz w:val="24"/>
          <w:szCs w:val="24"/>
        </w:rPr>
        <w:t>) and cord grasses (</w:t>
      </w:r>
      <w:r w:rsidRPr="00F35820">
        <w:rPr>
          <w:rFonts w:eastAsia="Times New Roman" w:cstheme="minorHAnsi"/>
          <w:i/>
          <w:sz w:val="24"/>
          <w:szCs w:val="24"/>
        </w:rPr>
        <w:t>Spartina spp</w:t>
      </w:r>
      <w:r w:rsidRPr="00F35820">
        <w:rPr>
          <w:rFonts w:eastAsia="Times New Roman" w:cstheme="minorHAnsi"/>
          <w:sz w:val="24"/>
          <w:szCs w:val="24"/>
        </w:rPr>
        <w:t xml:space="preserve">.). Although almost 74% of </w:t>
      </w:r>
      <w:r w:rsidR="008E0F8A">
        <w:rPr>
          <w:rFonts w:eastAsia="Times New Roman" w:cstheme="minorHAnsi"/>
          <w:sz w:val="24"/>
          <w:szCs w:val="24"/>
        </w:rPr>
        <w:t>remaining</w:t>
      </w:r>
      <w:r w:rsidRPr="00F35820">
        <w:rPr>
          <w:rFonts w:eastAsia="Times New Roman" w:cstheme="minorHAnsi"/>
          <w:sz w:val="24"/>
          <w:szCs w:val="24"/>
        </w:rPr>
        <w:t xml:space="preserve"> salt marsh habitat is protected in the CHNEP area, </w:t>
      </w:r>
      <w:r w:rsidR="001E010A">
        <w:rPr>
          <w:rFonts w:eastAsia="Times New Roman" w:cstheme="minorHAnsi"/>
          <w:sz w:val="24"/>
          <w:szCs w:val="24"/>
        </w:rPr>
        <w:t>it remains</w:t>
      </w:r>
      <w:r w:rsidRPr="00F35820">
        <w:rPr>
          <w:rFonts w:eastAsia="Times New Roman" w:cstheme="minorHAnsi"/>
          <w:sz w:val="24"/>
          <w:szCs w:val="24"/>
        </w:rPr>
        <w:t xml:space="preserve"> threatened by impacts from development such as altered hydrology,</w:t>
      </w:r>
      <w:r w:rsidR="001E010A">
        <w:rPr>
          <w:rFonts w:eastAsia="Times New Roman" w:cstheme="minorHAnsi"/>
          <w:sz w:val="24"/>
          <w:szCs w:val="24"/>
        </w:rPr>
        <w:t xml:space="preserve"> </w:t>
      </w:r>
      <w:r w:rsidRPr="00F35820">
        <w:rPr>
          <w:rFonts w:eastAsia="Times New Roman" w:cstheme="minorHAnsi"/>
          <w:sz w:val="24"/>
          <w:szCs w:val="24"/>
        </w:rPr>
        <w:t xml:space="preserve">pollution, and </w:t>
      </w:r>
      <w:r w:rsidR="001E010A">
        <w:rPr>
          <w:rFonts w:eastAsia="Times New Roman" w:cstheme="minorHAnsi"/>
          <w:sz w:val="24"/>
          <w:szCs w:val="24"/>
        </w:rPr>
        <w:t xml:space="preserve">by </w:t>
      </w:r>
      <w:r w:rsidRPr="00F35820">
        <w:rPr>
          <w:rFonts w:eastAsia="Times New Roman" w:cstheme="minorHAnsi"/>
          <w:sz w:val="24"/>
          <w:szCs w:val="24"/>
        </w:rPr>
        <w:t>sea level rise where upland habitat migration is blocked (Beever et al. 2012).</w:t>
      </w:r>
    </w:p>
    <w:p w14:paraId="27C9A0FE" w14:textId="77777777" w:rsidR="00F35820" w:rsidRPr="00F35820" w:rsidRDefault="00F35820" w:rsidP="00F35820">
      <w:pPr>
        <w:widowControl w:val="0"/>
        <w:spacing w:after="0" w:line="240" w:lineRule="auto"/>
        <w:rPr>
          <w:rFonts w:eastAsia="Times New Roman" w:cstheme="minorHAnsi"/>
          <w:sz w:val="24"/>
          <w:szCs w:val="24"/>
        </w:rPr>
      </w:pPr>
    </w:p>
    <w:p w14:paraId="7D31F175" w14:textId="41CA5551" w:rsidR="00F35820" w:rsidRP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 xml:space="preserve">Mangrove forests are more common and form a broad margin around the estuaries of Southwest Florida (Beever et al. 2016). They cover more than 60,000 acres in the CHNEP area and can extend inland several miles from open water. </w:t>
      </w:r>
      <w:r w:rsidRPr="00F35820">
        <w:rPr>
          <w:rFonts w:cstheme="minorHAnsi"/>
          <w:sz w:val="24"/>
          <w:szCs w:val="24"/>
        </w:rPr>
        <w:t>Mangrove forests are characterized by six geomorphic types, including overwash island, fringe, riverine, basin, hammock</w:t>
      </w:r>
      <w:r w:rsidR="001E010A">
        <w:rPr>
          <w:rFonts w:cstheme="minorHAnsi"/>
          <w:sz w:val="24"/>
          <w:szCs w:val="24"/>
        </w:rPr>
        <w:t>,</w:t>
      </w:r>
      <w:r w:rsidRPr="00F35820">
        <w:rPr>
          <w:rFonts w:cstheme="minorHAnsi"/>
          <w:sz w:val="24"/>
          <w:szCs w:val="24"/>
        </w:rPr>
        <w:t xml:space="preserve"> and scrub</w:t>
      </w:r>
      <w:r w:rsidRPr="00785D4D">
        <w:rPr>
          <w:rFonts w:cstheme="minorHAnsi"/>
          <w:sz w:val="24"/>
          <w:szCs w:val="24"/>
        </w:rPr>
        <w:t>.</w:t>
      </w:r>
      <w:r w:rsidRPr="00F35820">
        <w:rPr>
          <w:rFonts w:cstheme="minorHAnsi"/>
          <w:sz w:val="24"/>
          <w:szCs w:val="24"/>
        </w:rPr>
        <w:t xml:space="preserve"> </w:t>
      </w:r>
      <w:r w:rsidRPr="00F35820">
        <w:rPr>
          <w:rFonts w:eastAsia="Times New Roman" w:cstheme="minorHAnsi"/>
          <w:sz w:val="24"/>
          <w:szCs w:val="24"/>
        </w:rPr>
        <w:t xml:space="preserve">Southwest Florida mangrove species include </w:t>
      </w:r>
      <w:r w:rsidR="00B630BB">
        <w:rPr>
          <w:rFonts w:eastAsia="Times New Roman" w:cstheme="minorHAnsi"/>
          <w:sz w:val="24"/>
          <w:szCs w:val="24"/>
        </w:rPr>
        <w:t>r</w:t>
      </w:r>
      <w:r w:rsidR="001E010A" w:rsidRPr="00F35820">
        <w:rPr>
          <w:rFonts w:eastAsia="Times New Roman" w:cstheme="minorHAnsi"/>
          <w:sz w:val="24"/>
          <w:szCs w:val="24"/>
        </w:rPr>
        <w:t xml:space="preserve">ed </w:t>
      </w:r>
      <w:r w:rsidRPr="00F35820">
        <w:rPr>
          <w:rFonts w:eastAsia="Times New Roman" w:cstheme="minorHAnsi"/>
          <w:sz w:val="24"/>
          <w:szCs w:val="24"/>
        </w:rPr>
        <w:t>(</w:t>
      </w:r>
      <w:r w:rsidRPr="00F35820">
        <w:rPr>
          <w:rFonts w:eastAsia="Times New Roman" w:cstheme="minorHAnsi"/>
          <w:i/>
          <w:sz w:val="24"/>
          <w:szCs w:val="24"/>
        </w:rPr>
        <w:t>Rhizophora mangle</w:t>
      </w:r>
      <w:r w:rsidRPr="00F35820">
        <w:rPr>
          <w:rFonts w:eastAsia="Times New Roman" w:cstheme="minorHAnsi"/>
          <w:sz w:val="24"/>
          <w:szCs w:val="24"/>
        </w:rPr>
        <w:t xml:space="preserve">), </w:t>
      </w:r>
      <w:r w:rsidR="00B630BB">
        <w:rPr>
          <w:rFonts w:eastAsia="Times New Roman" w:cstheme="minorHAnsi"/>
          <w:sz w:val="24"/>
          <w:szCs w:val="24"/>
        </w:rPr>
        <w:t>b</w:t>
      </w:r>
      <w:r w:rsidR="001E010A" w:rsidRPr="00F35820">
        <w:rPr>
          <w:rFonts w:eastAsia="Times New Roman" w:cstheme="minorHAnsi"/>
          <w:sz w:val="24"/>
          <w:szCs w:val="24"/>
        </w:rPr>
        <w:t xml:space="preserve">lack </w:t>
      </w:r>
      <w:r w:rsidRPr="00F35820">
        <w:rPr>
          <w:rFonts w:eastAsia="Times New Roman" w:cstheme="minorHAnsi"/>
          <w:sz w:val="24"/>
          <w:szCs w:val="24"/>
        </w:rPr>
        <w:t>(</w:t>
      </w:r>
      <w:r w:rsidRPr="00F35820">
        <w:rPr>
          <w:rFonts w:eastAsia="Times New Roman" w:cstheme="minorHAnsi"/>
          <w:i/>
          <w:sz w:val="24"/>
          <w:szCs w:val="24"/>
        </w:rPr>
        <w:t>Avicennia germinans</w:t>
      </w:r>
      <w:r w:rsidRPr="00F35820">
        <w:rPr>
          <w:rFonts w:eastAsia="Times New Roman" w:cstheme="minorHAnsi"/>
          <w:sz w:val="24"/>
          <w:szCs w:val="24"/>
        </w:rPr>
        <w:t xml:space="preserve">), </w:t>
      </w:r>
      <w:r w:rsidR="001E010A">
        <w:rPr>
          <w:rFonts w:eastAsia="Times New Roman" w:cstheme="minorHAnsi"/>
          <w:sz w:val="24"/>
          <w:szCs w:val="24"/>
        </w:rPr>
        <w:t xml:space="preserve">and </w:t>
      </w:r>
      <w:r w:rsidR="00B630BB">
        <w:rPr>
          <w:rFonts w:eastAsia="Times New Roman" w:cstheme="minorHAnsi"/>
          <w:sz w:val="24"/>
          <w:szCs w:val="24"/>
        </w:rPr>
        <w:t>w</w:t>
      </w:r>
      <w:r w:rsidRPr="00F35820">
        <w:rPr>
          <w:rFonts w:eastAsia="Times New Roman" w:cstheme="minorHAnsi"/>
          <w:sz w:val="24"/>
          <w:szCs w:val="24"/>
        </w:rPr>
        <w:t>hite (</w:t>
      </w:r>
      <w:r w:rsidRPr="00F35820">
        <w:rPr>
          <w:rFonts w:eastAsia="Times New Roman" w:cstheme="minorHAnsi"/>
          <w:i/>
          <w:sz w:val="24"/>
          <w:szCs w:val="24"/>
        </w:rPr>
        <w:t>Laguncularia racemosa</w:t>
      </w:r>
      <w:r w:rsidRPr="00F35820">
        <w:rPr>
          <w:rFonts w:eastAsia="Times New Roman" w:cstheme="minorHAnsi"/>
          <w:sz w:val="24"/>
          <w:szCs w:val="24"/>
        </w:rPr>
        <w:t>)</w:t>
      </w:r>
      <w:r w:rsidR="001E010A">
        <w:rPr>
          <w:rFonts w:eastAsia="Times New Roman" w:cstheme="minorHAnsi"/>
          <w:sz w:val="24"/>
          <w:szCs w:val="24"/>
        </w:rPr>
        <w:t xml:space="preserve"> mangroves</w:t>
      </w:r>
      <w:r w:rsidRPr="00F35820">
        <w:rPr>
          <w:rFonts w:eastAsia="Times New Roman" w:cstheme="minorHAnsi"/>
          <w:sz w:val="24"/>
          <w:szCs w:val="24"/>
        </w:rPr>
        <w:t xml:space="preserve"> and the mangrove-like </w:t>
      </w:r>
      <w:r w:rsidR="00B630BB">
        <w:rPr>
          <w:rFonts w:eastAsia="Times New Roman" w:cstheme="minorHAnsi"/>
          <w:sz w:val="24"/>
          <w:szCs w:val="24"/>
        </w:rPr>
        <w:t>b</w:t>
      </w:r>
      <w:r w:rsidR="001E010A" w:rsidRPr="00F35820">
        <w:rPr>
          <w:rFonts w:eastAsia="Times New Roman" w:cstheme="minorHAnsi"/>
          <w:sz w:val="24"/>
          <w:szCs w:val="24"/>
        </w:rPr>
        <w:t xml:space="preserve">uttonwood </w:t>
      </w:r>
      <w:r w:rsidRPr="00F35820">
        <w:rPr>
          <w:rFonts w:eastAsia="Times New Roman" w:cstheme="minorHAnsi"/>
          <w:sz w:val="24"/>
          <w:szCs w:val="24"/>
        </w:rPr>
        <w:t>(</w:t>
      </w:r>
      <w:r w:rsidRPr="00F35820">
        <w:rPr>
          <w:rFonts w:eastAsia="Times New Roman" w:cstheme="minorHAnsi"/>
          <w:i/>
          <w:sz w:val="24"/>
          <w:szCs w:val="24"/>
        </w:rPr>
        <w:t>Conocarpus erectus</w:t>
      </w:r>
      <w:r w:rsidRPr="00F35820">
        <w:rPr>
          <w:rFonts w:eastAsia="Times New Roman" w:cstheme="minorHAnsi"/>
          <w:sz w:val="24"/>
          <w:szCs w:val="24"/>
        </w:rPr>
        <w:t xml:space="preserve">). Mangroves perform vital, irreplaceable roles in providing food for species such as </w:t>
      </w:r>
      <w:r w:rsidR="00F763C4">
        <w:rPr>
          <w:rFonts w:eastAsia="Times New Roman" w:cstheme="minorHAnsi"/>
          <w:sz w:val="24"/>
          <w:szCs w:val="24"/>
        </w:rPr>
        <w:t>s</w:t>
      </w:r>
      <w:r w:rsidR="00F763C4" w:rsidRPr="00F35820">
        <w:rPr>
          <w:rFonts w:eastAsia="Times New Roman" w:cstheme="minorHAnsi"/>
          <w:sz w:val="24"/>
          <w:szCs w:val="24"/>
        </w:rPr>
        <w:t xml:space="preserve">triped </w:t>
      </w:r>
      <w:r w:rsidR="00F763C4">
        <w:rPr>
          <w:rFonts w:eastAsia="Times New Roman" w:cstheme="minorHAnsi"/>
          <w:sz w:val="24"/>
          <w:szCs w:val="24"/>
        </w:rPr>
        <w:t>m</w:t>
      </w:r>
      <w:r w:rsidR="00F763C4" w:rsidRPr="00F35820">
        <w:rPr>
          <w:rFonts w:eastAsia="Times New Roman" w:cstheme="minorHAnsi"/>
          <w:sz w:val="24"/>
          <w:szCs w:val="24"/>
        </w:rPr>
        <w:t xml:space="preserve">ullet </w:t>
      </w:r>
      <w:r w:rsidRPr="00F35820">
        <w:rPr>
          <w:rFonts w:eastAsia="Times New Roman" w:cstheme="minorHAnsi"/>
          <w:sz w:val="24"/>
          <w:szCs w:val="24"/>
        </w:rPr>
        <w:t>(</w:t>
      </w:r>
      <w:r w:rsidRPr="00F35820">
        <w:rPr>
          <w:rFonts w:eastAsia="Times New Roman" w:cstheme="minorHAnsi"/>
          <w:i/>
          <w:sz w:val="24"/>
          <w:szCs w:val="24"/>
        </w:rPr>
        <w:t>Mugil cephalus</w:t>
      </w:r>
      <w:r w:rsidRPr="00F35820">
        <w:rPr>
          <w:rFonts w:eastAsia="Times New Roman" w:cstheme="minorHAnsi"/>
          <w:sz w:val="24"/>
          <w:szCs w:val="24"/>
        </w:rPr>
        <w:t xml:space="preserve">) and </w:t>
      </w:r>
      <w:r w:rsidR="00F763C4">
        <w:rPr>
          <w:rFonts w:eastAsia="Times New Roman" w:cstheme="minorHAnsi"/>
          <w:sz w:val="24"/>
          <w:szCs w:val="24"/>
        </w:rPr>
        <w:t>p</w:t>
      </w:r>
      <w:r w:rsidR="00F763C4" w:rsidRPr="00F35820">
        <w:rPr>
          <w:rFonts w:eastAsia="Times New Roman" w:cstheme="minorHAnsi"/>
          <w:sz w:val="24"/>
          <w:szCs w:val="24"/>
        </w:rPr>
        <w:t xml:space="preserve">ink </w:t>
      </w:r>
      <w:r w:rsidR="00F763C4">
        <w:rPr>
          <w:rFonts w:eastAsia="Times New Roman" w:cstheme="minorHAnsi"/>
          <w:sz w:val="24"/>
          <w:szCs w:val="24"/>
        </w:rPr>
        <w:t>s</w:t>
      </w:r>
      <w:r w:rsidR="00F763C4" w:rsidRPr="00F35820">
        <w:rPr>
          <w:rFonts w:eastAsia="Times New Roman" w:cstheme="minorHAnsi"/>
          <w:sz w:val="24"/>
          <w:szCs w:val="24"/>
        </w:rPr>
        <w:t xml:space="preserve">hrimp </w:t>
      </w:r>
      <w:r w:rsidRPr="00F35820">
        <w:rPr>
          <w:rFonts w:eastAsia="Times New Roman" w:cstheme="minorHAnsi"/>
          <w:sz w:val="24"/>
          <w:szCs w:val="24"/>
        </w:rPr>
        <w:t>(</w:t>
      </w:r>
      <w:r w:rsidRPr="00F35820">
        <w:rPr>
          <w:rFonts w:eastAsia="Times New Roman" w:cstheme="minorHAnsi"/>
          <w:i/>
          <w:sz w:val="24"/>
          <w:szCs w:val="24"/>
        </w:rPr>
        <w:t>Farfantepenaeus duorarum</w:t>
      </w:r>
      <w:r w:rsidRPr="00F35820">
        <w:rPr>
          <w:rFonts w:eastAsia="Times New Roman" w:cstheme="minorHAnsi"/>
          <w:sz w:val="24"/>
          <w:szCs w:val="24"/>
        </w:rPr>
        <w:t>), habitat for birds and wildlife, and they buffer inland areas from storm surges. Mangrove systems have the highest annual productivity of any system measured in the world and are critical to the world’s carbon balance</w:t>
      </w:r>
      <w:r w:rsidR="001E010A">
        <w:rPr>
          <w:rFonts w:eastAsia="Times New Roman" w:cstheme="minorHAnsi"/>
          <w:sz w:val="24"/>
          <w:szCs w:val="24"/>
        </w:rPr>
        <w:t xml:space="preserve"> because they can store</w:t>
      </w:r>
      <w:r w:rsidRPr="00F35820">
        <w:rPr>
          <w:rFonts w:eastAsia="Times New Roman" w:cstheme="minorHAnsi"/>
          <w:sz w:val="24"/>
          <w:szCs w:val="24"/>
        </w:rPr>
        <w:t xml:space="preserve"> large amounts of carbon in the living and decomposing litter and soils that accumulate around the</w:t>
      </w:r>
      <w:r w:rsidR="001E010A">
        <w:rPr>
          <w:rFonts w:eastAsia="Times New Roman" w:cstheme="minorHAnsi"/>
          <w:sz w:val="24"/>
          <w:szCs w:val="24"/>
        </w:rPr>
        <w:t>ir</w:t>
      </w:r>
      <w:r w:rsidRPr="00F35820">
        <w:rPr>
          <w:rFonts w:eastAsia="Times New Roman" w:cstheme="minorHAnsi"/>
          <w:sz w:val="24"/>
          <w:szCs w:val="24"/>
        </w:rPr>
        <w:t xml:space="preserve"> roots.</w:t>
      </w:r>
    </w:p>
    <w:p w14:paraId="000916C2" w14:textId="77777777" w:rsidR="00F35820" w:rsidRPr="00F35820" w:rsidRDefault="00F35820" w:rsidP="00F35820">
      <w:pPr>
        <w:widowControl w:val="0"/>
        <w:spacing w:after="0" w:line="240" w:lineRule="auto"/>
        <w:rPr>
          <w:rFonts w:eastAsia="Times New Roman" w:cstheme="minorHAnsi"/>
          <w:sz w:val="24"/>
          <w:szCs w:val="24"/>
        </w:rPr>
      </w:pPr>
    </w:p>
    <w:p w14:paraId="77BAD0B0" w14:textId="3414BAFE" w:rsidR="00F35820" w:rsidRP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Natural threats to mangroves include high winds from tropical storms, lightning strikes, wave erosion, freezing, root and leaf predation, guano burial, and sea level rise</w:t>
      </w:r>
      <w:r w:rsidR="006E755B">
        <w:rPr>
          <w:rFonts w:eastAsia="Times New Roman" w:cstheme="minorHAnsi"/>
          <w:sz w:val="24"/>
          <w:szCs w:val="24"/>
        </w:rPr>
        <w:t xml:space="preserve">. </w:t>
      </w:r>
      <w:r w:rsidRPr="00F35820">
        <w:rPr>
          <w:rFonts w:eastAsia="Times New Roman" w:cstheme="minorHAnsi"/>
          <w:sz w:val="24"/>
          <w:szCs w:val="24"/>
        </w:rPr>
        <w:t>Human-related threats include coastal hardening, insufficient culverting and elimination of tidal creek circulation, development and road construction, direct fill with spoil or channelization for mosquito</w:t>
      </w:r>
      <w:r w:rsidR="001E010A">
        <w:rPr>
          <w:rFonts w:eastAsia="Times New Roman" w:cstheme="minorHAnsi"/>
          <w:sz w:val="24"/>
          <w:szCs w:val="24"/>
        </w:rPr>
        <w:t>-</w:t>
      </w:r>
      <w:r w:rsidRPr="00F35820">
        <w:rPr>
          <w:rFonts w:eastAsia="Times New Roman" w:cstheme="minorHAnsi"/>
          <w:sz w:val="24"/>
          <w:szCs w:val="24"/>
        </w:rPr>
        <w:t>control ditches, dredging, pollution, and excessive trimming (Beever et al. 2016)</w:t>
      </w:r>
      <w:r w:rsidR="006E755B">
        <w:rPr>
          <w:rFonts w:eastAsia="Times New Roman" w:cstheme="minorHAnsi"/>
          <w:sz w:val="24"/>
          <w:szCs w:val="24"/>
        </w:rPr>
        <w:t xml:space="preserve">. </w:t>
      </w:r>
      <w:r w:rsidRPr="00F35820">
        <w:rPr>
          <w:rFonts w:eastAsia="Times New Roman" w:cstheme="minorHAnsi"/>
          <w:sz w:val="24"/>
          <w:szCs w:val="24"/>
        </w:rPr>
        <w:t xml:space="preserve">The high cost of these impacts to mangrove habitat is ultimately paid by taxpayers in terms of flood damage, shoreline erosion, water quality corrections, and other losses of ecosystem services. </w:t>
      </w:r>
    </w:p>
    <w:p w14:paraId="54E4E354" w14:textId="77777777" w:rsidR="00F35820" w:rsidRPr="00F35820" w:rsidRDefault="00F35820" w:rsidP="00F35820">
      <w:pPr>
        <w:widowControl w:val="0"/>
        <w:spacing w:after="0" w:line="240" w:lineRule="auto"/>
        <w:rPr>
          <w:rFonts w:eastAsia="Times New Roman" w:cstheme="minorHAnsi"/>
          <w:sz w:val="24"/>
          <w:szCs w:val="24"/>
        </w:rPr>
      </w:pPr>
    </w:p>
    <w:p w14:paraId="6BF1EAA6" w14:textId="77777777" w:rsidR="00F35820" w:rsidRPr="00F35820" w:rsidRDefault="00F35820" w:rsidP="00F35820">
      <w:pPr>
        <w:widowControl w:val="0"/>
        <w:spacing w:after="0" w:line="240" w:lineRule="auto"/>
        <w:rPr>
          <w:rFonts w:eastAsia="Times New Roman" w:cstheme="minorHAnsi"/>
          <w:sz w:val="24"/>
          <w:szCs w:val="24"/>
        </w:rPr>
      </w:pPr>
      <w:r w:rsidRPr="00F35820">
        <w:rPr>
          <w:rFonts w:cstheme="minorHAnsi"/>
          <w:sz w:val="24"/>
          <w:szCs w:val="24"/>
        </w:rPr>
        <w:t>Sea level rise further stresses coastal wetlands like mangrove forests and salt marsh. Coastal wetlands are vulnerable to erosion, inundation, and drowning if the rate of natural soil accumulation cannot keep pace with sea level rise. Artificial structures such as roads, sea walls, and other flood protection structures can impede natural upland migration of coastal wetlands and result in habitat loss as sea level rises (Twilley, 2007).</w:t>
      </w:r>
    </w:p>
    <w:p w14:paraId="3AC3DA0A" w14:textId="77777777" w:rsidR="00F35820" w:rsidRPr="00F35820" w:rsidRDefault="00F35820" w:rsidP="00F35820">
      <w:pPr>
        <w:widowControl w:val="0"/>
        <w:spacing w:after="0" w:line="240" w:lineRule="auto"/>
        <w:rPr>
          <w:rFonts w:eastAsia="Times New Roman" w:cstheme="minorHAnsi"/>
          <w:sz w:val="24"/>
          <w:szCs w:val="24"/>
        </w:rPr>
      </w:pPr>
    </w:p>
    <w:p w14:paraId="069095AA" w14:textId="194BAB6D" w:rsidR="00F35820" w:rsidRPr="00730613"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 xml:space="preserve">Management activities to maintain and enhance mangroves and other saltwater wetland habitats in the CHNEP area are detailed </w:t>
      </w:r>
      <w:r w:rsidRPr="00730613">
        <w:rPr>
          <w:rFonts w:eastAsia="Times New Roman" w:cstheme="minorHAnsi"/>
          <w:sz w:val="24"/>
          <w:szCs w:val="24"/>
        </w:rPr>
        <w:t xml:space="preserve">in </w:t>
      </w:r>
      <w:r w:rsidR="008E1599" w:rsidRPr="00730613">
        <w:rPr>
          <w:rFonts w:cstheme="minorHAnsi"/>
          <w:sz w:val="24"/>
          <w:szCs w:val="24"/>
        </w:rPr>
        <w:t xml:space="preserve">Fish, Wildlife, and Habitat Protection Action </w:t>
      </w:r>
      <w:r w:rsidRPr="00730613">
        <w:rPr>
          <w:rFonts w:eastAsia="Times New Roman" w:cstheme="minorHAnsi"/>
          <w:sz w:val="24"/>
          <w:szCs w:val="24"/>
        </w:rPr>
        <w:t>1.</w:t>
      </w:r>
    </w:p>
    <w:p w14:paraId="73CA610A" w14:textId="77777777" w:rsidR="00F35820" w:rsidRPr="00F35820" w:rsidRDefault="00F35820" w:rsidP="00F35820">
      <w:pPr>
        <w:widowControl w:val="0"/>
        <w:spacing w:after="0" w:line="240" w:lineRule="auto"/>
        <w:rPr>
          <w:rFonts w:eastAsia="Times New Roman" w:cstheme="minorHAnsi"/>
          <w:sz w:val="24"/>
          <w:szCs w:val="24"/>
        </w:rPr>
      </w:pPr>
    </w:p>
    <w:p w14:paraId="35F9A502" w14:textId="77777777" w:rsidR="00F35820" w:rsidRPr="00F35820" w:rsidRDefault="00F35820" w:rsidP="00F35820">
      <w:pPr>
        <w:widowControl w:val="0"/>
        <w:spacing w:after="0" w:line="240" w:lineRule="auto"/>
        <w:rPr>
          <w:rFonts w:eastAsia="Times New Roman" w:cstheme="minorHAnsi"/>
          <w:b/>
          <w:i/>
          <w:sz w:val="24"/>
          <w:szCs w:val="24"/>
        </w:rPr>
      </w:pPr>
      <w:r w:rsidRPr="00F35820">
        <w:rPr>
          <w:rFonts w:eastAsia="Times New Roman" w:cstheme="minorHAnsi"/>
          <w:b/>
          <w:i/>
          <w:sz w:val="24"/>
          <w:szCs w:val="24"/>
        </w:rPr>
        <w:t>Tidal Creeks</w:t>
      </w:r>
    </w:p>
    <w:p w14:paraId="453C189D" w14:textId="77777777" w:rsidR="00F35820" w:rsidRPr="00F35820" w:rsidRDefault="00F35820" w:rsidP="00F35820">
      <w:pPr>
        <w:widowControl w:val="0"/>
        <w:spacing w:after="0" w:line="240" w:lineRule="auto"/>
        <w:rPr>
          <w:rFonts w:eastAsia="Times New Roman" w:cstheme="minorHAnsi"/>
          <w:color w:val="0070C0"/>
          <w:sz w:val="24"/>
          <w:szCs w:val="24"/>
        </w:rPr>
      </w:pPr>
    </w:p>
    <w:p w14:paraId="2D89258A" w14:textId="25E9E123" w:rsidR="00F35820" w:rsidRPr="00F35820" w:rsidRDefault="00F35820" w:rsidP="00F35820">
      <w:pPr>
        <w:widowControl w:val="0"/>
        <w:spacing w:after="0" w:line="240" w:lineRule="auto"/>
        <w:rPr>
          <w:rFonts w:eastAsia="Times New Roman" w:cstheme="minorHAnsi"/>
          <w:color w:val="000000" w:themeColor="text1"/>
          <w:sz w:val="24"/>
          <w:szCs w:val="24"/>
        </w:rPr>
      </w:pPr>
      <w:r w:rsidRPr="00F35820">
        <w:rPr>
          <w:rFonts w:cstheme="minorHAnsi"/>
          <w:color w:val="000000" w:themeColor="text1"/>
          <w:sz w:val="24"/>
          <w:szCs w:val="24"/>
        </w:rPr>
        <w:t>Tidal Creeks are “manmade or natural water conveyance channels with fluctuations in salinity caused by exchange of fresh and estuarine waters” (</w:t>
      </w:r>
      <w:r w:rsidRPr="00F35820">
        <w:rPr>
          <w:rFonts w:eastAsia="Times New Roman" w:cstheme="minorHAnsi"/>
          <w:sz w:val="24"/>
          <w:szCs w:val="24"/>
        </w:rPr>
        <w:t>Janicki and Mote 2016</w:t>
      </w:r>
      <w:r w:rsidRPr="00F35820">
        <w:rPr>
          <w:rFonts w:cstheme="minorHAnsi"/>
          <w:color w:val="000000" w:themeColor="text1"/>
          <w:sz w:val="24"/>
          <w:szCs w:val="24"/>
        </w:rPr>
        <w:t xml:space="preserve">). </w:t>
      </w:r>
      <w:r w:rsidRPr="00F35820">
        <w:rPr>
          <w:rFonts w:eastAsia="Times New Roman" w:cstheme="minorHAnsi"/>
          <w:color w:val="000000" w:themeColor="text1"/>
          <w:sz w:val="24"/>
          <w:szCs w:val="24"/>
        </w:rPr>
        <w:t>They are an important source of freshwater to estuaries and provide critical connections between freshwater and estuarine systems</w:t>
      </w:r>
      <w:r w:rsidR="006E755B">
        <w:rPr>
          <w:rFonts w:eastAsia="Times New Roman" w:cstheme="minorHAnsi"/>
          <w:color w:val="000000" w:themeColor="text1"/>
          <w:sz w:val="24"/>
          <w:szCs w:val="24"/>
        </w:rPr>
        <w:t xml:space="preserve">. </w:t>
      </w:r>
      <w:r w:rsidRPr="00F35820">
        <w:rPr>
          <w:rFonts w:eastAsia="Times New Roman" w:cstheme="minorHAnsi"/>
          <w:color w:val="000000" w:themeColor="text1"/>
          <w:sz w:val="24"/>
          <w:szCs w:val="24"/>
        </w:rPr>
        <w:t>They support fisheries production, nutrient cycling, wading bird foraging, water retention, and flood prevention</w:t>
      </w:r>
      <w:r w:rsidR="006E755B">
        <w:rPr>
          <w:rFonts w:eastAsia="Times New Roman" w:cstheme="minorHAnsi"/>
          <w:color w:val="000000" w:themeColor="text1"/>
          <w:sz w:val="24"/>
          <w:szCs w:val="24"/>
        </w:rPr>
        <w:t xml:space="preserve">. </w:t>
      </w:r>
      <w:r w:rsidRPr="00F35820">
        <w:rPr>
          <w:rFonts w:eastAsia="Times New Roman" w:cstheme="minorHAnsi"/>
          <w:color w:val="000000" w:themeColor="text1"/>
          <w:sz w:val="24"/>
          <w:szCs w:val="24"/>
        </w:rPr>
        <w:t xml:space="preserve">A collaborative study of all three Florida Gulf Coast National Estuary Programs, led by Sarasota Bay Estuary Program, identified </w:t>
      </w:r>
      <w:r w:rsidRPr="00F35820">
        <w:rPr>
          <w:rFonts w:cstheme="minorHAnsi"/>
          <w:color w:val="000000" w:themeColor="text1"/>
          <w:sz w:val="24"/>
          <w:szCs w:val="24"/>
        </w:rPr>
        <w:t>a total of 306 creeks in Lee, Charlotte, Sarasota, Manatee, Hillsborough, and Pinellas counties</w:t>
      </w:r>
      <w:r w:rsidR="00946B6A">
        <w:rPr>
          <w:rFonts w:cstheme="minorHAnsi"/>
          <w:color w:val="000000" w:themeColor="text1"/>
          <w:sz w:val="24"/>
          <w:szCs w:val="24"/>
        </w:rPr>
        <w:t xml:space="preserve"> (</w:t>
      </w:r>
      <w:r w:rsidR="00770764">
        <w:rPr>
          <w:rFonts w:cstheme="minorHAnsi"/>
          <w:color w:val="000000" w:themeColor="text1"/>
          <w:sz w:val="24"/>
          <w:szCs w:val="24"/>
        </w:rPr>
        <w:fldChar w:fldCharType="begin"/>
      </w:r>
      <w:r w:rsidR="00770764">
        <w:rPr>
          <w:rFonts w:cstheme="minorHAnsi"/>
          <w:color w:val="000000" w:themeColor="text1"/>
          <w:sz w:val="24"/>
          <w:szCs w:val="24"/>
        </w:rPr>
        <w:instrText xml:space="preserve"> REF _Ref5037822 \h </w:instrText>
      </w:r>
      <w:r w:rsidR="00770764">
        <w:rPr>
          <w:rFonts w:cstheme="minorHAnsi"/>
          <w:color w:val="000000" w:themeColor="text1"/>
          <w:sz w:val="24"/>
          <w:szCs w:val="24"/>
        </w:rPr>
      </w:r>
      <w:r w:rsidR="00770764">
        <w:rPr>
          <w:rFonts w:cstheme="minorHAnsi"/>
          <w:color w:val="000000" w:themeColor="text1"/>
          <w:sz w:val="24"/>
          <w:szCs w:val="24"/>
        </w:rPr>
        <w:fldChar w:fldCharType="separate"/>
      </w:r>
      <w:r w:rsidR="00770764">
        <w:t xml:space="preserve">Figure </w:t>
      </w:r>
      <w:r w:rsidR="00770764">
        <w:rPr>
          <w:noProof/>
        </w:rPr>
        <w:t>27</w:t>
      </w:r>
      <w:r w:rsidR="00770764">
        <w:rPr>
          <w:rFonts w:cstheme="minorHAnsi"/>
          <w:color w:val="000000" w:themeColor="text1"/>
          <w:sz w:val="24"/>
          <w:szCs w:val="24"/>
        </w:rPr>
        <w:fldChar w:fldCharType="end"/>
      </w:r>
      <w:r w:rsidR="00946B6A">
        <w:rPr>
          <w:rFonts w:cstheme="minorHAnsi"/>
          <w:color w:val="000000" w:themeColor="text1"/>
          <w:sz w:val="24"/>
          <w:szCs w:val="24"/>
        </w:rPr>
        <w:t>)</w:t>
      </w:r>
      <w:r w:rsidRPr="00F35820">
        <w:rPr>
          <w:rFonts w:cstheme="minorHAnsi"/>
          <w:color w:val="000000" w:themeColor="text1"/>
          <w:sz w:val="24"/>
          <w:szCs w:val="24"/>
        </w:rPr>
        <w:t xml:space="preserve">. In a representative subset of these creeks, researchers </w:t>
      </w:r>
      <w:r w:rsidRPr="00F35820">
        <w:rPr>
          <w:rFonts w:eastAsia="Times New Roman" w:cstheme="minorHAnsi"/>
          <w:color w:val="000000" w:themeColor="text1"/>
          <w:sz w:val="24"/>
          <w:szCs w:val="24"/>
        </w:rPr>
        <w:t>found that creek segments with low dissolved oxygen and high chlorophyll levels can still support high densities of juvenile fishes and baitfish (</w:t>
      </w:r>
      <w:r w:rsidRPr="00F35820">
        <w:rPr>
          <w:rFonts w:eastAsia="Times New Roman" w:cstheme="minorHAnsi"/>
          <w:sz w:val="24"/>
          <w:szCs w:val="24"/>
        </w:rPr>
        <w:t>Janicki and Mote 2016</w:t>
      </w:r>
      <w:r w:rsidRPr="00F35820">
        <w:rPr>
          <w:rFonts w:eastAsia="Times New Roman" w:cstheme="minorHAnsi"/>
          <w:color w:val="000000" w:themeColor="text1"/>
          <w:sz w:val="24"/>
          <w:szCs w:val="24"/>
        </w:rPr>
        <w:t>)</w:t>
      </w:r>
      <w:r w:rsidR="006E755B">
        <w:rPr>
          <w:rFonts w:eastAsia="Times New Roman" w:cstheme="minorHAnsi"/>
          <w:color w:val="000000" w:themeColor="text1"/>
          <w:sz w:val="24"/>
          <w:szCs w:val="24"/>
        </w:rPr>
        <w:t xml:space="preserve">. </w:t>
      </w:r>
      <w:r w:rsidRPr="00F35820">
        <w:rPr>
          <w:rFonts w:eastAsia="Times New Roman" w:cstheme="minorHAnsi"/>
          <w:color w:val="000000" w:themeColor="text1"/>
          <w:sz w:val="24"/>
          <w:szCs w:val="24"/>
        </w:rPr>
        <w:t>Large differences among creeks suggested that no single optimum water quality criterion may be appropriate for setting nutrient targets and thresholds to maintain ecological health for all creeks</w:t>
      </w:r>
      <w:r w:rsidR="001A1A7C" w:rsidRPr="00730613">
        <w:rPr>
          <w:rFonts w:eastAsia="Times New Roman" w:cstheme="minorHAnsi"/>
          <w:color w:val="000000" w:themeColor="text1"/>
          <w:sz w:val="24"/>
          <w:szCs w:val="24"/>
        </w:rPr>
        <w:t xml:space="preserve"> (see Water Quality Improvement Action 2)</w:t>
      </w:r>
      <w:r w:rsidRPr="00F35820">
        <w:rPr>
          <w:rFonts w:eastAsia="Times New Roman" w:cstheme="minorHAnsi"/>
          <w:color w:val="000000" w:themeColor="text1"/>
          <w:sz w:val="24"/>
          <w:szCs w:val="24"/>
        </w:rPr>
        <w:t>. Instead, the study suggested that ecological health may be more reliably indicated by the status of juvenile fishes utilizing the creeks.</w:t>
      </w:r>
    </w:p>
    <w:p w14:paraId="0171E532" w14:textId="77777777" w:rsidR="00F35820" w:rsidRPr="00F35820" w:rsidRDefault="00F35820" w:rsidP="00F35820">
      <w:pPr>
        <w:widowControl w:val="0"/>
        <w:spacing w:after="0" w:line="240" w:lineRule="auto"/>
        <w:rPr>
          <w:rFonts w:eastAsia="Times New Roman" w:cstheme="minorHAnsi"/>
          <w:color w:val="000000" w:themeColor="text1"/>
          <w:sz w:val="24"/>
          <w:szCs w:val="24"/>
        </w:rPr>
      </w:pPr>
    </w:p>
    <w:p w14:paraId="09725C46" w14:textId="02CEBD5C" w:rsidR="00F35820" w:rsidRPr="00F35820" w:rsidRDefault="00F35820" w:rsidP="00F35820">
      <w:pPr>
        <w:widowControl w:val="0"/>
        <w:spacing w:after="0" w:line="240" w:lineRule="auto"/>
        <w:rPr>
          <w:rFonts w:cstheme="minorHAnsi"/>
          <w:sz w:val="24"/>
          <w:szCs w:val="24"/>
        </w:rPr>
      </w:pPr>
      <w:r w:rsidRPr="00F35820">
        <w:rPr>
          <w:rFonts w:eastAsia="Times New Roman" w:cstheme="minorHAnsi"/>
          <w:color w:val="000000" w:themeColor="text1"/>
          <w:sz w:val="24"/>
          <w:szCs w:val="24"/>
        </w:rPr>
        <w:t>Threats to tidal creeks include dredging and draining, shoreline hardening for development, road construction, channelization for flood control, manmade barriers to prevent salinity intrusion upstream, nutrient pollution, bacterial pollution, and sedimentation</w:t>
      </w:r>
      <w:r w:rsidR="006E755B">
        <w:rPr>
          <w:rFonts w:eastAsia="Times New Roman" w:cstheme="minorHAnsi"/>
          <w:color w:val="000000" w:themeColor="text1"/>
          <w:sz w:val="24"/>
          <w:szCs w:val="24"/>
        </w:rPr>
        <w:t xml:space="preserve">. </w:t>
      </w:r>
      <w:r w:rsidRPr="00F35820">
        <w:rPr>
          <w:rFonts w:eastAsia="Times New Roman" w:cstheme="minorHAnsi"/>
          <w:color w:val="000000" w:themeColor="text1"/>
          <w:sz w:val="24"/>
          <w:szCs w:val="24"/>
        </w:rPr>
        <w:t xml:space="preserve">Climate change stressors including warming air and water temperatures, increased intensities of rainfall and storms, prolonged winter droughts, and rising sea levels will further magnify stresses to these systems. </w:t>
      </w:r>
      <w:r w:rsidRPr="00F35820">
        <w:rPr>
          <w:rFonts w:cstheme="minorHAnsi"/>
          <w:sz w:val="24"/>
          <w:szCs w:val="24"/>
        </w:rPr>
        <w:t>For example, rising sea levels or reduced flow due to extended drought will shift tidally influenced portions of creeks and rivers upstream, lengthening the upstream reach of stratified estuarine conditions and compressing the upper isoahaline zones. Isohaline zones create important refuge habitat for plankton, macroinvertebrates, and fishes (Jassby et al. 1995).</w:t>
      </w:r>
    </w:p>
    <w:p w14:paraId="034AAA3F" w14:textId="77777777" w:rsidR="00F35820" w:rsidRPr="00F35820" w:rsidRDefault="00F35820" w:rsidP="00F35820">
      <w:pPr>
        <w:widowControl w:val="0"/>
        <w:spacing w:after="0" w:line="240" w:lineRule="auto"/>
        <w:rPr>
          <w:rFonts w:cstheme="minorHAnsi"/>
          <w:sz w:val="24"/>
          <w:szCs w:val="24"/>
        </w:rPr>
      </w:pPr>
    </w:p>
    <w:p w14:paraId="08CF3352" w14:textId="06FC2BE6" w:rsidR="008B0EDF" w:rsidRDefault="008B0EDF" w:rsidP="005845DC">
      <w:pPr>
        <w:keepNext/>
        <w:widowControl w:val="0"/>
        <w:spacing w:after="0" w:line="240" w:lineRule="auto"/>
      </w:pPr>
    </w:p>
    <w:p w14:paraId="4907E3B8" w14:textId="22C2894C" w:rsidR="00F35820" w:rsidRPr="00A20A37" w:rsidRDefault="00214A31" w:rsidP="00A20A37">
      <w:pPr>
        <w:rPr>
          <w:rFonts w:eastAsia="Times New Roman" w:cstheme="minorHAnsi"/>
          <w:sz w:val="24"/>
          <w:szCs w:val="24"/>
        </w:rPr>
      </w:pPr>
      <w:bookmarkStart w:id="49" w:name="_Ref5037822"/>
      <w:r>
        <w:rPr>
          <w:noProof/>
        </w:rPr>
        <w:drawing>
          <wp:inline distT="0" distB="0" distL="0" distR="0" wp14:anchorId="5923F49F" wp14:editId="132CCBFB">
            <wp:extent cx="5660136" cy="7315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60136" cy="7315200"/>
                    </a:xfrm>
                    <a:prstGeom prst="rect">
                      <a:avLst/>
                    </a:prstGeom>
                    <a:noFill/>
                    <a:ln>
                      <a:noFill/>
                    </a:ln>
                  </pic:spPr>
                </pic:pic>
              </a:graphicData>
            </a:graphic>
          </wp:inline>
        </w:drawing>
      </w:r>
      <w:r w:rsidR="008B0EDF">
        <w:t xml:space="preserve">Figure </w:t>
      </w:r>
      <w:r w:rsidR="00E02E64">
        <w:rPr>
          <w:noProof/>
        </w:rPr>
        <w:fldChar w:fldCharType="begin"/>
      </w:r>
      <w:r w:rsidR="00E02E64">
        <w:rPr>
          <w:noProof/>
        </w:rPr>
        <w:instrText xml:space="preserve"> SEQ Figure \* ARABIC </w:instrText>
      </w:r>
      <w:r w:rsidR="00E02E64">
        <w:rPr>
          <w:noProof/>
        </w:rPr>
        <w:fldChar w:fldCharType="separate"/>
      </w:r>
      <w:r w:rsidR="001903D0">
        <w:rPr>
          <w:noProof/>
        </w:rPr>
        <w:t>27</w:t>
      </w:r>
      <w:r w:rsidR="00E02E64">
        <w:rPr>
          <w:noProof/>
        </w:rPr>
        <w:fldChar w:fldCharType="end"/>
      </w:r>
      <w:bookmarkEnd w:id="49"/>
      <w:r w:rsidR="008B0EDF">
        <w:t xml:space="preserve">. </w:t>
      </w:r>
      <w:r w:rsidR="00895517">
        <w:t xml:space="preserve">More than 55 tidal creeks drain into the coastal bays and estuaries of the CHNEP area from Venice to Bonita Springs. </w:t>
      </w:r>
      <w:r w:rsidR="00661F8E">
        <w:rPr>
          <w:rFonts w:eastAsia="Times New Roman" w:cstheme="minorHAnsi"/>
          <w:sz w:val="24"/>
          <w:szCs w:val="24"/>
        </w:rPr>
        <w:t xml:space="preserve">Tidal creeks </w:t>
      </w:r>
      <w:r w:rsidR="008F59AE" w:rsidRPr="00F35820">
        <w:rPr>
          <w:rFonts w:eastAsia="Times New Roman" w:cstheme="minorHAnsi"/>
          <w:color w:val="000000" w:themeColor="text1"/>
          <w:sz w:val="24"/>
          <w:szCs w:val="24"/>
        </w:rPr>
        <w:t>support fisheries production, nutrient cycling, wading bird foraging, water retention, and flood prevention</w:t>
      </w:r>
      <w:r w:rsidR="008F59AE">
        <w:rPr>
          <w:rFonts w:eastAsia="Times New Roman" w:cstheme="minorHAnsi"/>
          <w:color w:val="000000" w:themeColor="text1"/>
          <w:sz w:val="24"/>
          <w:szCs w:val="24"/>
        </w:rPr>
        <w:t>.</w:t>
      </w:r>
    </w:p>
    <w:p w14:paraId="4EB7E568" w14:textId="28DD757E" w:rsidR="00F35820" w:rsidRPr="00FD70B5" w:rsidRDefault="00F35820" w:rsidP="00F35820">
      <w:pPr>
        <w:widowControl w:val="0"/>
        <w:spacing w:after="0" w:line="240" w:lineRule="auto"/>
        <w:rPr>
          <w:rFonts w:eastAsia="Times New Roman" w:cstheme="minorHAnsi"/>
          <w:iCs/>
          <w:sz w:val="24"/>
          <w:szCs w:val="24"/>
        </w:rPr>
      </w:pPr>
      <w:r w:rsidRPr="00F35820">
        <w:rPr>
          <w:rFonts w:eastAsia="Times New Roman" w:cstheme="minorHAnsi"/>
          <w:sz w:val="24"/>
          <w:szCs w:val="24"/>
        </w:rPr>
        <w:lastRenderedPageBreak/>
        <w:t xml:space="preserve">Management activities to maintain and enhance tidal creeks and associated habitats and fisheries in the CHNEP area are detailed in </w:t>
      </w:r>
      <w:r w:rsidR="008E1599" w:rsidRPr="00FD70B5">
        <w:rPr>
          <w:rFonts w:cstheme="minorHAnsi"/>
          <w:iCs/>
          <w:sz w:val="24"/>
          <w:szCs w:val="24"/>
        </w:rPr>
        <w:t xml:space="preserve">Fish, Wildlife, and Habitat Protection Action </w:t>
      </w:r>
      <w:r w:rsidRPr="00FD70B5">
        <w:rPr>
          <w:rFonts w:eastAsia="Times New Roman" w:cstheme="minorHAnsi"/>
          <w:iCs/>
          <w:sz w:val="24"/>
          <w:szCs w:val="24"/>
        </w:rPr>
        <w:t>1.</w:t>
      </w:r>
    </w:p>
    <w:p w14:paraId="7FE89F45" w14:textId="77777777" w:rsidR="00F35820" w:rsidRPr="00F35820" w:rsidRDefault="00F35820" w:rsidP="00F35820">
      <w:pPr>
        <w:widowControl w:val="0"/>
        <w:spacing w:after="0" w:line="240" w:lineRule="auto"/>
        <w:rPr>
          <w:rFonts w:cstheme="minorHAnsi"/>
          <w:color w:val="7030A0"/>
          <w:sz w:val="24"/>
          <w:szCs w:val="24"/>
        </w:rPr>
      </w:pPr>
    </w:p>
    <w:p w14:paraId="1A3307C4" w14:textId="77777777" w:rsidR="00F35820" w:rsidRPr="00F35820" w:rsidRDefault="00F35820" w:rsidP="00F35820">
      <w:pPr>
        <w:widowControl w:val="0"/>
        <w:spacing w:after="0" w:line="240" w:lineRule="auto"/>
        <w:rPr>
          <w:rFonts w:eastAsia="Times New Roman" w:cstheme="minorHAnsi"/>
          <w:b/>
          <w:i/>
          <w:sz w:val="24"/>
          <w:szCs w:val="24"/>
        </w:rPr>
      </w:pPr>
      <w:r w:rsidRPr="00F35820">
        <w:rPr>
          <w:rFonts w:eastAsia="Times New Roman" w:cstheme="minorHAnsi"/>
          <w:b/>
          <w:i/>
          <w:sz w:val="24"/>
          <w:szCs w:val="24"/>
        </w:rPr>
        <w:t>Freshwater Wetlands</w:t>
      </w:r>
    </w:p>
    <w:p w14:paraId="32BD9AAF" w14:textId="77777777" w:rsidR="00F35820" w:rsidRPr="00F35820" w:rsidRDefault="00F35820" w:rsidP="00F35820">
      <w:pPr>
        <w:widowControl w:val="0"/>
        <w:spacing w:after="0" w:line="240" w:lineRule="auto"/>
        <w:rPr>
          <w:rFonts w:eastAsia="Times New Roman" w:cstheme="minorHAnsi"/>
          <w:color w:val="0070C0"/>
          <w:sz w:val="24"/>
          <w:szCs w:val="24"/>
        </w:rPr>
      </w:pPr>
    </w:p>
    <w:p w14:paraId="2EE3F30F" w14:textId="07F9F59D" w:rsidR="00F35820" w:rsidRP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Freshwater wetlands are highly productive ecosystems that are either permanently or seasonally inundated with water</w:t>
      </w:r>
      <w:r w:rsidR="006E755B">
        <w:rPr>
          <w:rFonts w:eastAsia="Times New Roman" w:cstheme="minorHAnsi"/>
          <w:sz w:val="24"/>
          <w:szCs w:val="24"/>
        </w:rPr>
        <w:t xml:space="preserve">. </w:t>
      </w:r>
      <w:r w:rsidRPr="00F35820">
        <w:rPr>
          <w:rFonts w:eastAsia="Times New Roman" w:cstheme="minorHAnsi"/>
          <w:sz w:val="24"/>
          <w:szCs w:val="24"/>
        </w:rPr>
        <w:t>They include ponds, sloughs, swamps, and marshes</w:t>
      </w:r>
      <w:r w:rsidR="006E755B">
        <w:rPr>
          <w:rFonts w:eastAsia="Times New Roman" w:cstheme="minorHAnsi"/>
          <w:sz w:val="24"/>
          <w:szCs w:val="24"/>
        </w:rPr>
        <w:t xml:space="preserve">. </w:t>
      </w:r>
      <w:r w:rsidRPr="00F35820">
        <w:rPr>
          <w:rFonts w:eastAsia="Times New Roman" w:cstheme="minorHAnsi"/>
          <w:sz w:val="24"/>
          <w:szCs w:val="24"/>
        </w:rPr>
        <w:t>They naturally occur where the water table is at or near the land surface, resulting in soils that are either permanently or seasonally saturated by water, with low or no oxygen</w:t>
      </w:r>
      <w:r w:rsidR="006E755B">
        <w:rPr>
          <w:rFonts w:eastAsia="Times New Roman" w:cstheme="minorHAnsi"/>
          <w:sz w:val="24"/>
          <w:szCs w:val="24"/>
        </w:rPr>
        <w:t xml:space="preserve">. </w:t>
      </w:r>
      <w:r w:rsidRPr="00F35820">
        <w:rPr>
          <w:rFonts w:eastAsia="Times New Roman" w:cstheme="minorHAnsi"/>
          <w:sz w:val="24"/>
          <w:szCs w:val="24"/>
        </w:rPr>
        <w:t>Wetland habitat</w:t>
      </w:r>
      <w:r w:rsidR="00E46779">
        <w:rPr>
          <w:rFonts w:eastAsia="Times New Roman" w:cstheme="minorHAnsi"/>
          <w:sz w:val="24"/>
          <w:szCs w:val="24"/>
        </w:rPr>
        <w:t>s</w:t>
      </w:r>
      <w:r w:rsidRPr="00F35820">
        <w:rPr>
          <w:rFonts w:eastAsia="Times New Roman" w:cstheme="minorHAnsi"/>
          <w:sz w:val="24"/>
          <w:szCs w:val="24"/>
        </w:rPr>
        <w:t xml:space="preserve"> provide</w:t>
      </w:r>
      <w:r w:rsidR="00E46779">
        <w:rPr>
          <w:rFonts w:eastAsia="Times New Roman" w:cstheme="minorHAnsi"/>
          <w:sz w:val="24"/>
          <w:szCs w:val="24"/>
        </w:rPr>
        <w:t xml:space="preserve"> </w:t>
      </w:r>
      <w:r w:rsidRPr="00F35820">
        <w:rPr>
          <w:rFonts w:eastAsia="Times New Roman" w:cstheme="minorHAnsi"/>
          <w:sz w:val="24"/>
          <w:szCs w:val="24"/>
        </w:rPr>
        <w:t>important ecosystem services including water purification and nutrient cycling, water storage and flood control, groundwater recharge, shoreline stability, and carbon sequestration</w:t>
      </w:r>
      <w:r w:rsidR="006E755B">
        <w:rPr>
          <w:rFonts w:eastAsia="Times New Roman" w:cstheme="minorHAnsi"/>
          <w:sz w:val="24"/>
          <w:szCs w:val="24"/>
        </w:rPr>
        <w:t xml:space="preserve">. </w:t>
      </w:r>
      <w:r w:rsidRPr="00F35820">
        <w:rPr>
          <w:rFonts w:eastAsia="Times New Roman" w:cstheme="minorHAnsi"/>
          <w:sz w:val="24"/>
          <w:szCs w:val="24"/>
        </w:rPr>
        <w:t xml:space="preserve">They support a wide range of plant and animal life and </w:t>
      </w:r>
      <w:r w:rsidR="00706866">
        <w:rPr>
          <w:rFonts w:eastAsia="Times New Roman" w:cstheme="minorHAnsi"/>
          <w:sz w:val="24"/>
          <w:szCs w:val="24"/>
        </w:rPr>
        <w:t>are</w:t>
      </w:r>
      <w:r w:rsidRPr="00F35820">
        <w:rPr>
          <w:rFonts w:eastAsia="Times New Roman" w:cstheme="minorHAnsi"/>
          <w:sz w:val="24"/>
          <w:szCs w:val="24"/>
        </w:rPr>
        <w:t xml:space="preserve"> integral to naturally functioning ecosystems in Southwest Florida.</w:t>
      </w:r>
    </w:p>
    <w:p w14:paraId="79F044DC" w14:textId="77777777" w:rsidR="00F35820" w:rsidRPr="00F35820" w:rsidRDefault="00F35820" w:rsidP="00F35820">
      <w:pPr>
        <w:widowControl w:val="0"/>
        <w:spacing w:after="0" w:line="240" w:lineRule="auto"/>
        <w:rPr>
          <w:rFonts w:eastAsia="Times New Roman" w:cstheme="minorHAnsi"/>
          <w:sz w:val="24"/>
          <w:szCs w:val="24"/>
        </w:rPr>
      </w:pPr>
    </w:p>
    <w:p w14:paraId="118EB7E4" w14:textId="62274967" w:rsidR="00F35820" w:rsidRP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The CHNEP area has lost more than 43 percent of its original wetland habitat</w:t>
      </w:r>
      <w:r w:rsidR="003C5DA6">
        <w:rPr>
          <w:rFonts w:eastAsia="Times New Roman" w:cstheme="minorHAnsi"/>
          <w:sz w:val="24"/>
          <w:szCs w:val="24"/>
        </w:rPr>
        <w:t xml:space="preserve"> </w:t>
      </w:r>
      <w:r w:rsidRPr="00F35820">
        <w:rPr>
          <w:rFonts w:eastAsia="Times New Roman" w:cstheme="minorHAnsi"/>
          <w:sz w:val="24"/>
          <w:szCs w:val="24"/>
        </w:rPr>
        <w:t>—</w:t>
      </w:r>
      <w:r w:rsidR="003C5DA6">
        <w:rPr>
          <w:rFonts w:eastAsia="Times New Roman" w:cstheme="minorHAnsi"/>
          <w:sz w:val="24"/>
          <w:szCs w:val="24"/>
        </w:rPr>
        <w:t xml:space="preserve"> </w:t>
      </w:r>
      <w:r w:rsidRPr="00F35820">
        <w:rPr>
          <w:rFonts w:eastAsia="Times New Roman" w:cstheme="minorHAnsi"/>
          <w:sz w:val="24"/>
          <w:szCs w:val="24"/>
        </w:rPr>
        <w:t>mostly to agricultural drainage, mining, and urban development (</w:t>
      </w:r>
      <w:r w:rsidR="003C5DA6">
        <w:rPr>
          <w:rFonts w:eastAsia="Times New Roman" w:cstheme="minorHAnsi"/>
          <w:sz w:val="24"/>
          <w:szCs w:val="24"/>
        </w:rPr>
        <w:t>CHNEP</w:t>
      </w:r>
      <w:r w:rsidRPr="00F35820">
        <w:rPr>
          <w:rFonts w:eastAsia="Times New Roman" w:cstheme="minorHAnsi"/>
          <w:sz w:val="24"/>
          <w:szCs w:val="24"/>
        </w:rPr>
        <w:t xml:space="preserve"> 2013). Land drained by connector ditches for farming accounts for the largest loss of freshwater wetlands. Prior to 1975, phosphate companies strip-mined land without always restoring wetlands, especially along tributaries of the Peace River in Polk County when mining was a leading economic force. Today, regulations require the phosphate industry to reconstruct and replace every acre of wetlands it destroys</w:t>
      </w:r>
      <w:r w:rsidR="006E755B">
        <w:rPr>
          <w:rFonts w:eastAsia="Times New Roman" w:cstheme="minorHAnsi"/>
          <w:sz w:val="24"/>
          <w:szCs w:val="24"/>
        </w:rPr>
        <w:t xml:space="preserve">. </w:t>
      </w:r>
      <w:r w:rsidRPr="00F35820">
        <w:rPr>
          <w:rFonts w:eastAsia="Times New Roman" w:cstheme="minorHAnsi"/>
          <w:sz w:val="24"/>
          <w:szCs w:val="24"/>
        </w:rPr>
        <w:t>Urban and rural development also damages and destroys wetlands. All impacts to or loss of wetlands for urban and rural development go through a permitting process requiring mitigation; however, some wetland losses still occur where mitigation measures are unsuccessful (Beever et al. 2011)</w:t>
      </w:r>
      <w:r w:rsidR="006E755B">
        <w:rPr>
          <w:rFonts w:eastAsia="Times New Roman" w:cstheme="minorHAnsi"/>
          <w:sz w:val="24"/>
          <w:szCs w:val="24"/>
        </w:rPr>
        <w:t xml:space="preserve">. </w:t>
      </w:r>
      <w:r w:rsidRPr="00F35820">
        <w:rPr>
          <w:rFonts w:eastAsia="Times New Roman" w:cstheme="minorHAnsi"/>
          <w:sz w:val="24"/>
          <w:szCs w:val="24"/>
        </w:rPr>
        <w:t>Climate stressors also threaten wetlands, including reduced rainfall during extended droughts and greater evaporation due to higher temperatures</w:t>
      </w:r>
      <w:r w:rsidRPr="00F35820">
        <w:rPr>
          <w:rFonts w:cstheme="minorHAnsi"/>
          <w:sz w:val="24"/>
          <w:szCs w:val="24"/>
        </w:rPr>
        <w:t>.</w:t>
      </w:r>
      <w:r w:rsidRPr="00F35820">
        <w:rPr>
          <w:rFonts w:eastAsia="Times New Roman" w:cstheme="minorHAnsi"/>
          <w:sz w:val="24"/>
          <w:szCs w:val="24"/>
        </w:rPr>
        <w:t xml:space="preserve"> </w:t>
      </w:r>
    </w:p>
    <w:p w14:paraId="2B3164FF" w14:textId="77777777" w:rsidR="00F35820" w:rsidRPr="00F35820" w:rsidRDefault="00F35820" w:rsidP="00F35820">
      <w:pPr>
        <w:widowControl w:val="0"/>
        <w:spacing w:after="0" w:line="240" w:lineRule="auto"/>
        <w:rPr>
          <w:rFonts w:eastAsia="Times New Roman" w:cstheme="minorHAnsi"/>
          <w:b/>
          <w:sz w:val="24"/>
          <w:szCs w:val="24"/>
        </w:rPr>
      </w:pPr>
    </w:p>
    <w:p w14:paraId="20FC42D6" w14:textId="77777777" w:rsidR="00F35820" w:rsidRPr="00F35820" w:rsidRDefault="00F35820" w:rsidP="00F35820">
      <w:pPr>
        <w:widowControl w:val="0"/>
        <w:spacing w:after="0" w:line="240" w:lineRule="auto"/>
        <w:rPr>
          <w:rFonts w:eastAsia="Times New Roman" w:cstheme="minorHAnsi"/>
          <w:b/>
          <w:i/>
          <w:sz w:val="24"/>
          <w:szCs w:val="24"/>
        </w:rPr>
      </w:pPr>
      <w:r w:rsidRPr="00F35820">
        <w:rPr>
          <w:rFonts w:eastAsia="Times New Roman" w:cstheme="minorHAnsi"/>
          <w:b/>
          <w:i/>
          <w:sz w:val="24"/>
          <w:szCs w:val="24"/>
        </w:rPr>
        <w:t>Upland Habitats</w:t>
      </w:r>
    </w:p>
    <w:p w14:paraId="089CC810" w14:textId="77777777" w:rsidR="00F35820" w:rsidRPr="00F35820" w:rsidRDefault="00F35820" w:rsidP="00F35820">
      <w:pPr>
        <w:widowControl w:val="0"/>
        <w:spacing w:after="0" w:line="240" w:lineRule="auto"/>
        <w:rPr>
          <w:rFonts w:eastAsia="Times New Roman" w:cstheme="minorHAnsi"/>
          <w:sz w:val="24"/>
          <w:szCs w:val="24"/>
        </w:rPr>
      </w:pPr>
    </w:p>
    <w:p w14:paraId="01B3C9C2" w14:textId="77777777" w:rsidR="00F35820" w:rsidRPr="00F35820" w:rsidRDefault="00F35820" w:rsidP="00F35820">
      <w:pPr>
        <w:widowControl w:val="0"/>
        <w:spacing w:after="0" w:line="240" w:lineRule="auto"/>
        <w:rPr>
          <w:rFonts w:eastAsia="Times New Roman" w:cstheme="minorHAnsi"/>
          <w:i/>
          <w:sz w:val="24"/>
          <w:szCs w:val="24"/>
        </w:rPr>
      </w:pPr>
      <w:r w:rsidRPr="00F35820">
        <w:rPr>
          <w:rFonts w:eastAsia="Times New Roman" w:cstheme="minorHAnsi"/>
          <w:i/>
          <w:sz w:val="24"/>
          <w:szCs w:val="24"/>
        </w:rPr>
        <w:t>Coastal Strand</w:t>
      </w:r>
    </w:p>
    <w:p w14:paraId="694FD6F0" w14:textId="77777777" w:rsidR="00F35820" w:rsidRPr="00F35820" w:rsidRDefault="00F35820" w:rsidP="00F35820">
      <w:pPr>
        <w:widowControl w:val="0"/>
        <w:spacing w:after="0" w:line="240" w:lineRule="auto"/>
        <w:rPr>
          <w:rFonts w:eastAsia="Times New Roman" w:cstheme="minorHAnsi"/>
          <w:sz w:val="24"/>
          <w:szCs w:val="24"/>
        </w:rPr>
      </w:pPr>
    </w:p>
    <w:p w14:paraId="36F5AFA0" w14:textId="19D57458" w:rsidR="00F35820" w:rsidRP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 xml:space="preserve">In </w:t>
      </w:r>
      <w:r w:rsidR="0081551D">
        <w:rPr>
          <w:rFonts w:eastAsia="Times New Roman" w:cstheme="minorHAnsi"/>
          <w:sz w:val="24"/>
          <w:szCs w:val="24"/>
        </w:rPr>
        <w:t>Southwest Florida</w:t>
      </w:r>
      <w:r w:rsidRPr="00F35820">
        <w:rPr>
          <w:rFonts w:eastAsia="Times New Roman" w:cstheme="minorHAnsi"/>
          <w:sz w:val="24"/>
          <w:szCs w:val="24"/>
        </w:rPr>
        <w:t xml:space="preserve">, little of the original coastal strand ecosystem remains. </w:t>
      </w:r>
      <w:r w:rsidR="00F81078" w:rsidRPr="00F35820">
        <w:rPr>
          <w:rFonts w:eastAsia="Times New Roman" w:cstheme="minorHAnsi"/>
          <w:sz w:val="24"/>
          <w:szCs w:val="24"/>
        </w:rPr>
        <w:t>While residential and urban development converted most of the original coastal strand community, sections remain in the undeveloped barrier islands in Lee County</w:t>
      </w:r>
      <w:r w:rsidR="00F81078">
        <w:rPr>
          <w:rFonts w:eastAsia="Times New Roman" w:cstheme="minorHAnsi"/>
          <w:sz w:val="24"/>
          <w:szCs w:val="24"/>
        </w:rPr>
        <w:t xml:space="preserve">, </w:t>
      </w:r>
      <w:r w:rsidR="00F81078" w:rsidRPr="00F35820">
        <w:rPr>
          <w:rFonts w:eastAsia="Times New Roman" w:cstheme="minorHAnsi"/>
          <w:sz w:val="24"/>
          <w:szCs w:val="24"/>
        </w:rPr>
        <w:t xml:space="preserve">particularly Cayo Costa and the Stump Pass area of Charlotte County. </w:t>
      </w:r>
      <w:r w:rsidRPr="00F35820">
        <w:rPr>
          <w:rFonts w:eastAsia="Times New Roman" w:cstheme="minorHAnsi"/>
          <w:sz w:val="24"/>
          <w:szCs w:val="24"/>
        </w:rPr>
        <w:t>This plant community consists of long</w:t>
      </w:r>
      <w:r w:rsidR="007612FB">
        <w:rPr>
          <w:rFonts w:eastAsia="Times New Roman" w:cstheme="minorHAnsi"/>
          <w:sz w:val="24"/>
          <w:szCs w:val="24"/>
        </w:rPr>
        <w:t>,</w:t>
      </w:r>
      <w:r w:rsidRPr="00F35820">
        <w:rPr>
          <w:rFonts w:eastAsia="Times New Roman" w:cstheme="minorHAnsi"/>
          <w:sz w:val="24"/>
          <w:szCs w:val="24"/>
        </w:rPr>
        <w:t xml:space="preserve"> narrow bands of well-drained sandy soils affected by salt spray along Gulf and estuarine waters. Vegetation includes low-growing grasses, </w:t>
      </w:r>
      <w:r w:rsidR="00831288">
        <w:rPr>
          <w:rFonts w:eastAsia="Times New Roman" w:cstheme="minorHAnsi"/>
          <w:sz w:val="24"/>
          <w:szCs w:val="24"/>
        </w:rPr>
        <w:t>s</w:t>
      </w:r>
      <w:r w:rsidR="00831288" w:rsidRPr="00F35820">
        <w:rPr>
          <w:rFonts w:eastAsia="Times New Roman" w:cstheme="minorHAnsi"/>
          <w:sz w:val="24"/>
          <w:szCs w:val="24"/>
        </w:rPr>
        <w:t xml:space="preserve">ea </w:t>
      </w:r>
      <w:r w:rsidR="00831288">
        <w:rPr>
          <w:rFonts w:eastAsia="Times New Roman" w:cstheme="minorHAnsi"/>
          <w:sz w:val="24"/>
          <w:szCs w:val="24"/>
        </w:rPr>
        <w:t>g</w:t>
      </w:r>
      <w:r w:rsidR="00831288" w:rsidRPr="00F35820">
        <w:rPr>
          <w:rFonts w:eastAsia="Times New Roman" w:cstheme="minorHAnsi"/>
          <w:sz w:val="24"/>
          <w:szCs w:val="24"/>
        </w:rPr>
        <w:t xml:space="preserve">rape </w:t>
      </w:r>
      <w:r w:rsidRPr="00F35820">
        <w:rPr>
          <w:rFonts w:eastAsia="Times New Roman" w:cstheme="minorHAnsi"/>
          <w:sz w:val="24"/>
          <w:szCs w:val="24"/>
        </w:rPr>
        <w:t>(</w:t>
      </w:r>
      <w:r w:rsidRPr="00F35820">
        <w:rPr>
          <w:rFonts w:eastAsia="Times New Roman" w:cstheme="minorHAnsi"/>
          <w:i/>
          <w:sz w:val="24"/>
          <w:szCs w:val="24"/>
        </w:rPr>
        <w:t>Coccoloba uvifera</w:t>
      </w:r>
      <w:r w:rsidRPr="00F35820">
        <w:rPr>
          <w:rFonts w:eastAsia="Times New Roman" w:cstheme="minorHAnsi"/>
          <w:sz w:val="24"/>
          <w:szCs w:val="24"/>
        </w:rPr>
        <w:t xml:space="preserve">), </w:t>
      </w:r>
      <w:r w:rsidR="00831288">
        <w:rPr>
          <w:rFonts w:eastAsia="Times New Roman" w:cstheme="minorHAnsi"/>
          <w:sz w:val="24"/>
          <w:szCs w:val="24"/>
        </w:rPr>
        <w:t>p</w:t>
      </w:r>
      <w:r w:rsidR="00831288" w:rsidRPr="00F35820">
        <w:rPr>
          <w:rFonts w:eastAsia="Times New Roman" w:cstheme="minorHAnsi"/>
          <w:sz w:val="24"/>
          <w:szCs w:val="24"/>
        </w:rPr>
        <w:t xml:space="preserve">rickly </w:t>
      </w:r>
      <w:r w:rsidR="00831288">
        <w:rPr>
          <w:rFonts w:eastAsia="Times New Roman" w:cstheme="minorHAnsi"/>
          <w:sz w:val="24"/>
          <w:szCs w:val="24"/>
        </w:rPr>
        <w:t>p</w:t>
      </w:r>
      <w:r w:rsidR="00831288" w:rsidRPr="00F35820">
        <w:rPr>
          <w:rFonts w:eastAsia="Times New Roman" w:cstheme="minorHAnsi"/>
          <w:sz w:val="24"/>
          <w:szCs w:val="24"/>
        </w:rPr>
        <w:t xml:space="preserve">ear </w:t>
      </w:r>
      <w:r w:rsidR="00831288">
        <w:rPr>
          <w:rFonts w:eastAsia="Times New Roman" w:cstheme="minorHAnsi"/>
          <w:sz w:val="24"/>
          <w:szCs w:val="24"/>
        </w:rPr>
        <w:t>c</w:t>
      </w:r>
      <w:r w:rsidR="00831288" w:rsidRPr="00F35820">
        <w:rPr>
          <w:rFonts w:eastAsia="Times New Roman" w:cstheme="minorHAnsi"/>
          <w:sz w:val="24"/>
          <w:szCs w:val="24"/>
        </w:rPr>
        <w:t xml:space="preserve">actus </w:t>
      </w:r>
      <w:r w:rsidRPr="00F35820">
        <w:rPr>
          <w:rFonts w:eastAsia="Times New Roman" w:cstheme="minorHAnsi"/>
          <w:sz w:val="24"/>
          <w:szCs w:val="24"/>
        </w:rPr>
        <w:t>(</w:t>
      </w:r>
      <w:r w:rsidRPr="00F35820">
        <w:rPr>
          <w:rFonts w:eastAsia="Times New Roman" w:cstheme="minorHAnsi"/>
          <w:i/>
          <w:sz w:val="24"/>
          <w:szCs w:val="24"/>
        </w:rPr>
        <w:t>Opuntia humilis</w:t>
      </w:r>
      <w:r w:rsidRPr="00F35820">
        <w:rPr>
          <w:rFonts w:eastAsia="Times New Roman" w:cstheme="minorHAnsi"/>
          <w:sz w:val="24"/>
          <w:szCs w:val="24"/>
        </w:rPr>
        <w:t xml:space="preserve">), </w:t>
      </w:r>
      <w:r w:rsidR="00831288">
        <w:rPr>
          <w:rFonts w:eastAsia="Times New Roman" w:cstheme="minorHAnsi"/>
          <w:sz w:val="24"/>
          <w:szCs w:val="24"/>
        </w:rPr>
        <w:t>c</w:t>
      </w:r>
      <w:r w:rsidR="00831288" w:rsidRPr="00F35820">
        <w:rPr>
          <w:rFonts w:eastAsia="Times New Roman" w:cstheme="minorHAnsi"/>
          <w:sz w:val="24"/>
          <w:szCs w:val="24"/>
        </w:rPr>
        <w:t xml:space="preserve">abbage </w:t>
      </w:r>
      <w:r w:rsidR="00831288">
        <w:rPr>
          <w:rFonts w:eastAsia="Times New Roman" w:cstheme="minorHAnsi"/>
          <w:sz w:val="24"/>
          <w:szCs w:val="24"/>
        </w:rPr>
        <w:t>p</w:t>
      </w:r>
      <w:r w:rsidR="00831288" w:rsidRPr="00F35820">
        <w:rPr>
          <w:rFonts w:eastAsia="Times New Roman" w:cstheme="minorHAnsi"/>
          <w:sz w:val="24"/>
          <w:szCs w:val="24"/>
        </w:rPr>
        <w:t xml:space="preserve">alm </w:t>
      </w:r>
      <w:r w:rsidRPr="00F35820">
        <w:rPr>
          <w:rFonts w:eastAsia="Times New Roman" w:cstheme="minorHAnsi"/>
          <w:sz w:val="24"/>
          <w:szCs w:val="24"/>
        </w:rPr>
        <w:t>(</w:t>
      </w:r>
      <w:r w:rsidRPr="00F35820">
        <w:rPr>
          <w:rFonts w:eastAsia="Times New Roman" w:cstheme="minorHAnsi"/>
          <w:i/>
          <w:sz w:val="24"/>
          <w:szCs w:val="24"/>
        </w:rPr>
        <w:t>Sabal palmetto</w:t>
      </w:r>
      <w:r w:rsidRPr="00F35820">
        <w:rPr>
          <w:rFonts w:eastAsia="Times New Roman" w:cstheme="minorHAnsi"/>
          <w:sz w:val="24"/>
          <w:szCs w:val="24"/>
        </w:rPr>
        <w:t xml:space="preserve">) and </w:t>
      </w:r>
      <w:r w:rsidR="00831288">
        <w:rPr>
          <w:rFonts w:eastAsia="Times New Roman" w:cstheme="minorHAnsi"/>
          <w:sz w:val="24"/>
          <w:szCs w:val="24"/>
        </w:rPr>
        <w:t>l</w:t>
      </w:r>
      <w:r w:rsidR="00831288" w:rsidRPr="00F35820">
        <w:rPr>
          <w:rFonts w:eastAsia="Times New Roman" w:cstheme="minorHAnsi"/>
          <w:sz w:val="24"/>
          <w:szCs w:val="24"/>
        </w:rPr>
        <w:t xml:space="preserve">ive </w:t>
      </w:r>
      <w:r w:rsidR="00831288">
        <w:rPr>
          <w:rFonts w:eastAsia="Times New Roman" w:cstheme="minorHAnsi"/>
          <w:sz w:val="24"/>
          <w:szCs w:val="24"/>
        </w:rPr>
        <w:t>o</w:t>
      </w:r>
      <w:r w:rsidR="00831288" w:rsidRPr="00F35820">
        <w:rPr>
          <w:rFonts w:eastAsia="Times New Roman" w:cstheme="minorHAnsi"/>
          <w:sz w:val="24"/>
          <w:szCs w:val="24"/>
        </w:rPr>
        <w:t xml:space="preserve">ak </w:t>
      </w:r>
      <w:r w:rsidRPr="00F35820">
        <w:rPr>
          <w:rFonts w:eastAsia="Times New Roman" w:cstheme="minorHAnsi"/>
          <w:sz w:val="24"/>
          <w:szCs w:val="24"/>
        </w:rPr>
        <w:t>(</w:t>
      </w:r>
      <w:r w:rsidRPr="00F35820">
        <w:rPr>
          <w:rFonts w:eastAsia="Times New Roman" w:cstheme="minorHAnsi"/>
          <w:i/>
          <w:sz w:val="24"/>
          <w:szCs w:val="24"/>
        </w:rPr>
        <w:t>Quercus virginiana</w:t>
      </w:r>
      <w:r w:rsidRPr="00F35820">
        <w:rPr>
          <w:rFonts w:eastAsia="Times New Roman" w:cstheme="minorHAnsi"/>
          <w:sz w:val="24"/>
          <w:szCs w:val="24"/>
        </w:rPr>
        <w:t>). Coastal strands provide invaluable habitat to sea turtles, shorebirds</w:t>
      </w:r>
      <w:r w:rsidR="002F7E77">
        <w:rPr>
          <w:rFonts w:eastAsia="Times New Roman" w:cstheme="minorHAnsi"/>
          <w:sz w:val="24"/>
          <w:szCs w:val="24"/>
        </w:rPr>
        <w:t>,</w:t>
      </w:r>
      <w:r w:rsidRPr="00F35820">
        <w:rPr>
          <w:rFonts w:eastAsia="Times New Roman" w:cstheme="minorHAnsi"/>
          <w:sz w:val="24"/>
          <w:szCs w:val="24"/>
        </w:rPr>
        <w:t xml:space="preserve"> and amphibians</w:t>
      </w:r>
      <w:r w:rsidR="006E755B">
        <w:rPr>
          <w:rFonts w:eastAsia="Times New Roman" w:cstheme="minorHAnsi"/>
          <w:sz w:val="24"/>
          <w:szCs w:val="24"/>
        </w:rPr>
        <w:t xml:space="preserve">. </w:t>
      </w:r>
    </w:p>
    <w:p w14:paraId="0A5F4FF7" w14:textId="77777777" w:rsidR="00F35820" w:rsidRPr="00F35820" w:rsidRDefault="00F35820" w:rsidP="00F35820">
      <w:pPr>
        <w:widowControl w:val="0"/>
        <w:spacing w:after="0" w:line="240" w:lineRule="auto"/>
        <w:rPr>
          <w:rFonts w:eastAsia="Times New Roman" w:cstheme="minorHAnsi"/>
          <w:sz w:val="24"/>
          <w:szCs w:val="24"/>
        </w:rPr>
      </w:pPr>
    </w:p>
    <w:p w14:paraId="058B6B1C" w14:textId="77777777" w:rsidR="00F35820" w:rsidRPr="00F35820" w:rsidRDefault="00F35820" w:rsidP="00F35820">
      <w:pPr>
        <w:widowControl w:val="0"/>
        <w:spacing w:after="0" w:line="240" w:lineRule="auto"/>
        <w:rPr>
          <w:rFonts w:eastAsia="Times New Roman" w:cstheme="minorHAnsi"/>
          <w:i/>
          <w:sz w:val="24"/>
          <w:szCs w:val="24"/>
        </w:rPr>
      </w:pPr>
      <w:r w:rsidRPr="00F35820">
        <w:rPr>
          <w:rFonts w:eastAsia="Times New Roman" w:cstheme="minorHAnsi"/>
          <w:i/>
          <w:sz w:val="24"/>
          <w:szCs w:val="24"/>
        </w:rPr>
        <w:t>Pine Flatwoods</w:t>
      </w:r>
    </w:p>
    <w:p w14:paraId="5098C360" w14:textId="77777777" w:rsidR="00F35820" w:rsidRPr="00F35820" w:rsidRDefault="00F35820" w:rsidP="00F35820">
      <w:pPr>
        <w:widowControl w:val="0"/>
        <w:spacing w:after="0" w:line="240" w:lineRule="auto"/>
        <w:rPr>
          <w:rFonts w:eastAsia="Times New Roman" w:cstheme="minorHAnsi"/>
          <w:sz w:val="24"/>
          <w:szCs w:val="24"/>
        </w:rPr>
      </w:pPr>
    </w:p>
    <w:p w14:paraId="0F8C082E" w14:textId="7B1EA209" w:rsidR="00F35820" w:rsidRP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 xml:space="preserve">Until the 1920s, </w:t>
      </w:r>
      <w:r w:rsidR="001657D1">
        <w:rPr>
          <w:rFonts w:eastAsia="Times New Roman" w:cstheme="minorHAnsi"/>
          <w:sz w:val="24"/>
          <w:szCs w:val="24"/>
        </w:rPr>
        <w:t>the CHNEP</w:t>
      </w:r>
      <w:r w:rsidR="008D32A2">
        <w:rPr>
          <w:rFonts w:eastAsia="Times New Roman" w:cstheme="minorHAnsi"/>
          <w:sz w:val="24"/>
          <w:szCs w:val="24"/>
        </w:rPr>
        <w:t xml:space="preserve"> </w:t>
      </w:r>
      <w:r w:rsidR="00B5619C">
        <w:rPr>
          <w:rFonts w:eastAsia="Times New Roman" w:cstheme="minorHAnsi"/>
          <w:sz w:val="24"/>
          <w:szCs w:val="24"/>
        </w:rPr>
        <w:t xml:space="preserve">area </w:t>
      </w:r>
      <w:r w:rsidR="00F81078">
        <w:rPr>
          <w:rFonts w:eastAsia="Times New Roman" w:cstheme="minorHAnsi"/>
          <w:sz w:val="24"/>
          <w:szCs w:val="24"/>
        </w:rPr>
        <w:t>hosted</w:t>
      </w:r>
      <w:r w:rsidR="001657D1">
        <w:rPr>
          <w:rFonts w:eastAsia="Times New Roman" w:cstheme="minorHAnsi"/>
          <w:sz w:val="24"/>
          <w:szCs w:val="24"/>
        </w:rPr>
        <w:t xml:space="preserve"> large areas </w:t>
      </w:r>
      <w:r w:rsidR="008D32A2">
        <w:rPr>
          <w:rFonts w:eastAsia="Times New Roman" w:cstheme="minorHAnsi"/>
          <w:sz w:val="24"/>
          <w:szCs w:val="24"/>
        </w:rPr>
        <w:t xml:space="preserve">of </w:t>
      </w:r>
      <w:r w:rsidRPr="00F35820">
        <w:rPr>
          <w:rFonts w:eastAsia="Times New Roman" w:cstheme="minorHAnsi"/>
          <w:sz w:val="24"/>
          <w:szCs w:val="24"/>
        </w:rPr>
        <w:t xml:space="preserve">pine flatwoods. One or more pine </w:t>
      </w:r>
      <w:r w:rsidRPr="00F35820">
        <w:rPr>
          <w:rFonts w:eastAsia="Times New Roman" w:cstheme="minorHAnsi"/>
          <w:sz w:val="24"/>
          <w:szCs w:val="24"/>
        </w:rPr>
        <w:lastRenderedPageBreak/>
        <w:t xml:space="preserve">species grow on these nearly level lands, accompanied by understory </w:t>
      </w:r>
      <w:r w:rsidR="00831288">
        <w:rPr>
          <w:rFonts w:eastAsia="Times New Roman" w:cstheme="minorHAnsi"/>
          <w:sz w:val="24"/>
          <w:szCs w:val="24"/>
        </w:rPr>
        <w:t>w</w:t>
      </w:r>
      <w:r w:rsidR="00831288" w:rsidRPr="00F35820">
        <w:rPr>
          <w:rFonts w:eastAsia="Times New Roman" w:cstheme="minorHAnsi"/>
          <w:sz w:val="24"/>
          <w:szCs w:val="24"/>
        </w:rPr>
        <w:t xml:space="preserve">ax </w:t>
      </w:r>
      <w:r w:rsidR="00831288">
        <w:rPr>
          <w:rFonts w:eastAsia="Times New Roman" w:cstheme="minorHAnsi"/>
          <w:sz w:val="24"/>
          <w:szCs w:val="24"/>
        </w:rPr>
        <w:t>m</w:t>
      </w:r>
      <w:r w:rsidR="00831288" w:rsidRPr="00F35820">
        <w:rPr>
          <w:rFonts w:eastAsia="Times New Roman" w:cstheme="minorHAnsi"/>
          <w:sz w:val="24"/>
          <w:szCs w:val="24"/>
        </w:rPr>
        <w:t xml:space="preserve">yrtle </w:t>
      </w:r>
      <w:r w:rsidRPr="00F35820">
        <w:rPr>
          <w:rFonts w:eastAsia="Times New Roman" w:cstheme="minorHAnsi"/>
          <w:sz w:val="24"/>
          <w:szCs w:val="24"/>
        </w:rPr>
        <w:t>(</w:t>
      </w:r>
      <w:r w:rsidRPr="00F35820">
        <w:rPr>
          <w:rFonts w:eastAsia="Times New Roman" w:cstheme="minorHAnsi"/>
          <w:i/>
          <w:sz w:val="24"/>
          <w:szCs w:val="24"/>
        </w:rPr>
        <w:t>Myrica cerifera</w:t>
      </w:r>
      <w:r w:rsidRPr="00F35820">
        <w:rPr>
          <w:rFonts w:eastAsia="Times New Roman" w:cstheme="minorHAnsi"/>
          <w:sz w:val="24"/>
          <w:szCs w:val="24"/>
        </w:rPr>
        <w:t xml:space="preserve">) and </w:t>
      </w:r>
      <w:r w:rsidR="00831288">
        <w:rPr>
          <w:rFonts w:eastAsia="Times New Roman" w:cstheme="minorHAnsi"/>
          <w:sz w:val="24"/>
          <w:szCs w:val="24"/>
        </w:rPr>
        <w:t>s</w:t>
      </w:r>
      <w:r w:rsidR="00831288" w:rsidRPr="00F35820">
        <w:rPr>
          <w:rFonts w:eastAsia="Times New Roman" w:cstheme="minorHAnsi"/>
          <w:sz w:val="24"/>
          <w:szCs w:val="24"/>
        </w:rPr>
        <w:t xml:space="preserve">aw </w:t>
      </w:r>
      <w:r w:rsidR="00831288">
        <w:rPr>
          <w:rFonts w:eastAsia="Times New Roman" w:cstheme="minorHAnsi"/>
          <w:sz w:val="24"/>
          <w:szCs w:val="24"/>
        </w:rPr>
        <w:t>p</w:t>
      </w:r>
      <w:r w:rsidR="00831288" w:rsidRPr="00F35820">
        <w:rPr>
          <w:rFonts w:eastAsia="Times New Roman" w:cstheme="minorHAnsi"/>
          <w:sz w:val="24"/>
          <w:szCs w:val="24"/>
        </w:rPr>
        <w:t xml:space="preserve">almetto </w:t>
      </w:r>
      <w:r w:rsidRPr="00F35820">
        <w:rPr>
          <w:rFonts w:eastAsia="Times New Roman" w:cstheme="minorHAnsi"/>
          <w:sz w:val="24"/>
          <w:szCs w:val="24"/>
        </w:rPr>
        <w:t>(</w:t>
      </w:r>
      <w:r w:rsidRPr="00F35820">
        <w:rPr>
          <w:rFonts w:eastAsia="Times New Roman" w:cstheme="minorHAnsi"/>
          <w:i/>
          <w:sz w:val="24"/>
          <w:szCs w:val="24"/>
        </w:rPr>
        <w:t>Serenoa repens</w:t>
      </w:r>
      <w:r w:rsidRPr="00F35820">
        <w:rPr>
          <w:rFonts w:eastAsia="Times New Roman" w:cstheme="minorHAnsi"/>
          <w:sz w:val="24"/>
          <w:szCs w:val="24"/>
        </w:rPr>
        <w:t>). Pines were intensively logged for a period extending through World War II until the</w:t>
      </w:r>
      <w:r w:rsidR="003E5B99">
        <w:rPr>
          <w:rFonts w:eastAsia="Times New Roman" w:cstheme="minorHAnsi"/>
          <w:sz w:val="24"/>
          <w:szCs w:val="24"/>
        </w:rPr>
        <w:t>y were</w:t>
      </w:r>
      <w:r w:rsidRPr="00F35820">
        <w:rPr>
          <w:rFonts w:eastAsia="Times New Roman" w:cstheme="minorHAnsi"/>
          <w:sz w:val="24"/>
          <w:szCs w:val="24"/>
        </w:rPr>
        <w:t xml:space="preserve"> commercially exhausted. By 1987, pine flatwoods had been reduced significantly, with area coverage less than grasslands, cypress swamp, dry prairies, freshwater marsh, and urban areas</w:t>
      </w:r>
      <w:r w:rsidR="006E755B">
        <w:rPr>
          <w:rFonts w:eastAsia="Times New Roman" w:cstheme="minorHAnsi"/>
          <w:sz w:val="24"/>
          <w:szCs w:val="24"/>
        </w:rPr>
        <w:t xml:space="preserve">. </w:t>
      </w:r>
      <w:r w:rsidRPr="00F35820">
        <w:rPr>
          <w:rFonts w:eastAsia="Times New Roman" w:cstheme="minorHAnsi"/>
          <w:sz w:val="24"/>
          <w:szCs w:val="24"/>
        </w:rPr>
        <w:t xml:space="preserve">Throughout the CHNEP area, improved pasture, citrus, vegetable farms, and urban development have commonly replaced pine flatwoods. Displaced animal inhabitants include the </w:t>
      </w:r>
      <w:r w:rsidR="00831288">
        <w:rPr>
          <w:rFonts w:eastAsia="Times New Roman" w:cstheme="minorHAnsi"/>
          <w:sz w:val="24"/>
          <w:szCs w:val="24"/>
        </w:rPr>
        <w:t>p</w:t>
      </w:r>
      <w:r w:rsidR="00831288" w:rsidRPr="00F35820">
        <w:rPr>
          <w:rFonts w:eastAsia="Times New Roman" w:cstheme="minorHAnsi"/>
          <w:sz w:val="24"/>
          <w:szCs w:val="24"/>
        </w:rPr>
        <w:t xml:space="preserve">ileated </w:t>
      </w:r>
      <w:r w:rsidR="00CA0B0C">
        <w:rPr>
          <w:rFonts w:eastAsia="Times New Roman" w:cstheme="minorHAnsi"/>
          <w:sz w:val="24"/>
          <w:szCs w:val="24"/>
        </w:rPr>
        <w:t>w</w:t>
      </w:r>
      <w:r w:rsidR="00CA0B0C" w:rsidRPr="00F35820">
        <w:rPr>
          <w:rFonts w:eastAsia="Times New Roman" w:cstheme="minorHAnsi"/>
          <w:sz w:val="24"/>
          <w:szCs w:val="24"/>
        </w:rPr>
        <w:t xml:space="preserve">oodpecker </w:t>
      </w:r>
      <w:r w:rsidRPr="00F35820">
        <w:rPr>
          <w:rFonts w:eastAsia="Times New Roman" w:cstheme="minorHAnsi"/>
          <w:sz w:val="24"/>
          <w:szCs w:val="24"/>
        </w:rPr>
        <w:t>(</w:t>
      </w:r>
      <w:r w:rsidRPr="00F35820">
        <w:rPr>
          <w:rFonts w:eastAsia="Times New Roman" w:cstheme="minorHAnsi"/>
          <w:i/>
          <w:sz w:val="24"/>
          <w:szCs w:val="24"/>
        </w:rPr>
        <w:t>Dryocopus pileatus</w:t>
      </w:r>
      <w:r w:rsidRPr="00F35820">
        <w:rPr>
          <w:rFonts w:eastAsia="Times New Roman" w:cstheme="minorHAnsi"/>
          <w:sz w:val="24"/>
          <w:szCs w:val="24"/>
        </w:rPr>
        <w:t xml:space="preserve">), American </w:t>
      </w:r>
      <w:r w:rsidR="00CA0B0C">
        <w:rPr>
          <w:rFonts w:eastAsia="Times New Roman" w:cstheme="minorHAnsi"/>
          <w:sz w:val="24"/>
          <w:szCs w:val="24"/>
        </w:rPr>
        <w:t>k</w:t>
      </w:r>
      <w:r w:rsidR="00CA0B0C" w:rsidRPr="00F35820">
        <w:rPr>
          <w:rFonts w:eastAsia="Times New Roman" w:cstheme="minorHAnsi"/>
          <w:sz w:val="24"/>
          <w:szCs w:val="24"/>
        </w:rPr>
        <w:t xml:space="preserve">estrel </w:t>
      </w:r>
      <w:r w:rsidRPr="00F35820">
        <w:rPr>
          <w:rFonts w:eastAsia="Times New Roman" w:cstheme="minorHAnsi"/>
          <w:sz w:val="24"/>
          <w:szCs w:val="24"/>
        </w:rPr>
        <w:t>(</w:t>
      </w:r>
      <w:r w:rsidRPr="00F35820">
        <w:rPr>
          <w:rFonts w:eastAsia="Times New Roman" w:cstheme="minorHAnsi"/>
          <w:i/>
          <w:sz w:val="24"/>
          <w:szCs w:val="24"/>
        </w:rPr>
        <w:t>Falco sparverius</w:t>
      </w:r>
      <w:r w:rsidRPr="00F35820">
        <w:rPr>
          <w:rFonts w:eastAsia="Times New Roman" w:cstheme="minorHAnsi"/>
          <w:sz w:val="24"/>
          <w:szCs w:val="24"/>
        </w:rPr>
        <w:t xml:space="preserve">), </w:t>
      </w:r>
      <w:r w:rsidR="00CA0B0C">
        <w:rPr>
          <w:rFonts w:eastAsia="Times New Roman" w:cstheme="minorHAnsi"/>
          <w:sz w:val="24"/>
          <w:szCs w:val="24"/>
        </w:rPr>
        <w:t>s</w:t>
      </w:r>
      <w:r w:rsidR="00CA0B0C" w:rsidRPr="00F35820">
        <w:rPr>
          <w:rFonts w:eastAsia="Times New Roman" w:cstheme="minorHAnsi"/>
          <w:sz w:val="24"/>
          <w:szCs w:val="24"/>
        </w:rPr>
        <w:t xml:space="preserve">andhill </w:t>
      </w:r>
      <w:r w:rsidR="00CA0B0C">
        <w:rPr>
          <w:rFonts w:eastAsia="Times New Roman" w:cstheme="minorHAnsi"/>
          <w:sz w:val="24"/>
          <w:szCs w:val="24"/>
        </w:rPr>
        <w:t>c</w:t>
      </w:r>
      <w:r w:rsidR="00CA0B0C" w:rsidRPr="00F35820">
        <w:rPr>
          <w:rFonts w:eastAsia="Times New Roman" w:cstheme="minorHAnsi"/>
          <w:sz w:val="24"/>
          <w:szCs w:val="24"/>
        </w:rPr>
        <w:t xml:space="preserve">rane </w:t>
      </w:r>
      <w:r w:rsidRPr="00F35820">
        <w:rPr>
          <w:rFonts w:eastAsia="Times New Roman" w:cstheme="minorHAnsi"/>
          <w:sz w:val="24"/>
          <w:szCs w:val="24"/>
        </w:rPr>
        <w:t>(</w:t>
      </w:r>
      <w:r w:rsidRPr="00F35820">
        <w:rPr>
          <w:rFonts w:eastAsia="Times New Roman" w:cstheme="minorHAnsi"/>
          <w:i/>
          <w:sz w:val="24"/>
          <w:szCs w:val="24"/>
        </w:rPr>
        <w:t>Grus canadensis</w:t>
      </w:r>
      <w:r w:rsidRPr="00F35820">
        <w:rPr>
          <w:rFonts w:eastAsia="Times New Roman" w:cstheme="minorHAnsi"/>
          <w:sz w:val="24"/>
          <w:szCs w:val="24"/>
        </w:rPr>
        <w:t xml:space="preserve">), </w:t>
      </w:r>
      <w:r w:rsidR="00CA0B0C">
        <w:rPr>
          <w:rFonts w:eastAsia="Times New Roman" w:cstheme="minorHAnsi"/>
          <w:sz w:val="24"/>
          <w:szCs w:val="24"/>
        </w:rPr>
        <w:t>b</w:t>
      </w:r>
      <w:r w:rsidR="00CA0B0C" w:rsidRPr="00F35820">
        <w:rPr>
          <w:rFonts w:eastAsia="Times New Roman" w:cstheme="minorHAnsi"/>
          <w:sz w:val="24"/>
          <w:szCs w:val="24"/>
        </w:rPr>
        <w:t xml:space="preserve">lack </w:t>
      </w:r>
      <w:r w:rsidR="00CA0B0C">
        <w:rPr>
          <w:rFonts w:eastAsia="Times New Roman" w:cstheme="minorHAnsi"/>
          <w:sz w:val="24"/>
          <w:szCs w:val="24"/>
        </w:rPr>
        <w:t>b</w:t>
      </w:r>
      <w:r w:rsidR="00CA0B0C" w:rsidRPr="00F35820">
        <w:rPr>
          <w:rFonts w:eastAsia="Times New Roman" w:cstheme="minorHAnsi"/>
          <w:sz w:val="24"/>
          <w:szCs w:val="24"/>
        </w:rPr>
        <w:t xml:space="preserve">ear </w:t>
      </w:r>
      <w:r w:rsidRPr="00F35820">
        <w:rPr>
          <w:rFonts w:eastAsia="Times New Roman" w:cstheme="minorHAnsi"/>
          <w:sz w:val="24"/>
          <w:szCs w:val="24"/>
        </w:rPr>
        <w:t>(</w:t>
      </w:r>
      <w:r w:rsidRPr="00F35820">
        <w:rPr>
          <w:rFonts w:eastAsia="Times New Roman" w:cstheme="minorHAnsi"/>
          <w:i/>
          <w:sz w:val="24"/>
          <w:szCs w:val="24"/>
        </w:rPr>
        <w:t>Ursus americanus</w:t>
      </w:r>
      <w:r w:rsidRPr="00F35820">
        <w:rPr>
          <w:rFonts w:eastAsia="Times New Roman" w:cstheme="minorHAnsi"/>
          <w:sz w:val="24"/>
          <w:szCs w:val="24"/>
        </w:rPr>
        <w:t xml:space="preserve">), Florida </w:t>
      </w:r>
      <w:r w:rsidR="00CA0B0C">
        <w:rPr>
          <w:rFonts w:eastAsia="Times New Roman" w:cstheme="minorHAnsi"/>
          <w:sz w:val="24"/>
          <w:szCs w:val="24"/>
        </w:rPr>
        <w:t>p</w:t>
      </w:r>
      <w:r w:rsidR="00CA0B0C" w:rsidRPr="00F35820">
        <w:rPr>
          <w:rFonts w:eastAsia="Times New Roman" w:cstheme="minorHAnsi"/>
          <w:sz w:val="24"/>
          <w:szCs w:val="24"/>
        </w:rPr>
        <w:t xml:space="preserve">anther </w:t>
      </w:r>
      <w:r w:rsidRPr="00F35820">
        <w:rPr>
          <w:rFonts w:eastAsia="Times New Roman" w:cstheme="minorHAnsi"/>
          <w:sz w:val="24"/>
          <w:szCs w:val="24"/>
        </w:rPr>
        <w:t>(</w:t>
      </w:r>
      <w:r w:rsidRPr="00F35820">
        <w:rPr>
          <w:rFonts w:eastAsia="Times New Roman" w:cstheme="minorHAnsi"/>
          <w:i/>
          <w:sz w:val="24"/>
          <w:szCs w:val="24"/>
        </w:rPr>
        <w:t>Puma concolor coryi</w:t>
      </w:r>
      <w:r w:rsidRPr="00F35820">
        <w:rPr>
          <w:rFonts w:eastAsia="Times New Roman" w:cstheme="minorHAnsi"/>
          <w:sz w:val="24"/>
          <w:szCs w:val="24"/>
        </w:rPr>
        <w:t xml:space="preserve">), </w:t>
      </w:r>
      <w:r w:rsidR="00C1369D">
        <w:rPr>
          <w:rFonts w:eastAsia="Times New Roman" w:cstheme="minorHAnsi"/>
          <w:sz w:val="24"/>
          <w:szCs w:val="24"/>
        </w:rPr>
        <w:t>E</w:t>
      </w:r>
      <w:r w:rsidR="00C1369D" w:rsidRPr="00F35820">
        <w:rPr>
          <w:rFonts w:eastAsia="Times New Roman" w:cstheme="minorHAnsi"/>
          <w:sz w:val="24"/>
          <w:szCs w:val="24"/>
        </w:rPr>
        <w:t xml:space="preserve">astern </w:t>
      </w:r>
      <w:r w:rsidR="00CA0B0C">
        <w:rPr>
          <w:rFonts w:eastAsia="Times New Roman" w:cstheme="minorHAnsi"/>
          <w:sz w:val="24"/>
          <w:szCs w:val="24"/>
        </w:rPr>
        <w:t>i</w:t>
      </w:r>
      <w:r w:rsidR="00CA0B0C" w:rsidRPr="00F35820">
        <w:rPr>
          <w:rFonts w:eastAsia="Times New Roman" w:cstheme="minorHAnsi"/>
          <w:sz w:val="24"/>
          <w:szCs w:val="24"/>
        </w:rPr>
        <w:t xml:space="preserve">ndigo </w:t>
      </w:r>
      <w:r w:rsidR="00CA0B0C">
        <w:rPr>
          <w:rFonts w:eastAsia="Times New Roman" w:cstheme="minorHAnsi"/>
          <w:sz w:val="24"/>
          <w:szCs w:val="24"/>
        </w:rPr>
        <w:t>s</w:t>
      </w:r>
      <w:r w:rsidR="00CA0B0C" w:rsidRPr="00F35820">
        <w:rPr>
          <w:rFonts w:eastAsia="Times New Roman" w:cstheme="minorHAnsi"/>
          <w:sz w:val="24"/>
          <w:szCs w:val="24"/>
        </w:rPr>
        <w:t xml:space="preserve">nake </w:t>
      </w:r>
      <w:r w:rsidRPr="00F35820">
        <w:rPr>
          <w:rFonts w:eastAsia="Times New Roman" w:cstheme="minorHAnsi"/>
          <w:sz w:val="24"/>
          <w:szCs w:val="24"/>
        </w:rPr>
        <w:t>(</w:t>
      </w:r>
      <w:r w:rsidRPr="00F35820">
        <w:rPr>
          <w:rFonts w:eastAsia="Times New Roman" w:cstheme="minorHAnsi"/>
          <w:i/>
          <w:sz w:val="24"/>
          <w:szCs w:val="24"/>
        </w:rPr>
        <w:t>Drymarchon corais couperi</w:t>
      </w:r>
      <w:r w:rsidRPr="00F35820">
        <w:rPr>
          <w:rFonts w:eastAsia="Times New Roman" w:cstheme="minorHAnsi"/>
          <w:sz w:val="24"/>
          <w:szCs w:val="24"/>
        </w:rPr>
        <w:t xml:space="preserve">), and </w:t>
      </w:r>
      <w:r w:rsidR="00CA0B0C">
        <w:rPr>
          <w:rFonts w:eastAsia="Times New Roman" w:cstheme="minorHAnsi"/>
          <w:sz w:val="24"/>
          <w:szCs w:val="24"/>
        </w:rPr>
        <w:t>g</w:t>
      </w:r>
      <w:r w:rsidR="00CA0B0C" w:rsidRPr="00F35820">
        <w:rPr>
          <w:rFonts w:eastAsia="Times New Roman" w:cstheme="minorHAnsi"/>
          <w:sz w:val="24"/>
          <w:szCs w:val="24"/>
        </w:rPr>
        <w:t xml:space="preserve">opher </w:t>
      </w:r>
      <w:r w:rsidR="00CA0B0C">
        <w:rPr>
          <w:rFonts w:eastAsia="Times New Roman" w:cstheme="minorHAnsi"/>
          <w:sz w:val="24"/>
          <w:szCs w:val="24"/>
        </w:rPr>
        <w:t>t</w:t>
      </w:r>
      <w:r w:rsidR="00CA0B0C" w:rsidRPr="00F35820">
        <w:rPr>
          <w:rFonts w:eastAsia="Times New Roman" w:cstheme="minorHAnsi"/>
          <w:sz w:val="24"/>
          <w:szCs w:val="24"/>
        </w:rPr>
        <w:t xml:space="preserve">ortoise </w:t>
      </w:r>
      <w:r w:rsidRPr="00F35820">
        <w:rPr>
          <w:rFonts w:eastAsia="Times New Roman" w:cstheme="minorHAnsi"/>
          <w:sz w:val="24"/>
          <w:szCs w:val="24"/>
        </w:rPr>
        <w:t>(</w:t>
      </w:r>
      <w:r w:rsidRPr="00F35820">
        <w:rPr>
          <w:rFonts w:eastAsia="Times New Roman" w:cstheme="minorHAnsi"/>
          <w:i/>
          <w:sz w:val="24"/>
          <w:szCs w:val="24"/>
        </w:rPr>
        <w:t>Gopherus polyphemus</w:t>
      </w:r>
      <w:r w:rsidRPr="00F35820">
        <w:rPr>
          <w:rFonts w:eastAsia="Times New Roman" w:cstheme="minorHAnsi"/>
          <w:sz w:val="24"/>
          <w:szCs w:val="24"/>
        </w:rPr>
        <w:t>).</w:t>
      </w:r>
    </w:p>
    <w:p w14:paraId="0A227912" w14:textId="77777777" w:rsidR="00F35820" w:rsidRPr="00F35820" w:rsidRDefault="00F35820" w:rsidP="00F35820">
      <w:pPr>
        <w:widowControl w:val="0"/>
        <w:spacing w:after="0" w:line="240" w:lineRule="auto"/>
        <w:rPr>
          <w:rFonts w:eastAsia="Times New Roman" w:cstheme="minorHAnsi"/>
          <w:sz w:val="24"/>
          <w:szCs w:val="24"/>
        </w:rPr>
      </w:pPr>
    </w:p>
    <w:p w14:paraId="678B6F65" w14:textId="77777777" w:rsidR="00F35820" w:rsidRPr="00F35820" w:rsidRDefault="00F35820" w:rsidP="00F35820">
      <w:pPr>
        <w:widowControl w:val="0"/>
        <w:spacing w:after="0" w:line="240" w:lineRule="auto"/>
        <w:rPr>
          <w:rFonts w:eastAsia="Times New Roman" w:cstheme="minorHAnsi"/>
          <w:i/>
          <w:sz w:val="24"/>
          <w:szCs w:val="24"/>
        </w:rPr>
      </w:pPr>
      <w:r w:rsidRPr="00F35820">
        <w:rPr>
          <w:rFonts w:eastAsia="Times New Roman" w:cstheme="minorHAnsi"/>
          <w:i/>
          <w:sz w:val="24"/>
          <w:szCs w:val="24"/>
        </w:rPr>
        <w:t xml:space="preserve">Oak Scrub and Scrubby Flatwoods </w:t>
      </w:r>
    </w:p>
    <w:p w14:paraId="6B3D56F2" w14:textId="77777777" w:rsidR="00F35820" w:rsidRPr="00F35820" w:rsidRDefault="00F35820" w:rsidP="00F35820">
      <w:pPr>
        <w:widowControl w:val="0"/>
        <w:spacing w:after="0" w:line="240" w:lineRule="auto"/>
        <w:rPr>
          <w:rFonts w:eastAsia="Times New Roman" w:cstheme="minorHAnsi"/>
          <w:sz w:val="24"/>
          <w:szCs w:val="24"/>
        </w:rPr>
      </w:pPr>
    </w:p>
    <w:p w14:paraId="2B3D7947" w14:textId="25722716" w:rsidR="00F35820" w:rsidRP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Within the CHNEP area, both oak scrub and scrubby flatwood ecosystems provide animal habitat similar to pine flatwoods</w:t>
      </w:r>
      <w:r w:rsidR="006E755B">
        <w:rPr>
          <w:rFonts w:eastAsia="Times New Roman" w:cstheme="minorHAnsi"/>
          <w:sz w:val="24"/>
          <w:szCs w:val="24"/>
        </w:rPr>
        <w:t xml:space="preserve">. </w:t>
      </w:r>
      <w:r w:rsidRPr="00F35820">
        <w:rPr>
          <w:rFonts w:eastAsia="Times New Roman" w:cstheme="minorHAnsi"/>
          <w:sz w:val="24"/>
          <w:szCs w:val="24"/>
        </w:rPr>
        <w:t xml:space="preserve">Various species of oak, as well as </w:t>
      </w:r>
      <w:r w:rsidR="00CA0B0C">
        <w:rPr>
          <w:rFonts w:eastAsia="Times New Roman" w:cstheme="minorHAnsi"/>
          <w:sz w:val="24"/>
          <w:szCs w:val="24"/>
        </w:rPr>
        <w:t>s</w:t>
      </w:r>
      <w:r w:rsidR="00CA0B0C" w:rsidRPr="00F35820">
        <w:rPr>
          <w:rFonts w:eastAsia="Times New Roman" w:cstheme="minorHAnsi"/>
          <w:sz w:val="24"/>
          <w:szCs w:val="24"/>
        </w:rPr>
        <w:t xml:space="preserve">aw </w:t>
      </w:r>
      <w:r w:rsidR="00CA0B0C">
        <w:rPr>
          <w:rFonts w:eastAsia="Times New Roman" w:cstheme="minorHAnsi"/>
          <w:sz w:val="24"/>
          <w:szCs w:val="24"/>
        </w:rPr>
        <w:t>p</w:t>
      </w:r>
      <w:r w:rsidR="00CA0B0C" w:rsidRPr="00F35820">
        <w:rPr>
          <w:rFonts w:eastAsia="Times New Roman" w:cstheme="minorHAnsi"/>
          <w:sz w:val="24"/>
          <w:szCs w:val="24"/>
        </w:rPr>
        <w:t xml:space="preserve">almetto </w:t>
      </w:r>
      <w:r w:rsidRPr="00F35820">
        <w:rPr>
          <w:rFonts w:eastAsia="Times New Roman" w:cstheme="minorHAnsi"/>
          <w:sz w:val="24"/>
          <w:szCs w:val="24"/>
        </w:rPr>
        <w:t>(</w:t>
      </w:r>
      <w:r w:rsidRPr="00F35820">
        <w:rPr>
          <w:rFonts w:eastAsia="Times New Roman" w:cstheme="minorHAnsi"/>
          <w:i/>
          <w:sz w:val="24"/>
          <w:szCs w:val="24"/>
        </w:rPr>
        <w:t>Serenoa repens</w:t>
      </w:r>
      <w:r w:rsidRPr="00F35820">
        <w:rPr>
          <w:rFonts w:eastAsia="Times New Roman" w:cstheme="minorHAnsi"/>
          <w:sz w:val="24"/>
          <w:szCs w:val="24"/>
        </w:rPr>
        <w:t xml:space="preserve">), Florida </w:t>
      </w:r>
      <w:r w:rsidR="00CA0B0C">
        <w:rPr>
          <w:rFonts w:eastAsia="Times New Roman" w:cstheme="minorHAnsi"/>
          <w:sz w:val="24"/>
          <w:szCs w:val="24"/>
        </w:rPr>
        <w:t>r</w:t>
      </w:r>
      <w:r w:rsidR="00CA0B0C" w:rsidRPr="00F35820">
        <w:rPr>
          <w:rFonts w:eastAsia="Times New Roman" w:cstheme="minorHAnsi"/>
          <w:sz w:val="24"/>
          <w:szCs w:val="24"/>
        </w:rPr>
        <w:t xml:space="preserve">osemary </w:t>
      </w:r>
      <w:r w:rsidRPr="00F35820">
        <w:rPr>
          <w:rFonts w:eastAsia="Times New Roman" w:cstheme="minorHAnsi"/>
          <w:sz w:val="24"/>
          <w:szCs w:val="24"/>
        </w:rPr>
        <w:t>(</w:t>
      </w:r>
      <w:r w:rsidRPr="00F35820">
        <w:rPr>
          <w:rFonts w:eastAsia="Times New Roman" w:cstheme="minorHAnsi"/>
          <w:i/>
          <w:sz w:val="24"/>
          <w:szCs w:val="24"/>
        </w:rPr>
        <w:t>Ceratiola ericoides</w:t>
      </w:r>
      <w:r w:rsidRPr="00F35820">
        <w:rPr>
          <w:rFonts w:eastAsia="Times New Roman" w:cstheme="minorHAnsi"/>
          <w:sz w:val="24"/>
          <w:szCs w:val="24"/>
        </w:rPr>
        <w:t>)</w:t>
      </w:r>
      <w:r w:rsidR="00F81078">
        <w:rPr>
          <w:rFonts w:eastAsia="Times New Roman" w:cstheme="minorHAnsi"/>
          <w:sz w:val="24"/>
          <w:szCs w:val="24"/>
        </w:rPr>
        <w:t>,</w:t>
      </w:r>
      <w:r w:rsidRPr="00F35820">
        <w:rPr>
          <w:rFonts w:eastAsia="Times New Roman" w:cstheme="minorHAnsi"/>
          <w:sz w:val="24"/>
          <w:szCs w:val="24"/>
        </w:rPr>
        <w:t xml:space="preserve"> and </w:t>
      </w:r>
      <w:r w:rsidR="00CA0B0C">
        <w:rPr>
          <w:rFonts w:eastAsia="Times New Roman" w:cstheme="minorHAnsi"/>
          <w:sz w:val="24"/>
          <w:szCs w:val="24"/>
        </w:rPr>
        <w:t>f</w:t>
      </w:r>
      <w:r w:rsidR="00CA0B0C" w:rsidRPr="00F35820">
        <w:rPr>
          <w:rFonts w:eastAsia="Times New Roman" w:cstheme="minorHAnsi"/>
          <w:sz w:val="24"/>
          <w:szCs w:val="24"/>
        </w:rPr>
        <w:t xml:space="preserve">etterbush </w:t>
      </w:r>
      <w:r w:rsidRPr="00F35820">
        <w:rPr>
          <w:rFonts w:eastAsia="Times New Roman" w:cstheme="minorHAnsi"/>
          <w:sz w:val="24"/>
          <w:szCs w:val="24"/>
        </w:rPr>
        <w:t>(</w:t>
      </w:r>
      <w:r w:rsidRPr="00F35820">
        <w:rPr>
          <w:rFonts w:eastAsia="Times New Roman" w:cstheme="minorHAnsi"/>
          <w:i/>
          <w:sz w:val="24"/>
          <w:szCs w:val="24"/>
        </w:rPr>
        <w:t>Lyonia lucida</w:t>
      </w:r>
      <w:r w:rsidRPr="00F35820">
        <w:rPr>
          <w:rFonts w:eastAsia="Times New Roman" w:cstheme="minorHAnsi"/>
          <w:sz w:val="24"/>
          <w:szCs w:val="24"/>
        </w:rPr>
        <w:t>), dominate oak scrub habitat. Groundcover is generally sparse and is dominated by grasses, herbs</w:t>
      </w:r>
      <w:r w:rsidR="005C3D94">
        <w:rPr>
          <w:rFonts w:eastAsia="Times New Roman" w:cstheme="minorHAnsi"/>
          <w:sz w:val="24"/>
          <w:szCs w:val="24"/>
        </w:rPr>
        <w:t>,</w:t>
      </w:r>
      <w:r w:rsidRPr="00F35820">
        <w:rPr>
          <w:rFonts w:eastAsia="Times New Roman" w:cstheme="minorHAnsi"/>
          <w:sz w:val="24"/>
          <w:szCs w:val="24"/>
        </w:rPr>
        <w:t xml:space="preserve"> and ground lichens. Occurring along coastal shorelines, ridges, tributaries</w:t>
      </w:r>
      <w:r w:rsidR="00C93D96">
        <w:rPr>
          <w:rFonts w:eastAsia="Times New Roman" w:cstheme="minorHAnsi"/>
          <w:sz w:val="24"/>
          <w:szCs w:val="24"/>
        </w:rPr>
        <w:t>,</w:t>
      </w:r>
      <w:r w:rsidRPr="00F35820">
        <w:rPr>
          <w:rFonts w:eastAsia="Times New Roman" w:cstheme="minorHAnsi"/>
          <w:sz w:val="24"/>
          <w:szCs w:val="24"/>
        </w:rPr>
        <w:t xml:space="preserve"> and rivers, it has been vulnerable to urban development</w:t>
      </w:r>
      <w:r w:rsidR="006E755B">
        <w:rPr>
          <w:rFonts w:eastAsia="Times New Roman" w:cstheme="minorHAnsi"/>
          <w:sz w:val="24"/>
          <w:szCs w:val="24"/>
        </w:rPr>
        <w:t xml:space="preserve">. </w:t>
      </w:r>
      <w:r w:rsidRPr="00F35820">
        <w:rPr>
          <w:rFonts w:eastAsia="Times New Roman" w:cstheme="minorHAnsi"/>
          <w:sz w:val="24"/>
          <w:szCs w:val="24"/>
        </w:rPr>
        <w:t xml:space="preserve">The CHNEP area also includes scrubby flatwoods. Similar to sand pine scrub, the </w:t>
      </w:r>
      <w:r w:rsidR="00F81078">
        <w:rPr>
          <w:rFonts w:eastAsia="Times New Roman" w:cstheme="minorHAnsi"/>
          <w:sz w:val="24"/>
          <w:szCs w:val="24"/>
        </w:rPr>
        <w:t>S</w:t>
      </w:r>
      <w:r w:rsidR="00F81078" w:rsidRPr="00F35820">
        <w:rPr>
          <w:rFonts w:eastAsia="Times New Roman" w:cstheme="minorHAnsi"/>
          <w:sz w:val="24"/>
          <w:szCs w:val="24"/>
        </w:rPr>
        <w:t xml:space="preserve">outh </w:t>
      </w:r>
      <w:r w:rsidRPr="00F35820">
        <w:rPr>
          <w:rFonts w:eastAsia="Times New Roman" w:cstheme="minorHAnsi"/>
          <w:sz w:val="24"/>
          <w:szCs w:val="24"/>
        </w:rPr>
        <w:t xml:space="preserve">Florida </w:t>
      </w:r>
      <w:r w:rsidR="00CA0B0C">
        <w:rPr>
          <w:rFonts w:eastAsia="Times New Roman" w:cstheme="minorHAnsi"/>
          <w:sz w:val="24"/>
          <w:szCs w:val="24"/>
        </w:rPr>
        <w:t>s</w:t>
      </w:r>
      <w:r w:rsidR="00CA0B0C" w:rsidRPr="00F35820">
        <w:rPr>
          <w:rFonts w:eastAsia="Times New Roman" w:cstheme="minorHAnsi"/>
          <w:sz w:val="24"/>
          <w:szCs w:val="24"/>
        </w:rPr>
        <w:t xml:space="preserve">lash </w:t>
      </w:r>
      <w:r w:rsidR="00CA0B0C">
        <w:rPr>
          <w:rFonts w:eastAsia="Times New Roman" w:cstheme="minorHAnsi"/>
          <w:sz w:val="24"/>
          <w:szCs w:val="24"/>
        </w:rPr>
        <w:t>p</w:t>
      </w:r>
      <w:r w:rsidR="00CA0B0C" w:rsidRPr="00F35820">
        <w:rPr>
          <w:rFonts w:eastAsia="Times New Roman" w:cstheme="minorHAnsi"/>
          <w:sz w:val="24"/>
          <w:szCs w:val="24"/>
        </w:rPr>
        <w:t xml:space="preserve">ine </w:t>
      </w:r>
      <w:r w:rsidRPr="00F35820">
        <w:rPr>
          <w:rFonts w:eastAsia="Times New Roman" w:cstheme="minorHAnsi"/>
          <w:sz w:val="24"/>
          <w:szCs w:val="24"/>
        </w:rPr>
        <w:t>(</w:t>
      </w:r>
      <w:r w:rsidRPr="00F35820">
        <w:rPr>
          <w:rFonts w:eastAsia="Times New Roman" w:cstheme="minorHAnsi"/>
          <w:i/>
          <w:sz w:val="24"/>
          <w:szCs w:val="24"/>
        </w:rPr>
        <w:t>Pinus elliottii densa</w:t>
      </w:r>
      <w:r w:rsidRPr="00F35820">
        <w:rPr>
          <w:rFonts w:eastAsia="Times New Roman" w:cstheme="minorHAnsi"/>
          <w:sz w:val="24"/>
          <w:szCs w:val="24"/>
        </w:rPr>
        <w:t xml:space="preserve">) generally dominates this community. Typical understory consists of </w:t>
      </w:r>
      <w:r w:rsidR="00CA0B0C">
        <w:rPr>
          <w:rFonts w:eastAsia="Times New Roman" w:cstheme="minorHAnsi"/>
          <w:sz w:val="24"/>
          <w:szCs w:val="24"/>
        </w:rPr>
        <w:t>w</w:t>
      </w:r>
      <w:r w:rsidR="00CA0B0C" w:rsidRPr="00F35820">
        <w:rPr>
          <w:rFonts w:eastAsia="Times New Roman" w:cstheme="minorHAnsi"/>
          <w:sz w:val="24"/>
          <w:szCs w:val="24"/>
        </w:rPr>
        <w:t xml:space="preserve">iregrass </w:t>
      </w:r>
      <w:r w:rsidRPr="00F35820">
        <w:rPr>
          <w:rFonts w:eastAsia="Times New Roman" w:cstheme="minorHAnsi"/>
          <w:sz w:val="24"/>
          <w:szCs w:val="24"/>
        </w:rPr>
        <w:t>(</w:t>
      </w:r>
      <w:r w:rsidRPr="00F35820">
        <w:rPr>
          <w:rFonts w:eastAsia="Times New Roman" w:cstheme="minorHAnsi"/>
          <w:i/>
          <w:sz w:val="24"/>
          <w:szCs w:val="24"/>
        </w:rPr>
        <w:t>Aristida stricta</w:t>
      </w:r>
      <w:r w:rsidRPr="00F35820">
        <w:rPr>
          <w:rFonts w:eastAsia="Times New Roman" w:cstheme="minorHAnsi"/>
          <w:sz w:val="24"/>
          <w:szCs w:val="24"/>
        </w:rPr>
        <w:t xml:space="preserve">) and herbs. Remaining stands of scrubby flatwood have been severely depleted by selective- or clear-cutting pines. Due to the flatwood’s rapidly percolating soils and high elevations, citrus groves and residential development commonly displace this habitat. Scrubby flatwoods are the preferred habitat for the endemic Florida </w:t>
      </w:r>
      <w:r w:rsidR="00CA0B0C">
        <w:rPr>
          <w:rFonts w:eastAsia="Times New Roman" w:cstheme="minorHAnsi"/>
          <w:sz w:val="24"/>
          <w:szCs w:val="24"/>
        </w:rPr>
        <w:t>s</w:t>
      </w:r>
      <w:r w:rsidR="00CA0B0C" w:rsidRPr="00F35820">
        <w:rPr>
          <w:rFonts w:eastAsia="Times New Roman" w:cstheme="minorHAnsi"/>
          <w:sz w:val="24"/>
          <w:szCs w:val="24"/>
        </w:rPr>
        <w:t xml:space="preserve">crub </w:t>
      </w:r>
      <w:r w:rsidR="00CA0B0C">
        <w:rPr>
          <w:rFonts w:eastAsia="Times New Roman" w:cstheme="minorHAnsi"/>
          <w:sz w:val="24"/>
          <w:szCs w:val="24"/>
        </w:rPr>
        <w:t>j</w:t>
      </w:r>
      <w:r w:rsidR="00CA0B0C" w:rsidRPr="00F35820">
        <w:rPr>
          <w:rFonts w:eastAsia="Times New Roman" w:cstheme="minorHAnsi"/>
          <w:sz w:val="24"/>
          <w:szCs w:val="24"/>
        </w:rPr>
        <w:t xml:space="preserve">ay </w:t>
      </w:r>
      <w:r w:rsidRPr="00F35820">
        <w:rPr>
          <w:rFonts w:eastAsia="Times New Roman" w:cstheme="minorHAnsi"/>
          <w:sz w:val="24"/>
          <w:szCs w:val="24"/>
        </w:rPr>
        <w:t>(</w:t>
      </w:r>
      <w:r w:rsidRPr="00F35820">
        <w:rPr>
          <w:rFonts w:eastAsia="Times New Roman" w:cstheme="minorHAnsi"/>
          <w:i/>
          <w:sz w:val="24"/>
          <w:szCs w:val="24"/>
        </w:rPr>
        <w:t>Aphelocoma coerulescens</w:t>
      </w:r>
      <w:r w:rsidRPr="00F35820">
        <w:rPr>
          <w:rFonts w:eastAsia="Times New Roman" w:cstheme="minorHAnsi"/>
          <w:sz w:val="24"/>
          <w:szCs w:val="24"/>
        </w:rPr>
        <w:t>)</w:t>
      </w:r>
      <w:r w:rsidR="003A6EB8">
        <w:rPr>
          <w:rFonts w:eastAsia="Times New Roman" w:cstheme="minorHAnsi"/>
          <w:sz w:val="24"/>
          <w:szCs w:val="24"/>
        </w:rPr>
        <w:t xml:space="preserve"> — the only bird in Florida that occurs nowhere else in the world.</w:t>
      </w:r>
    </w:p>
    <w:p w14:paraId="706259E7" w14:textId="77777777" w:rsidR="00F35820" w:rsidRPr="00F35820" w:rsidRDefault="00F35820" w:rsidP="00F35820">
      <w:pPr>
        <w:widowControl w:val="0"/>
        <w:spacing w:after="0" w:line="240" w:lineRule="auto"/>
        <w:rPr>
          <w:rFonts w:eastAsia="Times New Roman" w:cstheme="minorHAnsi"/>
          <w:color w:val="0070C0"/>
          <w:sz w:val="24"/>
          <w:szCs w:val="24"/>
        </w:rPr>
      </w:pPr>
    </w:p>
    <w:p w14:paraId="081FED34" w14:textId="77777777" w:rsidR="00F35820" w:rsidRPr="00F35820" w:rsidRDefault="00F35820" w:rsidP="00F35820">
      <w:pPr>
        <w:widowControl w:val="0"/>
        <w:spacing w:after="0" w:line="240" w:lineRule="auto"/>
        <w:rPr>
          <w:rFonts w:eastAsia="Times New Roman" w:cstheme="minorHAnsi"/>
          <w:b/>
          <w:i/>
          <w:sz w:val="24"/>
          <w:szCs w:val="24"/>
        </w:rPr>
      </w:pPr>
      <w:r w:rsidRPr="00F35820">
        <w:rPr>
          <w:rFonts w:eastAsia="Times New Roman" w:cstheme="minorHAnsi"/>
          <w:b/>
          <w:i/>
          <w:sz w:val="24"/>
          <w:szCs w:val="24"/>
        </w:rPr>
        <w:t>Species of Special Management Concern</w:t>
      </w:r>
    </w:p>
    <w:p w14:paraId="4BDBA826" w14:textId="77777777" w:rsidR="00F35820" w:rsidRPr="00F35820" w:rsidRDefault="00F35820" w:rsidP="00F35820">
      <w:pPr>
        <w:widowControl w:val="0"/>
        <w:spacing w:after="0" w:line="240" w:lineRule="auto"/>
        <w:rPr>
          <w:rFonts w:eastAsia="Times New Roman" w:cstheme="minorHAnsi"/>
          <w:sz w:val="24"/>
          <w:szCs w:val="24"/>
        </w:rPr>
      </w:pPr>
    </w:p>
    <w:p w14:paraId="44CEA5DA" w14:textId="74E08A73" w:rsidR="00F35820" w:rsidRPr="00F35820" w:rsidRDefault="00F35820" w:rsidP="00F35820">
      <w:pPr>
        <w:widowControl w:val="0"/>
        <w:spacing w:after="0" w:line="240" w:lineRule="auto"/>
        <w:rPr>
          <w:rFonts w:eastAsia="Times New Roman" w:cstheme="minorHAnsi"/>
          <w:sz w:val="24"/>
          <w:szCs w:val="24"/>
        </w:rPr>
      </w:pPr>
      <w:r w:rsidRPr="00F35820">
        <w:rPr>
          <w:rFonts w:cstheme="minorHAnsi"/>
          <w:sz w:val="24"/>
          <w:szCs w:val="24"/>
        </w:rPr>
        <w:t xml:space="preserve">Preserving the rich diversity of </w:t>
      </w:r>
      <w:r w:rsidR="00A12E53">
        <w:rPr>
          <w:rFonts w:eastAsia="Times New Roman" w:cstheme="minorHAnsi"/>
          <w:sz w:val="24"/>
          <w:szCs w:val="24"/>
        </w:rPr>
        <w:t xml:space="preserve">birds, fish, and other wildlife </w:t>
      </w:r>
      <w:r w:rsidRPr="00F35820">
        <w:rPr>
          <w:rFonts w:cstheme="minorHAnsi"/>
          <w:sz w:val="24"/>
          <w:szCs w:val="24"/>
        </w:rPr>
        <w:t>in the CHNEP area requires protection and restoration of priority habitats and natural corridors that connect them</w:t>
      </w:r>
      <w:r w:rsidR="006E755B">
        <w:rPr>
          <w:rFonts w:cstheme="minorHAnsi"/>
          <w:sz w:val="24"/>
          <w:szCs w:val="24"/>
        </w:rPr>
        <w:t xml:space="preserve">. </w:t>
      </w:r>
      <w:r w:rsidRPr="00F35820">
        <w:rPr>
          <w:rFonts w:eastAsia="Times New Roman" w:cstheme="minorHAnsi"/>
          <w:sz w:val="24"/>
          <w:szCs w:val="24"/>
        </w:rPr>
        <w:t>Species of special management concern include invasive species, threatened or endangered species, and species of commercial and recreational value.</w:t>
      </w:r>
    </w:p>
    <w:p w14:paraId="46BD7330" w14:textId="77777777" w:rsidR="00F35820" w:rsidRPr="00F35820" w:rsidRDefault="00F35820" w:rsidP="00F35820">
      <w:pPr>
        <w:widowControl w:val="0"/>
        <w:spacing w:after="0" w:line="240" w:lineRule="auto"/>
        <w:rPr>
          <w:rFonts w:eastAsia="Times New Roman" w:cstheme="minorHAnsi"/>
          <w:i/>
          <w:sz w:val="24"/>
          <w:szCs w:val="24"/>
        </w:rPr>
      </w:pPr>
    </w:p>
    <w:p w14:paraId="6CF8CDDA" w14:textId="77777777" w:rsidR="00F35820" w:rsidRPr="00F35820" w:rsidRDefault="00F35820" w:rsidP="00F35820">
      <w:pPr>
        <w:widowControl w:val="0"/>
        <w:spacing w:after="0" w:line="240" w:lineRule="auto"/>
        <w:rPr>
          <w:rFonts w:eastAsia="Times New Roman" w:cstheme="minorHAnsi"/>
          <w:i/>
          <w:sz w:val="24"/>
          <w:szCs w:val="24"/>
        </w:rPr>
      </w:pPr>
      <w:r w:rsidRPr="00F35820">
        <w:rPr>
          <w:rFonts w:eastAsia="Times New Roman" w:cstheme="minorHAnsi"/>
          <w:i/>
          <w:sz w:val="24"/>
          <w:szCs w:val="24"/>
        </w:rPr>
        <w:t>Invasive species</w:t>
      </w:r>
    </w:p>
    <w:p w14:paraId="1FFE2719" w14:textId="77777777" w:rsidR="00F35820" w:rsidRPr="00F35820" w:rsidRDefault="00F35820" w:rsidP="00F35820">
      <w:pPr>
        <w:widowControl w:val="0"/>
        <w:spacing w:after="0" w:line="240" w:lineRule="auto"/>
        <w:rPr>
          <w:rFonts w:eastAsia="Times New Roman" w:cstheme="minorHAnsi"/>
          <w:color w:val="0070C0"/>
          <w:sz w:val="24"/>
          <w:szCs w:val="24"/>
        </w:rPr>
      </w:pPr>
    </w:p>
    <w:p w14:paraId="742EAA25" w14:textId="4025E43B" w:rsidR="00F35820" w:rsidRP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Invasive species can outcompete and displace native plants and animals and damage native habitats</w:t>
      </w:r>
      <w:r w:rsidR="006E755B">
        <w:rPr>
          <w:rFonts w:eastAsia="Times New Roman" w:cstheme="minorHAnsi"/>
          <w:sz w:val="24"/>
          <w:szCs w:val="24"/>
        </w:rPr>
        <w:t xml:space="preserve">. </w:t>
      </w:r>
      <w:r w:rsidRPr="00F35820">
        <w:rPr>
          <w:rFonts w:eastAsia="Times New Roman" w:cstheme="minorHAnsi"/>
          <w:sz w:val="24"/>
          <w:szCs w:val="24"/>
        </w:rPr>
        <w:t xml:space="preserve">Our vision for the CHNEP area is to stop new infestations and </w:t>
      </w:r>
      <w:r w:rsidR="00F81078">
        <w:rPr>
          <w:rFonts w:eastAsia="Times New Roman" w:cstheme="minorHAnsi"/>
          <w:sz w:val="24"/>
          <w:szCs w:val="24"/>
        </w:rPr>
        <w:t>reduce</w:t>
      </w:r>
      <w:r w:rsidR="00F81078" w:rsidRPr="00F35820">
        <w:rPr>
          <w:rFonts w:eastAsia="Times New Roman" w:cstheme="minorHAnsi"/>
          <w:sz w:val="24"/>
          <w:szCs w:val="24"/>
        </w:rPr>
        <w:t xml:space="preserve"> </w:t>
      </w:r>
      <w:r w:rsidRPr="00F35820">
        <w:rPr>
          <w:rFonts w:eastAsia="Times New Roman" w:cstheme="minorHAnsi"/>
          <w:sz w:val="24"/>
          <w:szCs w:val="24"/>
        </w:rPr>
        <w:t>current infestations to manageable levels, especially on publicly owned lands. A total of 67 exotic pest plant species have been identified in the CHNEP area</w:t>
      </w:r>
      <w:r w:rsidR="006E755B">
        <w:rPr>
          <w:rFonts w:eastAsia="Times New Roman" w:cstheme="minorHAnsi"/>
          <w:sz w:val="24"/>
          <w:szCs w:val="24"/>
        </w:rPr>
        <w:t xml:space="preserve">. </w:t>
      </w:r>
      <w:r w:rsidRPr="00F35820">
        <w:rPr>
          <w:rFonts w:eastAsia="Times New Roman" w:cstheme="minorHAnsi"/>
          <w:sz w:val="24"/>
          <w:szCs w:val="24"/>
        </w:rPr>
        <w:t xml:space="preserve">The Florida Exotic Pest Plant Council maintains a database of sightings and locations. Climate induced changes </w:t>
      </w:r>
      <w:r w:rsidRPr="00F35820">
        <w:rPr>
          <w:rFonts w:cstheme="minorHAnsi"/>
          <w:sz w:val="24"/>
          <w:szCs w:val="24"/>
        </w:rPr>
        <w:t>in physical habitat characteristics due to changes in temperature, pH, sea level, and precipitation may expand the range of invasive species and reorganize community interactions</w:t>
      </w:r>
      <w:r w:rsidR="00F81078">
        <w:rPr>
          <w:rFonts w:cstheme="minorHAnsi"/>
          <w:sz w:val="24"/>
          <w:szCs w:val="24"/>
        </w:rPr>
        <w:t xml:space="preserve"> </w:t>
      </w:r>
      <w:r w:rsidRPr="00F35820">
        <w:rPr>
          <w:rFonts w:cstheme="minorHAnsi"/>
          <w:sz w:val="24"/>
          <w:szCs w:val="24"/>
        </w:rPr>
        <w:t>—</w:t>
      </w:r>
      <w:r w:rsidR="00F81078">
        <w:rPr>
          <w:rFonts w:cstheme="minorHAnsi"/>
          <w:sz w:val="24"/>
          <w:szCs w:val="24"/>
        </w:rPr>
        <w:t xml:space="preserve"> </w:t>
      </w:r>
      <w:r w:rsidRPr="00F35820">
        <w:rPr>
          <w:rFonts w:cstheme="minorHAnsi"/>
          <w:sz w:val="24"/>
          <w:szCs w:val="24"/>
        </w:rPr>
        <w:t xml:space="preserve">shifting dominance of </w:t>
      </w:r>
      <w:r w:rsidRPr="00F35820">
        <w:rPr>
          <w:rFonts w:cstheme="minorHAnsi"/>
          <w:sz w:val="24"/>
          <w:szCs w:val="24"/>
        </w:rPr>
        <w:lastRenderedPageBreak/>
        <w:t xml:space="preserve">some species and causing local </w:t>
      </w:r>
      <w:r w:rsidR="004E56B6">
        <w:rPr>
          <w:rFonts w:cstheme="minorHAnsi"/>
          <w:sz w:val="24"/>
          <w:szCs w:val="24"/>
        </w:rPr>
        <w:t>extinction</w:t>
      </w:r>
      <w:r w:rsidR="004E56B6" w:rsidRPr="00F35820">
        <w:rPr>
          <w:rFonts w:cstheme="minorHAnsi"/>
          <w:sz w:val="24"/>
          <w:szCs w:val="24"/>
        </w:rPr>
        <w:t xml:space="preserve"> </w:t>
      </w:r>
      <w:r w:rsidRPr="00F35820">
        <w:rPr>
          <w:rFonts w:cstheme="minorHAnsi"/>
          <w:sz w:val="24"/>
          <w:szCs w:val="24"/>
        </w:rPr>
        <w:t>of others.</w:t>
      </w:r>
    </w:p>
    <w:p w14:paraId="3D4232E5" w14:textId="77777777" w:rsidR="00F35820" w:rsidRPr="00F35820" w:rsidRDefault="00F35820" w:rsidP="00F35820">
      <w:pPr>
        <w:widowControl w:val="0"/>
        <w:spacing w:after="0" w:line="240" w:lineRule="auto"/>
        <w:rPr>
          <w:rFonts w:eastAsia="Times New Roman" w:cstheme="minorHAnsi"/>
          <w:sz w:val="24"/>
          <w:szCs w:val="24"/>
        </w:rPr>
      </w:pPr>
    </w:p>
    <w:p w14:paraId="2FA752EF" w14:textId="77777777" w:rsidR="00F35820" w:rsidRP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A partial list of invasive plants and animals includes (callout-box):</w:t>
      </w:r>
    </w:p>
    <w:p w14:paraId="41256933" w14:textId="77777777" w:rsidR="00F35820" w:rsidRPr="00F35820" w:rsidRDefault="00F35820" w:rsidP="00F35820">
      <w:pPr>
        <w:widowControl w:val="0"/>
        <w:spacing w:after="0" w:line="240" w:lineRule="auto"/>
        <w:rPr>
          <w:rFonts w:eastAsia="Times New Roman" w:cstheme="minorHAnsi"/>
          <w:color w:val="0070C0"/>
          <w:sz w:val="24"/>
          <w:szCs w:val="24"/>
        </w:rPr>
      </w:pPr>
    </w:p>
    <w:p w14:paraId="5341A337" w14:textId="3DE40E4C" w:rsidR="00F35820" w:rsidRPr="00F35820" w:rsidRDefault="00F35820" w:rsidP="00F35820">
      <w:pPr>
        <w:widowControl w:val="0"/>
        <w:spacing w:after="0" w:line="240" w:lineRule="auto"/>
        <w:ind w:left="720"/>
        <w:rPr>
          <w:rFonts w:eastAsia="Times New Roman" w:cstheme="minorHAnsi"/>
          <w:sz w:val="24"/>
          <w:szCs w:val="24"/>
        </w:rPr>
      </w:pPr>
      <w:r w:rsidRPr="00F35820">
        <w:rPr>
          <w:rFonts w:eastAsia="Times New Roman" w:cstheme="minorHAnsi"/>
          <w:b/>
          <w:sz w:val="24"/>
          <w:szCs w:val="24"/>
        </w:rPr>
        <w:t xml:space="preserve">Australian </w:t>
      </w:r>
      <w:r w:rsidR="00F97425">
        <w:rPr>
          <w:rFonts w:eastAsia="Times New Roman" w:cstheme="minorHAnsi"/>
          <w:b/>
          <w:sz w:val="24"/>
          <w:szCs w:val="24"/>
        </w:rPr>
        <w:t>p</w:t>
      </w:r>
      <w:r w:rsidR="00F97425" w:rsidRPr="00F35820">
        <w:rPr>
          <w:rFonts w:eastAsia="Times New Roman" w:cstheme="minorHAnsi"/>
          <w:b/>
          <w:sz w:val="24"/>
          <w:szCs w:val="24"/>
        </w:rPr>
        <w:t>ine</w:t>
      </w:r>
      <w:r w:rsidR="00F97425" w:rsidRPr="00F35820">
        <w:rPr>
          <w:rFonts w:eastAsia="Times New Roman" w:cstheme="minorHAnsi"/>
          <w:sz w:val="24"/>
          <w:szCs w:val="24"/>
        </w:rPr>
        <w:t xml:space="preserve"> </w:t>
      </w:r>
      <w:r w:rsidRPr="00F35820">
        <w:rPr>
          <w:rFonts w:eastAsia="Times New Roman" w:cstheme="minorHAnsi"/>
          <w:sz w:val="24"/>
          <w:szCs w:val="24"/>
        </w:rPr>
        <w:t>(</w:t>
      </w:r>
      <w:r w:rsidRPr="00F35820">
        <w:rPr>
          <w:rFonts w:eastAsia="Times New Roman" w:cstheme="minorHAnsi"/>
          <w:i/>
          <w:sz w:val="24"/>
          <w:szCs w:val="24"/>
        </w:rPr>
        <w:t>Casuarina equisetifolia</w:t>
      </w:r>
      <w:r w:rsidRPr="00F35820">
        <w:rPr>
          <w:rFonts w:eastAsia="Times New Roman" w:cstheme="minorHAnsi"/>
          <w:sz w:val="24"/>
          <w:szCs w:val="24"/>
        </w:rPr>
        <w:t>) is a pine-like tree introduced a century ago for windbreaks and erosion</w:t>
      </w:r>
      <w:r w:rsidR="00F81078">
        <w:rPr>
          <w:rFonts w:eastAsia="Times New Roman" w:cstheme="minorHAnsi"/>
          <w:sz w:val="24"/>
          <w:szCs w:val="24"/>
        </w:rPr>
        <w:t>-</w:t>
      </w:r>
      <w:r w:rsidRPr="00F35820">
        <w:rPr>
          <w:rFonts w:eastAsia="Times New Roman" w:cstheme="minorHAnsi"/>
          <w:sz w:val="24"/>
          <w:szCs w:val="24"/>
        </w:rPr>
        <w:t>control along coastlines. It is toppled by strong winds, displaces coastal vegetation and associated native wildlife, and spreads easily.</w:t>
      </w:r>
    </w:p>
    <w:p w14:paraId="181F5F15" w14:textId="77777777" w:rsidR="00F35820" w:rsidRPr="00F35820" w:rsidRDefault="00F35820" w:rsidP="00F35820">
      <w:pPr>
        <w:widowControl w:val="0"/>
        <w:spacing w:after="0" w:line="240" w:lineRule="auto"/>
        <w:ind w:left="720"/>
        <w:rPr>
          <w:rFonts w:eastAsia="Times New Roman" w:cstheme="minorHAnsi"/>
          <w:color w:val="000000" w:themeColor="text1"/>
          <w:sz w:val="24"/>
          <w:szCs w:val="24"/>
        </w:rPr>
      </w:pPr>
    </w:p>
    <w:p w14:paraId="068F63E7" w14:textId="513DFE21" w:rsidR="00F35820" w:rsidRPr="00F35820" w:rsidRDefault="00F35820" w:rsidP="00F35820">
      <w:pPr>
        <w:widowControl w:val="0"/>
        <w:spacing w:after="0" w:line="240" w:lineRule="auto"/>
        <w:ind w:left="720"/>
        <w:rPr>
          <w:rFonts w:eastAsia="Times New Roman" w:cstheme="minorHAnsi"/>
          <w:color w:val="000000" w:themeColor="text1"/>
          <w:sz w:val="24"/>
          <w:szCs w:val="24"/>
        </w:rPr>
      </w:pPr>
      <w:r w:rsidRPr="00F35820">
        <w:rPr>
          <w:rFonts w:eastAsia="Times New Roman" w:cstheme="minorHAnsi"/>
          <w:b/>
          <w:color w:val="000000" w:themeColor="text1"/>
          <w:sz w:val="24"/>
          <w:szCs w:val="24"/>
        </w:rPr>
        <w:t xml:space="preserve">Brazilian </w:t>
      </w:r>
      <w:r w:rsidR="00F97425">
        <w:rPr>
          <w:rFonts w:eastAsia="Times New Roman" w:cstheme="minorHAnsi"/>
          <w:b/>
          <w:color w:val="000000" w:themeColor="text1"/>
          <w:sz w:val="24"/>
          <w:szCs w:val="24"/>
        </w:rPr>
        <w:t>p</w:t>
      </w:r>
      <w:r w:rsidR="00F97425" w:rsidRPr="00F35820">
        <w:rPr>
          <w:rFonts w:eastAsia="Times New Roman" w:cstheme="minorHAnsi"/>
          <w:b/>
          <w:color w:val="000000" w:themeColor="text1"/>
          <w:sz w:val="24"/>
          <w:szCs w:val="24"/>
        </w:rPr>
        <w:t>epper</w:t>
      </w:r>
      <w:r w:rsidR="00F97425" w:rsidRPr="00F35820">
        <w:rPr>
          <w:rFonts w:eastAsia="Times New Roman" w:cstheme="minorHAnsi"/>
          <w:color w:val="000000" w:themeColor="text1"/>
          <w:sz w:val="24"/>
          <w:szCs w:val="24"/>
        </w:rPr>
        <w:t xml:space="preserve"> </w:t>
      </w:r>
      <w:r w:rsidRPr="00F35820">
        <w:rPr>
          <w:rFonts w:eastAsia="Times New Roman" w:cstheme="minorHAnsi"/>
          <w:color w:val="000000" w:themeColor="text1"/>
          <w:sz w:val="24"/>
          <w:szCs w:val="24"/>
        </w:rPr>
        <w:t>(</w:t>
      </w:r>
      <w:r w:rsidRPr="00F35820">
        <w:rPr>
          <w:rFonts w:eastAsia="Times New Roman" w:cstheme="minorHAnsi"/>
          <w:i/>
          <w:color w:val="000000" w:themeColor="text1"/>
          <w:sz w:val="24"/>
          <w:szCs w:val="24"/>
        </w:rPr>
        <w:t>Schinus terebinthifolius</w:t>
      </w:r>
      <w:r w:rsidRPr="00F35820">
        <w:rPr>
          <w:rFonts w:eastAsia="Times New Roman" w:cstheme="minorHAnsi"/>
          <w:color w:val="000000" w:themeColor="text1"/>
          <w:sz w:val="24"/>
          <w:szCs w:val="24"/>
        </w:rPr>
        <w:t>) is a holly look-alike tree introduced to Manatee and Charlotte counties in the 1920s</w:t>
      </w:r>
      <w:r w:rsidR="006E755B">
        <w:rPr>
          <w:rFonts w:eastAsia="Times New Roman" w:cstheme="minorHAnsi"/>
          <w:color w:val="000000" w:themeColor="text1"/>
          <w:sz w:val="24"/>
          <w:szCs w:val="24"/>
        </w:rPr>
        <w:t xml:space="preserve">. </w:t>
      </w:r>
      <w:r w:rsidRPr="00F35820">
        <w:rPr>
          <w:rFonts w:eastAsia="Times New Roman" w:cstheme="minorHAnsi"/>
          <w:color w:val="000000" w:themeColor="text1"/>
          <w:sz w:val="24"/>
          <w:szCs w:val="24"/>
        </w:rPr>
        <w:t xml:space="preserve">It forms dense stands, displaces native plants and associated native wildlife, encroaches into wetlands, and </w:t>
      </w:r>
      <w:r w:rsidR="00B07FD3">
        <w:rPr>
          <w:rFonts w:eastAsia="Times New Roman" w:cstheme="minorHAnsi"/>
          <w:color w:val="000000" w:themeColor="text1"/>
          <w:sz w:val="24"/>
          <w:szCs w:val="24"/>
        </w:rPr>
        <w:t>is</w:t>
      </w:r>
      <w:r w:rsidRPr="00F35820">
        <w:rPr>
          <w:rFonts w:eastAsia="Times New Roman" w:cstheme="minorHAnsi"/>
          <w:color w:val="000000" w:themeColor="text1"/>
          <w:sz w:val="24"/>
          <w:szCs w:val="24"/>
        </w:rPr>
        <w:t xml:space="preserve"> easily spread by wildlife.</w:t>
      </w:r>
    </w:p>
    <w:p w14:paraId="45F83C08" w14:textId="77777777" w:rsidR="00F35820" w:rsidRPr="00F35820" w:rsidRDefault="00F35820" w:rsidP="00F35820">
      <w:pPr>
        <w:widowControl w:val="0"/>
        <w:spacing w:after="0" w:line="240" w:lineRule="auto"/>
        <w:ind w:left="720"/>
        <w:rPr>
          <w:rFonts w:eastAsia="Times New Roman" w:cstheme="minorHAnsi"/>
          <w:color w:val="FF0000"/>
          <w:sz w:val="24"/>
          <w:szCs w:val="24"/>
        </w:rPr>
      </w:pPr>
    </w:p>
    <w:p w14:paraId="5F23D1B3" w14:textId="6F71E20E" w:rsidR="00F35820" w:rsidRPr="00F35820" w:rsidRDefault="00F35820" w:rsidP="00F35820">
      <w:pPr>
        <w:widowControl w:val="0"/>
        <w:spacing w:after="0" w:line="240" w:lineRule="auto"/>
        <w:ind w:left="720"/>
        <w:rPr>
          <w:rFonts w:eastAsia="Times New Roman" w:cstheme="minorHAnsi"/>
          <w:color w:val="000000" w:themeColor="text1"/>
          <w:sz w:val="24"/>
          <w:szCs w:val="24"/>
        </w:rPr>
      </w:pPr>
      <w:r w:rsidRPr="00F35820">
        <w:rPr>
          <w:rFonts w:eastAsia="Times New Roman" w:cstheme="minorHAnsi"/>
          <w:b/>
          <w:color w:val="000000" w:themeColor="text1"/>
          <w:sz w:val="24"/>
          <w:szCs w:val="24"/>
        </w:rPr>
        <w:t>Melaleuca</w:t>
      </w:r>
      <w:r w:rsidRPr="00F35820">
        <w:rPr>
          <w:rFonts w:eastAsia="Times New Roman" w:cstheme="minorHAnsi"/>
          <w:color w:val="000000" w:themeColor="text1"/>
          <w:sz w:val="24"/>
          <w:szCs w:val="24"/>
        </w:rPr>
        <w:t xml:space="preserve"> (</w:t>
      </w:r>
      <w:r w:rsidRPr="00F35820">
        <w:rPr>
          <w:rFonts w:eastAsia="Times New Roman" w:cstheme="minorHAnsi"/>
          <w:i/>
          <w:color w:val="000000" w:themeColor="text1"/>
          <w:sz w:val="24"/>
          <w:szCs w:val="24"/>
        </w:rPr>
        <w:t>Melaleuca quinquenervia</w:t>
      </w:r>
      <w:r w:rsidRPr="00F35820">
        <w:rPr>
          <w:rFonts w:eastAsia="Times New Roman" w:cstheme="minorHAnsi"/>
          <w:color w:val="000000" w:themeColor="text1"/>
          <w:sz w:val="24"/>
          <w:szCs w:val="24"/>
        </w:rPr>
        <w:t xml:space="preserve">) is a fast-growing, white-barked tree introduced to Florida in 1906 </w:t>
      </w:r>
      <w:r w:rsidR="00B07FD3">
        <w:rPr>
          <w:rFonts w:eastAsia="Times New Roman" w:cstheme="minorHAnsi"/>
          <w:color w:val="000000" w:themeColor="text1"/>
          <w:sz w:val="24"/>
          <w:szCs w:val="24"/>
        </w:rPr>
        <w:t>for</w:t>
      </w:r>
      <w:r w:rsidRPr="00F35820">
        <w:rPr>
          <w:rFonts w:eastAsia="Times New Roman" w:cstheme="minorHAnsi"/>
          <w:color w:val="000000" w:themeColor="text1"/>
          <w:sz w:val="24"/>
          <w:szCs w:val="24"/>
        </w:rPr>
        <w:t xml:space="preserve"> windbreaks and to drain wetlands. It forms dense thickets, displaces native plants and wildlife, and is progressively spreading northward</w:t>
      </w:r>
      <w:r w:rsidR="00B07FD3">
        <w:rPr>
          <w:rFonts w:eastAsia="Times New Roman" w:cstheme="minorHAnsi"/>
          <w:color w:val="000000" w:themeColor="text1"/>
          <w:sz w:val="24"/>
          <w:szCs w:val="24"/>
        </w:rPr>
        <w:t>.</w:t>
      </w:r>
    </w:p>
    <w:p w14:paraId="7C30B536" w14:textId="77777777" w:rsidR="00F35820" w:rsidRPr="00F35820" w:rsidRDefault="00F35820" w:rsidP="00F35820">
      <w:pPr>
        <w:widowControl w:val="0"/>
        <w:spacing w:after="0" w:line="240" w:lineRule="auto"/>
        <w:ind w:left="720"/>
        <w:rPr>
          <w:rFonts w:eastAsia="Times New Roman" w:cstheme="minorHAnsi"/>
          <w:color w:val="000000" w:themeColor="text1"/>
          <w:sz w:val="24"/>
          <w:szCs w:val="24"/>
        </w:rPr>
      </w:pPr>
    </w:p>
    <w:p w14:paraId="73A4DC1D" w14:textId="5CABB0CA" w:rsidR="00F35820" w:rsidRPr="00F35820" w:rsidRDefault="00F35820" w:rsidP="00F35820">
      <w:pPr>
        <w:widowControl w:val="0"/>
        <w:spacing w:after="0" w:line="240" w:lineRule="auto"/>
        <w:ind w:left="720"/>
        <w:rPr>
          <w:rFonts w:eastAsia="Times New Roman" w:cstheme="minorHAnsi"/>
          <w:color w:val="000000" w:themeColor="text1"/>
          <w:sz w:val="24"/>
          <w:szCs w:val="24"/>
        </w:rPr>
      </w:pPr>
      <w:r w:rsidRPr="00F35820">
        <w:rPr>
          <w:rFonts w:eastAsia="Times New Roman" w:cstheme="minorHAnsi"/>
          <w:b/>
          <w:color w:val="000000" w:themeColor="text1"/>
          <w:sz w:val="24"/>
          <w:szCs w:val="24"/>
        </w:rPr>
        <w:t>Hydrilla</w:t>
      </w:r>
      <w:r w:rsidRPr="00F35820">
        <w:rPr>
          <w:rFonts w:eastAsia="Times New Roman" w:cstheme="minorHAnsi"/>
          <w:color w:val="000000" w:themeColor="text1"/>
          <w:sz w:val="24"/>
          <w:szCs w:val="24"/>
        </w:rPr>
        <w:t xml:space="preserve"> (</w:t>
      </w:r>
      <w:r w:rsidRPr="00F35820">
        <w:rPr>
          <w:rFonts w:eastAsia="Times New Roman" w:cstheme="minorHAnsi"/>
          <w:i/>
          <w:color w:val="000000" w:themeColor="text1"/>
          <w:sz w:val="24"/>
          <w:szCs w:val="24"/>
        </w:rPr>
        <w:t>Hydrilla verticillata</w:t>
      </w:r>
      <w:r w:rsidRPr="00F35820">
        <w:rPr>
          <w:rFonts w:eastAsia="Times New Roman" w:cstheme="minorHAnsi"/>
          <w:color w:val="000000" w:themeColor="text1"/>
          <w:sz w:val="24"/>
          <w:szCs w:val="24"/>
        </w:rPr>
        <w:t>) is an aquatic plant that entered Tampa through the aquarium trade in the 1950s</w:t>
      </w:r>
      <w:r w:rsidR="006E755B">
        <w:rPr>
          <w:rFonts w:eastAsia="Times New Roman" w:cstheme="minorHAnsi"/>
          <w:color w:val="000000" w:themeColor="text1"/>
          <w:sz w:val="24"/>
          <w:szCs w:val="24"/>
        </w:rPr>
        <w:t xml:space="preserve">. </w:t>
      </w:r>
      <w:r w:rsidRPr="00F35820">
        <w:rPr>
          <w:rFonts w:eastAsia="Times New Roman" w:cstheme="minorHAnsi"/>
          <w:color w:val="000000" w:themeColor="text1"/>
          <w:sz w:val="24"/>
          <w:szCs w:val="24"/>
        </w:rPr>
        <w:t>It grows dense strands of whorled leaves that chokes water bodies, depletes oxygen, and displaces native plants and fish</w:t>
      </w:r>
      <w:r w:rsidR="006E755B">
        <w:rPr>
          <w:rFonts w:eastAsia="Times New Roman" w:cstheme="minorHAnsi"/>
          <w:color w:val="000000" w:themeColor="text1"/>
          <w:sz w:val="24"/>
          <w:szCs w:val="24"/>
        </w:rPr>
        <w:t xml:space="preserve">. </w:t>
      </w:r>
      <w:r w:rsidRPr="00F35820">
        <w:rPr>
          <w:rFonts w:eastAsia="Times New Roman" w:cstheme="minorHAnsi"/>
          <w:color w:val="000000" w:themeColor="text1"/>
          <w:sz w:val="24"/>
          <w:szCs w:val="24"/>
        </w:rPr>
        <w:t>Control efforts are making steady progress against this threat.</w:t>
      </w:r>
    </w:p>
    <w:p w14:paraId="169D3C59" w14:textId="77777777" w:rsidR="00F35820" w:rsidRPr="00F35820" w:rsidRDefault="00F35820" w:rsidP="00F35820">
      <w:pPr>
        <w:widowControl w:val="0"/>
        <w:spacing w:after="0" w:line="240" w:lineRule="auto"/>
        <w:ind w:left="720"/>
        <w:rPr>
          <w:rFonts w:eastAsia="Times New Roman" w:cstheme="minorHAnsi"/>
          <w:color w:val="000000" w:themeColor="text1"/>
          <w:sz w:val="24"/>
          <w:szCs w:val="24"/>
        </w:rPr>
      </w:pPr>
    </w:p>
    <w:p w14:paraId="2920E6E5" w14:textId="230652AF" w:rsidR="00F35820" w:rsidRPr="00F35820" w:rsidRDefault="00F35820" w:rsidP="00F35820">
      <w:pPr>
        <w:widowControl w:val="0"/>
        <w:spacing w:after="0" w:line="240" w:lineRule="auto"/>
        <w:ind w:left="720"/>
        <w:rPr>
          <w:rFonts w:eastAsia="Times New Roman" w:cstheme="minorHAnsi"/>
          <w:color w:val="000000" w:themeColor="text1"/>
          <w:sz w:val="24"/>
          <w:szCs w:val="24"/>
        </w:rPr>
      </w:pPr>
      <w:r w:rsidRPr="00F35820">
        <w:rPr>
          <w:rFonts w:eastAsia="Times New Roman" w:cstheme="minorHAnsi"/>
          <w:b/>
          <w:color w:val="000000" w:themeColor="text1"/>
          <w:sz w:val="24"/>
          <w:szCs w:val="24"/>
        </w:rPr>
        <w:t xml:space="preserve">Water </w:t>
      </w:r>
      <w:r w:rsidR="00F97425">
        <w:rPr>
          <w:rFonts w:eastAsia="Times New Roman" w:cstheme="minorHAnsi"/>
          <w:b/>
          <w:color w:val="000000" w:themeColor="text1"/>
          <w:sz w:val="24"/>
          <w:szCs w:val="24"/>
        </w:rPr>
        <w:t>h</w:t>
      </w:r>
      <w:r w:rsidR="00F97425" w:rsidRPr="00F35820">
        <w:rPr>
          <w:rFonts w:eastAsia="Times New Roman" w:cstheme="minorHAnsi"/>
          <w:b/>
          <w:color w:val="000000" w:themeColor="text1"/>
          <w:sz w:val="24"/>
          <w:szCs w:val="24"/>
        </w:rPr>
        <w:t>yacinth</w:t>
      </w:r>
      <w:r w:rsidR="00F97425" w:rsidRPr="00F35820">
        <w:rPr>
          <w:rFonts w:eastAsia="Times New Roman" w:cstheme="minorHAnsi"/>
          <w:color w:val="000000" w:themeColor="text1"/>
          <w:sz w:val="24"/>
          <w:szCs w:val="24"/>
        </w:rPr>
        <w:t xml:space="preserve"> </w:t>
      </w:r>
      <w:r w:rsidRPr="00F35820">
        <w:rPr>
          <w:rFonts w:eastAsia="Times New Roman" w:cstheme="minorHAnsi"/>
          <w:color w:val="000000" w:themeColor="text1"/>
          <w:sz w:val="24"/>
          <w:szCs w:val="24"/>
        </w:rPr>
        <w:t>(</w:t>
      </w:r>
      <w:r w:rsidRPr="00F35820">
        <w:rPr>
          <w:rFonts w:eastAsia="Times New Roman" w:cstheme="minorHAnsi"/>
          <w:i/>
          <w:color w:val="000000" w:themeColor="text1"/>
          <w:sz w:val="24"/>
          <w:szCs w:val="24"/>
        </w:rPr>
        <w:t>Eichhornia crassipes</w:t>
      </w:r>
      <w:r w:rsidRPr="00F35820">
        <w:rPr>
          <w:rFonts w:eastAsia="Times New Roman" w:cstheme="minorHAnsi"/>
          <w:color w:val="000000" w:themeColor="text1"/>
          <w:sz w:val="24"/>
          <w:szCs w:val="24"/>
        </w:rPr>
        <w:t>) is a large floating plant with dark green leaves and lavender flowers</w:t>
      </w:r>
      <w:r w:rsidR="006E755B">
        <w:rPr>
          <w:rFonts w:eastAsia="Times New Roman" w:cstheme="minorHAnsi"/>
          <w:color w:val="000000" w:themeColor="text1"/>
          <w:sz w:val="24"/>
          <w:szCs w:val="24"/>
        </w:rPr>
        <w:t xml:space="preserve">. </w:t>
      </w:r>
      <w:r w:rsidRPr="00F35820">
        <w:rPr>
          <w:rFonts w:eastAsia="Times New Roman" w:cstheme="minorHAnsi"/>
          <w:color w:val="000000" w:themeColor="text1"/>
          <w:sz w:val="24"/>
          <w:szCs w:val="24"/>
        </w:rPr>
        <w:t>It was introduced in the 1800s, slows water flow and boats, and depletes oxygen</w:t>
      </w:r>
      <w:r w:rsidR="006E755B">
        <w:rPr>
          <w:rFonts w:eastAsia="Times New Roman" w:cstheme="minorHAnsi"/>
          <w:color w:val="000000" w:themeColor="text1"/>
          <w:sz w:val="24"/>
          <w:szCs w:val="24"/>
        </w:rPr>
        <w:t xml:space="preserve">. </w:t>
      </w:r>
      <w:r w:rsidRPr="00F35820">
        <w:rPr>
          <w:rFonts w:eastAsia="Times New Roman" w:cstheme="minorHAnsi"/>
          <w:color w:val="000000" w:themeColor="text1"/>
          <w:sz w:val="24"/>
          <w:szCs w:val="24"/>
        </w:rPr>
        <w:t xml:space="preserve">Efforts are increasing to control it. </w:t>
      </w:r>
    </w:p>
    <w:p w14:paraId="6E469A62" w14:textId="77777777" w:rsidR="00F35820" w:rsidRPr="00F35820" w:rsidRDefault="00F35820" w:rsidP="00F35820">
      <w:pPr>
        <w:widowControl w:val="0"/>
        <w:spacing w:after="0" w:line="240" w:lineRule="auto"/>
        <w:ind w:left="720"/>
        <w:rPr>
          <w:rFonts w:eastAsia="Times New Roman" w:cstheme="minorHAnsi"/>
          <w:color w:val="FF0000"/>
          <w:sz w:val="24"/>
          <w:szCs w:val="24"/>
        </w:rPr>
      </w:pPr>
    </w:p>
    <w:p w14:paraId="259D8E79" w14:textId="2AE79DD8" w:rsidR="00F35820" w:rsidRPr="00F35820" w:rsidRDefault="00F35820" w:rsidP="00F35820">
      <w:pPr>
        <w:widowControl w:val="0"/>
        <w:spacing w:after="0" w:line="240" w:lineRule="auto"/>
        <w:ind w:left="720"/>
        <w:rPr>
          <w:rFonts w:eastAsia="Times New Roman" w:cstheme="minorHAnsi"/>
          <w:color w:val="000000" w:themeColor="text1"/>
          <w:sz w:val="24"/>
          <w:szCs w:val="24"/>
        </w:rPr>
      </w:pPr>
      <w:r w:rsidRPr="00F35820">
        <w:rPr>
          <w:rFonts w:eastAsia="Times New Roman" w:cstheme="minorHAnsi"/>
          <w:b/>
          <w:color w:val="000000" w:themeColor="text1"/>
          <w:sz w:val="24"/>
          <w:szCs w:val="24"/>
        </w:rPr>
        <w:t xml:space="preserve">Cogon </w:t>
      </w:r>
      <w:r w:rsidR="00F97425">
        <w:rPr>
          <w:rFonts w:eastAsia="Times New Roman" w:cstheme="minorHAnsi"/>
          <w:b/>
          <w:color w:val="000000" w:themeColor="text1"/>
          <w:sz w:val="24"/>
          <w:szCs w:val="24"/>
        </w:rPr>
        <w:t>g</w:t>
      </w:r>
      <w:r w:rsidR="00F97425" w:rsidRPr="00F35820">
        <w:rPr>
          <w:rFonts w:eastAsia="Times New Roman" w:cstheme="minorHAnsi"/>
          <w:b/>
          <w:color w:val="000000" w:themeColor="text1"/>
          <w:sz w:val="24"/>
          <w:szCs w:val="24"/>
        </w:rPr>
        <w:t>rass</w:t>
      </w:r>
      <w:r w:rsidR="00F97425" w:rsidRPr="00F35820">
        <w:rPr>
          <w:rFonts w:eastAsia="Times New Roman" w:cstheme="minorHAnsi"/>
          <w:color w:val="000000" w:themeColor="text1"/>
          <w:sz w:val="24"/>
          <w:szCs w:val="24"/>
        </w:rPr>
        <w:t xml:space="preserve"> </w:t>
      </w:r>
      <w:r w:rsidRPr="00F35820">
        <w:rPr>
          <w:rFonts w:eastAsia="Times New Roman" w:cstheme="minorHAnsi"/>
          <w:color w:val="000000" w:themeColor="text1"/>
          <w:sz w:val="24"/>
          <w:szCs w:val="24"/>
        </w:rPr>
        <w:t>(</w:t>
      </w:r>
      <w:r w:rsidRPr="00F35820">
        <w:rPr>
          <w:rFonts w:eastAsia="Times New Roman" w:cstheme="minorHAnsi"/>
          <w:i/>
          <w:color w:val="000000" w:themeColor="text1"/>
          <w:sz w:val="24"/>
          <w:szCs w:val="24"/>
        </w:rPr>
        <w:t>Imperata cylindrica</w:t>
      </w:r>
      <w:r w:rsidRPr="00F35820">
        <w:rPr>
          <w:rFonts w:eastAsia="Times New Roman" w:cstheme="minorHAnsi"/>
          <w:color w:val="000000" w:themeColor="text1"/>
          <w:sz w:val="24"/>
          <w:szCs w:val="24"/>
        </w:rPr>
        <w:t>) is a grass introduced in 1911 for cattle forage and soil stabilization, though it was later found to be not good forage for cattle</w:t>
      </w:r>
      <w:r w:rsidR="006E755B">
        <w:rPr>
          <w:rFonts w:eastAsia="Times New Roman" w:cstheme="minorHAnsi"/>
          <w:color w:val="000000" w:themeColor="text1"/>
          <w:sz w:val="24"/>
          <w:szCs w:val="24"/>
        </w:rPr>
        <w:t xml:space="preserve">. </w:t>
      </w:r>
      <w:r w:rsidRPr="00F35820">
        <w:rPr>
          <w:rFonts w:eastAsia="Times New Roman" w:cstheme="minorHAnsi"/>
          <w:color w:val="000000" w:themeColor="text1"/>
          <w:sz w:val="24"/>
          <w:szCs w:val="24"/>
        </w:rPr>
        <w:t>In contrast, it has been very good at invading native habitats, agricultural forests, roadsides, altered phosphate mining lands</w:t>
      </w:r>
      <w:r w:rsidR="00B07FD3">
        <w:rPr>
          <w:rFonts w:eastAsia="Times New Roman" w:cstheme="minorHAnsi"/>
          <w:color w:val="000000" w:themeColor="text1"/>
          <w:sz w:val="24"/>
          <w:szCs w:val="24"/>
        </w:rPr>
        <w:t>,</w:t>
      </w:r>
      <w:r w:rsidRPr="00F35820">
        <w:rPr>
          <w:rFonts w:eastAsia="Times New Roman" w:cstheme="minorHAnsi"/>
          <w:color w:val="000000" w:themeColor="text1"/>
          <w:sz w:val="24"/>
          <w:szCs w:val="24"/>
        </w:rPr>
        <w:t xml:space="preserve"> and pinelands</w:t>
      </w:r>
      <w:r w:rsidR="00C315C3">
        <w:rPr>
          <w:rFonts w:eastAsia="Times New Roman" w:cstheme="minorHAnsi"/>
          <w:color w:val="000000" w:themeColor="text1"/>
          <w:sz w:val="24"/>
          <w:szCs w:val="24"/>
        </w:rPr>
        <w:t xml:space="preserve"> </w:t>
      </w:r>
      <w:r w:rsidRPr="00F35820">
        <w:rPr>
          <w:rFonts w:eastAsia="Times New Roman" w:cstheme="minorHAnsi"/>
          <w:color w:val="000000" w:themeColor="text1"/>
          <w:sz w:val="24"/>
          <w:szCs w:val="24"/>
        </w:rPr>
        <w:t>—</w:t>
      </w:r>
      <w:r w:rsidR="00C315C3">
        <w:rPr>
          <w:rFonts w:eastAsia="Times New Roman" w:cstheme="minorHAnsi"/>
          <w:color w:val="000000" w:themeColor="text1"/>
          <w:sz w:val="24"/>
          <w:szCs w:val="24"/>
        </w:rPr>
        <w:t xml:space="preserve"> </w:t>
      </w:r>
      <w:r w:rsidRPr="00F35820">
        <w:rPr>
          <w:rFonts w:eastAsia="Times New Roman" w:cstheme="minorHAnsi"/>
          <w:color w:val="000000" w:themeColor="text1"/>
          <w:sz w:val="24"/>
          <w:szCs w:val="24"/>
        </w:rPr>
        <w:t xml:space="preserve">displacing </w:t>
      </w:r>
      <w:r w:rsidR="00B07FD3">
        <w:rPr>
          <w:rFonts w:eastAsia="Times New Roman" w:cstheme="minorHAnsi"/>
          <w:color w:val="000000" w:themeColor="text1"/>
          <w:sz w:val="24"/>
          <w:szCs w:val="24"/>
        </w:rPr>
        <w:t>entire</w:t>
      </w:r>
      <w:r w:rsidR="00B07FD3" w:rsidRPr="00F35820">
        <w:rPr>
          <w:rFonts w:eastAsia="Times New Roman" w:cstheme="minorHAnsi"/>
          <w:color w:val="000000" w:themeColor="text1"/>
          <w:sz w:val="24"/>
          <w:szCs w:val="24"/>
        </w:rPr>
        <w:t xml:space="preserve"> </w:t>
      </w:r>
      <w:r w:rsidRPr="00F35820">
        <w:rPr>
          <w:rFonts w:eastAsia="Times New Roman" w:cstheme="minorHAnsi"/>
          <w:color w:val="000000" w:themeColor="text1"/>
          <w:sz w:val="24"/>
          <w:szCs w:val="24"/>
        </w:rPr>
        <w:t>communities of native species</w:t>
      </w:r>
      <w:r w:rsidR="006E755B">
        <w:rPr>
          <w:rFonts w:eastAsia="Times New Roman" w:cstheme="minorHAnsi"/>
          <w:color w:val="000000" w:themeColor="text1"/>
          <w:sz w:val="24"/>
          <w:szCs w:val="24"/>
        </w:rPr>
        <w:t xml:space="preserve">. </w:t>
      </w:r>
    </w:p>
    <w:p w14:paraId="286F8EF3" w14:textId="77777777" w:rsidR="00F35820" w:rsidRPr="00F35820" w:rsidRDefault="00F35820" w:rsidP="00F35820">
      <w:pPr>
        <w:widowControl w:val="0"/>
        <w:spacing w:after="0" w:line="240" w:lineRule="auto"/>
        <w:ind w:left="720"/>
        <w:rPr>
          <w:rFonts w:eastAsia="Times New Roman" w:cstheme="minorHAnsi"/>
          <w:sz w:val="24"/>
          <w:szCs w:val="24"/>
        </w:rPr>
      </w:pPr>
    </w:p>
    <w:p w14:paraId="5ACBD5B2" w14:textId="5C66CEC2" w:rsidR="00F35820" w:rsidRPr="00F35820" w:rsidRDefault="00F35820" w:rsidP="00F35820">
      <w:pPr>
        <w:widowControl w:val="0"/>
        <w:spacing w:after="0" w:line="240" w:lineRule="auto"/>
        <w:ind w:left="720"/>
        <w:rPr>
          <w:rFonts w:eastAsia="Times New Roman" w:cstheme="minorHAnsi"/>
          <w:sz w:val="24"/>
          <w:szCs w:val="24"/>
        </w:rPr>
      </w:pPr>
      <w:r w:rsidRPr="00F35820">
        <w:rPr>
          <w:rFonts w:eastAsia="Times New Roman" w:cstheme="minorHAnsi"/>
          <w:sz w:val="24"/>
          <w:szCs w:val="24"/>
        </w:rPr>
        <w:t xml:space="preserve">Invasive animal species are also present in the CHNEP area, including: </w:t>
      </w:r>
    </w:p>
    <w:p w14:paraId="58D1EA33" w14:textId="77777777" w:rsidR="00F35820" w:rsidRPr="00F35820" w:rsidRDefault="00F35820" w:rsidP="00F35820">
      <w:pPr>
        <w:widowControl w:val="0"/>
        <w:spacing w:after="0" w:line="240" w:lineRule="auto"/>
        <w:ind w:left="720"/>
        <w:rPr>
          <w:rFonts w:eastAsia="Times New Roman" w:cstheme="minorHAnsi"/>
          <w:sz w:val="24"/>
          <w:szCs w:val="24"/>
        </w:rPr>
      </w:pPr>
    </w:p>
    <w:p w14:paraId="08128CE2" w14:textId="23FE6B9A" w:rsidR="00F35820" w:rsidRPr="00F35820" w:rsidRDefault="00E6597A" w:rsidP="00F35820">
      <w:pPr>
        <w:widowControl w:val="0"/>
        <w:spacing w:after="0" w:line="240" w:lineRule="auto"/>
        <w:ind w:left="720"/>
        <w:rPr>
          <w:rFonts w:eastAsia="Times New Roman" w:cstheme="minorHAnsi"/>
          <w:sz w:val="24"/>
          <w:szCs w:val="24"/>
        </w:rPr>
      </w:pPr>
      <w:r w:rsidRPr="00F35820">
        <w:rPr>
          <w:rFonts w:eastAsia="Times New Roman" w:cstheme="minorHAnsi"/>
          <w:b/>
          <w:sz w:val="24"/>
          <w:szCs w:val="24"/>
        </w:rPr>
        <w:t>C</w:t>
      </w:r>
      <w:r>
        <w:rPr>
          <w:rFonts w:eastAsia="Times New Roman" w:cstheme="minorHAnsi"/>
          <w:b/>
          <w:sz w:val="24"/>
          <w:szCs w:val="24"/>
        </w:rPr>
        <w:t>ane</w:t>
      </w:r>
      <w:r w:rsidRPr="00F35820">
        <w:rPr>
          <w:rFonts w:eastAsia="Times New Roman" w:cstheme="minorHAnsi"/>
          <w:b/>
          <w:sz w:val="24"/>
          <w:szCs w:val="24"/>
        </w:rPr>
        <w:t xml:space="preserve"> </w:t>
      </w:r>
      <w:r w:rsidR="00F97425">
        <w:rPr>
          <w:rFonts w:eastAsia="Times New Roman" w:cstheme="minorHAnsi"/>
          <w:b/>
          <w:sz w:val="24"/>
          <w:szCs w:val="24"/>
        </w:rPr>
        <w:t>t</w:t>
      </w:r>
      <w:r w:rsidR="00F97425" w:rsidRPr="00F35820">
        <w:rPr>
          <w:rFonts w:eastAsia="Times New Roman" w:cstheme="minorHAnsi"/>
          <w:b/>
          <w:sz w:val="24"/>
          <w:szCs w:val="24"/>
        </w:rPr>
        <w:t>oad</w:t>
      </w:r>
      <w:r w:rsidR="00F97425" w:rsidRPr="00F35820">
        <w:rPr>
          <w:rFonts w:eastAsia="Times New Roman" w:cstheme="minorHAnsi"/>
          <w:sz w:val="24"/>
          <w:szCs w:val="24"/>
        </w:rPr>
        <w:t xml:space="preserve"> </w:t>
      </w:r>
      <w:r w:rsidR="00F35820" w:rsidRPr="00F35820">
        <w:rPr>
          <w:rFonts w:eastAsia="Times New Roman" w:cstheme="minorHAnsi"/>
          <w:sz w:val="24"/>
          <w:szCs w:val="24"/>
        </w:rPr>
        <w:t>(</w:t>
      </w:r>
      <w:r w:rsidR="00F35820" w:rsidRPr="006B3884">
        <w:rPr>
          <w:rFonts w:eastAsia="Times New Roman" w:cstheme="minorHAnsi"/>
          <w:i/>
          <w:sz w:val="24"/>
          <w:szCs w:val="24"/>
        </w:rPr>
        <w:t>Rhinella marinus</w:t>
      </w:r>
      <w:r w:rsidR="00F35820" w:rsidRPr="00F35820">
        <w:rPr>
          <w:rFonts w:eastAsia="Times New Roman" w:cstheme="minorHAnsi"/>
          <w:sz w:val="24"/>
          <w:szCs w:val="24"/>
        </w:rPr>
        <w:t xml:space="preserve">) </w:t>
      </w:r>
      <w:r w:rsidR="00B07FD3">
        <w:rPr>
          <w:rFonts w:eastAsia="Times New Roman" w:cstheme="minorHAnsi"/>
          <w:sz w:val="24"/>
          <w:szCs w:val="24"/>
        </w:rPr>
        <w:t>is a</w:t>
      </w:r>
      <w:r w:rsidR="00B07FD3" w:rsidRPr="00F35820">
        <w:rPr>
          <w:rFonts w:eastAsia="Times New Roman" w:cstheme="minorHAnsi"/>
          <w:sz w:val="24"/>
          <w:szCs w:val="24"/>
        </w:rPr>
        <w:t xml:space="preserve"> </w:t>
      </w:r>
      <w:r w:rsidR="00F35820" w:rsidRPr="00F35820">
        <w:rPr>
          <w:rFonts w:eastAsia="Times New Roman" w:cstheme="minorHAnsi"/>
          <w:sz w:val="24"/>
          <w:szCs w:val="24"/>
        </w:rPr>
        <w:t>large omnivorous toad that eat</w:t>
      </w:r>
      <w:r w:rsidR="00B07FD3">
        <w:rPr>
          <w:rFonts w:eastAsia="Times New Roman" w:cstheme="minorHAnsi"/>
          <w:sz w:val="24"/>
          <w:szCs w:val="24"/>
        </w:rPr>
        <w:t>s</w:t>
      </w:r>
      <w:r w:rsidR="00F35820" w:rsidRPr="00F35820">
        <w:rPr>
          <w:rFonts w:eastAsia="Times New Roman" w:cstheme="minorHAnsi"/>
          <w:sz w:val="24"/>
          <w:szCs w:val="24"/>
        </w:rPr>
        <w:t xml:space="preserve"> insects, vegetation, small birds, other toads or frogs, lizards, small mammals, and snakes. The</w:t>
      </w:r>
      <w:r w:rsidR="00B07FD3">
        <w:rPr>
          <w:rFonts w:eastAsia="Times New Roman" w:cstheme="minorHAnsi"/>
          <w:sz w:val="24"/>
          <w:szCs w:val="24"/>
        </w:rPr>
        <w:t>ir</w:t>
      </w:r>
      <w:r w:rsidR="00F35820" w:rsidRPr="00F35820">
        <w:rPr>
          <w:rFonts w:eastAsia="Times New Roman" w:cstheme="minorHAnsi"/>
          <w:sz w:val="24"/>
          <w:szCs w:val="24"/>
        </w:rPr>
        <w:t xml:space="preserve"> skin-gland secretions are highly toxic and can sicken or even kill animals that bite or feed on them. It was first introduced to Florida in the 1930’s to control agricultural pests.</w:t>
      </w:r>
    </w:p>
    <w:p w14:paraId="4AB37239" w14:textId="77777777" w:rsidR="00F35820" w:rsidRPr="00F35820" w:rsidRDefault="00F35820" w:rsidP="00F35820">
      <w:pPr>
        <w:widowControl w:val="0"/>
        <w:spacing w:after="0" w:line="240" w:lineRule="auto"/>
        <w:ind w:left="720"/>
        <w:rPr>
          <w:rFonts w:eastAsia="Times New Roman" w:cstheme="minorHAnsi"/>
          <w:sz w:val="24"/>
          <w:szCs w:val="24"/>
        </w:rPr>
      </w:pPr>
    </w:p>
    <w:p w14:paraId="6131D06B" w14:textId="338F9899" w:rsidR="00F35820" w:rsidRPr="00F35820" w:rsidRDefault="00F35820" w:rsidP="00F35820">
      <w:pPr>
        <w:widowControl w:val="0"/>
        <w:spacing w:after="0" w:line="240" w:lineRule="auto"/>
        <w:ind w:left="720"/>
        <w:rPr>
          <w:rFonts w:eastAsia="Times New Roman" w:cstheme="minorHAnsi"/>
          <w:b/>
          <w:sz w:val="24"/>
          <w:szCs w:val="24"/>
        </w:rPr>
      </w:pPr>
      <w:r w:rsidRPr="00F35820">
        <w:rPr>
          <w:rFonts w:eastAsia="Times New Roman" w:cstheme="minorHAnsi"/>
          <w:b/>
          <w:sz w:val="24"/>
          <w:szCs w:val="24"/>
        </w:rPr>
        <w:t xml:space="preserve">Cuban </w:t>
      </w:r>
      <w:r w:rsidR="00F97425">
        <w:rPr>
          <w:rFonts w:eastAsia="Times New Roman" w:cstheme="minorHAnsi"/>
          <w:b/>
          <w:sz w:val="24"/>
          <w:szCs w:val="24"/>
        </w:rPr>
        <w:t>t</w:t>
      </w:r>
      <w:r w:rsidR="00F97425" w:rsidRPr="00F35820">
        <w:rPr>
          <w:rFonts w:eastAsia="Times New Roman" w:cstheme="minorHAnsi"/>
          <w:b/>
          <w:sz w:val="24"/>
          <w:szCs w:val="24"/>
        </w:rPr>
        <w:t xml:space="preserve">ree </w:t>
      </w:r>
      <w:r w:rsidR="00F97425">
        <w:rPr>
          <w:rFonts w:eastAsia="Times New Roman" w:cstheme="minorHAnsi"/>
          <w:b/>
          <w:sz w:val="24"/>
          <w:szCs w:val="24"/>
        </w:rPr>
        <w:t>f</w:t>
      </w:r>
      <w:r w:rsidR="00F97425" w:rsidRPr="00F35820">
        <w:rPr>
          <w:rFonts w:eastAsia="Times New Roman" w:cstheme="minorHAnsi"/>
          <w:b/>
          <w:sz w:val="24"/>
          <w:szCs w:val="24"/>
        </w:rPr>
        <w:t xml:space="preserve">rog </w:t>
      </w:r>
      <w:r w:rsidRPr="00F35820">
        <w:rPr>
          <w:rFonts w:eastAsia="Times New Roman" w:cstheme="minorHAnsi"/>
          <w:sz w:val="24"/>
          <w:szCs w:val="24"/>
        </w:rPr>
        <w:t>(</w:t>
      </w:r>
      <w:r w:rsidRPr="006B3884">
        <w:rPr>
          <w:rFonts w:eastAsia="Times New Roman" w:cstheme="minorHAnsi"/>
          <w:i/>
          <w:sz w:val="24"/>
          <w:szCs w:val="24"/>
        </w:rPr>
        <w:t>Osteopilus septentrionalis</w:t>
      </w:r>
      <w:r w:rsidRPr="00F35820">
        <w:rPr>
          <w:rFonts w:eastAsia="Times New Roman" w:cstheme="minorHAnsi"/>
          <w:sz w:val="24"/>
          <w:szCs w:val="24"/>
        </w:rPr>
        <w:t xml:space="preserve">) </w:t>
      </w:r>
      <w:r w:rsidR="00B07FD3">
        <w:rPr>
          <w:rFonts w:eastAsia="Times New Roman" w:cstheme="minorHAnsi"/>
          <w:sz w:val="24"/>
          <w:szCs w:val="24"/>
        </w:rPr>
        <w:t>is</w:t>
      </w:r>
      <w:r w:rsidR="00B07FD3" w:rsidRPr="00F35820">
        <w:rPr>
          <w:rFonts w:eastAsia="Times New Roman" w:cstheme="minorHAnsi"/>
          <w:sz w:val="24"/>
          <w:szCs w:val="24"/>
        </w:rPr>
        <w:t xml:space="preserve"> </w:t>
      </w:r>
      <w:r w:rsidRPr="00F35820">
        <w:rPr>
          <w:rFonts w:eastAsia="Times New Roman" w:cstheme="minorHAnsi"/>
          <w:sz w:val="24"/>
          <w:szCs w:val="24"/>
        </w:rPr>
        <w:t>widespread in wooded, wetland, and suburban habitats</w:t>
      </w:r>
      <w:r w:rsidR="00C817CF">
        <w:rPr>
          <w:rFonts w:eastAsia="Times New Roman" w:cstheme="minorHAnsi"/>
          <w:sz w:val="24"/>
          <w:szCs w:val="24"/>
        </w:rPr>
        <w:t xml:space="preserve"> in southern Florida</w:t>
      </w:r>
      <w:r w:rsidRPr="00F35820">
        <w:rPr>
          <w:rFonts w:eastAsia="Times New Roman" w:cstheme="minorHAnsi"/>
          <w:sz w:val="24"/>
          <w:szCs w:val="24"/>
        </w:rPr>
        <w:t xml:space="preserve">. </w:t>
      </w:r>
      <w:r w:rsidR="00B07FD3">
        <w:rPr>
          <w:rFonts w:eastAsia="Times New Roman" w:cstheme="minorHAnsi"/>
          <w:sz w:val="24"/>
          <w:szCs w:val="24"/>
        </w:rPr>
        <w:t>It</w:t>
      </w:r>
      <w:r w:rsidR="00B07FD3" w:rsidRPr="00F35820">
        <w:rPr>
          <w:rFonts w:eastAsia="Times New Roman" w:cstheme="minorHAnsi"/>
          <w:sz w:val="24"/>
          <w:szCs w:val="24"/>
        </w:rPr>
        <w:t xml:space="preserve"> </w:t>
      </w:r>
      <w:r w:rsidRPr="00F35820">
        <w:rPr>
          <w:rFonts w:eastAsia="Times New Roman" w:cstheme="minorHAnsi"/>
          <w:sz w:val="24"/>
          <w:szCs w:val="24"/>
        </w:rPr>
        <w:t>prey</w:t>
      </w:r>
      <w:r w:rsidR="00B07FD3">
        <w:rPr>
          <w:rFonts w:eastAsia="Times New Roman" w:cstheme="minorHAnsi"/>
          <w:sz w:val="24"/>
          <w:szCs w:val="24"/>
        </w:rPr>
        <w:t>s</w:t>
      </w:r>
      <w:r w:rsidRPr="00F35820">
        <w:rPr>
          <w:rFonts w:eastAsia="Times New Roman" w:cstheme="minorHAnsi"/>
          <w:sz w:val="24"/>
          <w:szCs w:val="24"/>
        </w:rPr>
        <w:t xml:space="preserve"> upon smaller native tree frogs and their noxious skin secretions make it unpalatable to many predaceous birds and snakes. They were accidentally introduced to Florida in the 1920’s through shipping and </w:t>
      </w:r>
      <w:r w:rsidRPr="00F35820">
        <w:rPr>
          <w:rFonts w:eastAsia="Times New Roman" w:cstheme="minorHAnsi"/>
          <w:sz w:val="24"/>
          <w:szCs w:val="24"/>
        </w:rPr>
        <w:lastRenderedPageBreak/>
        <w:t>packing materials.</w:t>
      </w:r>
    </w:p>
    <w:p w14:paraId="4F157F4C" w14:textId="77777777" w:rsidR="00F35820" w:rsidRPr="00F35820" w:rsidRDefault="00F35820" w:rsidP="00F35820">
      <w:pPr>
        <w:widowControl w:val="0"/>
        <w:spacing w:after="0" w:line="240" w:lineRule="auto"/>
        <w:ind w:left="720"/>
        <w:rPr>
          <w:rFonts w:eastAsia="Times New Roman" w:cstheme="minorHAnsi"/>
          <w:sz w:val="24"/>
          <w:szCs w:val="24"/>
        </w:rPr>
      </w:pPr>
    </w:p>
    <w:p w14:paraId="06C16C11" w14:textId="2E1D14C8" w:rsidR="00F35820" w:rsidRPr="00F35820" w:rsidRDefault="00F35820" w:rsidP="00F35820">
      <w:pPr>
        <w:widowControl w:val="0"/>
        <w:spacing w:after="0" w:line="240" w:lineRule="auto"/>
        <w:ind w:left="720"/>
        <w:rPr>
          <w:rFonts w:eastAsia="Times New Roman" w:cstheme="minorHAnsi"/>
          <w:sz w:val="24"/>
          <w:szCs w:val="24"/>
        </w:rPr>
      </w:pPr>
      <w:r w:rsidRPr="00F35820">
        <w:rPr>
          <w:rFonts w:eastAsia="Times New Roman" w:cstheme="minorHAnsi"/>
          <w:b/>
          <w:sz w:val="24"/>
          <w:szCs w:val="24"/>
        </w:rPr>
        <w:t xml:space="preserve">Nile </w:t>
      </w:r>
      <w:r w:rsidR="00F97425">
        <w:rPr>
          <w:rFonts w:eastAsia="Times New Roman" w:cstheme="minorHAnsi"/>
          <w:b/>
          <w:sz w:val="24"/>
          <w:szCs w:val="24"/>
        </w:rPr>
        <w:t>m</w:t>
      </w:r>
      <w:r w:rsidR="00F97425" w:rsidRPr="00F35820">
        <w:rPr>
          <w:rFonts w:eastAsia="Times New Roman" w:cstheme="minorHAnsi"/>
          <w:b/>
          <w:sz w:val="24"/>
          <w:szCs w:val="24"/>
        </w:rPr>
        <w:t xml:space="preserve">onitor </w:t>
      </w:r>
      <w:r w:rsidR="00F97425">
        <w:rPr>
          <w:rFonts w:eastAsia="Times New Roman" w:cstheme="minorHAnsi"/>
          <w:b/>
          <w:sz w:val="24"/>
          <w:szCs w:val="24"/>
        </w:rPr>
        <w:t>l</w:t>
      </w:r>
      <w:r w:rsidR="00F97425" w:rsidRPr="00F35820">
        <w:rPr>
          <w:rFonts w:eastAsia="Times New Roman" w:cstheme="minorHAnsi"/>
          <w:b/>
          <w:sz w:val="24"/>
          <w:szCs w:val="24"/>
        </w:rPr>
        <w:t>izard</w:t>
      </w:r>
      <w:r w:rsidR="00F97425" w:rsidRPr="00F35820">
        <w:rPr>
          <w:rFonts w:eastAsia="Times New Roman" w:cstheme="minorHAnsi"/>
          <w:sz w:val="24"/>
          <w:szCs w:val="24"/>
        </w:rPr>
        <w:t xml:space="preserve"> </w:t>
      </w:r>
      <w:r w:rsidRPr="00F35820">
        <w:rPr>
          <w:rFonts w:eastAsia="Times New Roman" w:cstheme="minorHAnsi"/>
          <w:sz w:val="24"/>
          <w:szCs w:val="24"/>
        </w:rPr>
        <w:t>(</w:t>
      </w:r>
      <w:r w:rsidRPr="00F35820">
        <w:rPr>
          <w:rFonts w:eastAsia="Times New Roman" w:cstheme="minorHAnsi"/>
          <w:i/>
          <w:sz w:val="24"/>
          <w:szCs w:val="24"/>
        </w:rPr>
        <w:t>Varanus niloticus</w:t>
      </w:r>
      <w:r w:rsidRPr="00F35820">
        <w:rPr>
          <w:rFonts w:eastAsia="Times New Roman" w:cstheme="minorHAnsi"/>
          <w:sz w:val="24"/>
          <w:szCs w:val="24"/>
        </w:rPr>
        <w:t>) was first identified in Cape Coral and preys on native animals and small pets. Growing up to two meters in length, it was first introduced to Florida as an escaped or released pet.</w:t>
      </w:r>
    </w:p>
    <w:p w14:paraId="455B7967" w14:textId="77777777" w:rsidR="00F35820" w:rsidRPr="00F35820" w:rsidRDefault="00F35820" w:rsidP="00F35820">
      <w:pPr>
        <w:widowControl w:val="0"/>
        <w:spacing w:after="0" w:line="240" w:lineRule="auto"/>
        <w:ind w:left="720"/>
        <w:rPr>
          <w:rFonts w:eastAsia="Times New Roman" w:cstheme="minorHAnsi"/>
          <w:sz w:val="24"/>
          <w:szCs w:val="24"/>
        </w:rPr>
      </w:pPr>
    </w:p>
    <w:p w14:paraId="614D4B38" w14:textId="1DCE867F" w:rsidR="00F35820" w:rsidRPr="00F35820" w:rsidRDefault="00F35820" w:rsidP="00F35820">
      <w:pPr>
        <w:widowControl w:val="0"/>
        <w:spacing w:after="0" w:line="240" w:lineRule="auto"/>
        <w:ind w:left="720"/>
        <w:rPr>
          <w:rFonts w:eastAsia="Times New Roman" w:cstheme="minorHAnsi"/>
          <w:sz w:val="24"/>
          <w:szCs w:val="24"/>
        </w:rPr>
      </w:pPr>
      <w:r w:rsidRPr="00F35820">
        <w:rPr>
          <w:rFonts w:eastAsia="Times New Roman" w:cstheme="minorHAnsi"/>
          <w:b/>
          <w:sz w:val="24"/>
          <w:szCs w:val="24"/>
        </w:rPr>
        <w:t>Lionfish</w:t>
      </w:r>
      <w:r w:rsidR="00B07FD3">
        <w:rPr>
          <w:rFonts w:eastAsia="Times New Roman" w:cstheme="minorHAnsi"/>
          <w:b/>
          <w:sz w:val="24"/>
          <w:szCs w:val="24"/>
        </w:rPr>
        <w:t>es</w:t>
      </w:r>
      <w:r w:rsidRPr="00F35820">
        <w:rPr>
          <w:rFonts w:eastAsia="Times New Roman" w:cstheme="minorHAnsi"/>
          <w:sz w:val="24"/>
          <w:szCs w:val="24"/>
        </w:rPr>
        <w:t xml:space="preserve"> (</w:t>
      </w:r>
      <w:r w:rsidRPr="00F35820">
        <w:rPr>
          <w:rFonts w:eastAsia="Times New Roman" w:cstheme="minorHAnsi"/>
          <w:i/>
          <w:sz w:val="24"/>
          <w:szCs w:val="24"/>
        </w:rPr>
        <w:t xml:space="preserve">Pterois volitans and </w:t>
      </w:r>
      <w:r w:rsidRPr="00F35820">
        <w:rPr>
          <w:rFonts w:cstheme="minorHAnsi"/>
          <w:i/>
          <w:iCs/>
          <w:sz w:val="24"/>
          <w:szCs w:val="24"/>
          <w:shd w:val="clear" w:color="auto" w:fill="FFFFFF"/>
        </w:rPr>
        <w:t>Pterois miles</w:t>
      </w:r>
      <w:r w:rsidRPr="00F35820">
        <w:rPr>
          <w:rFonts w:eastAsia="Times New Roman" w:cstheme="minorHAnsi"/>
          <w:sz w:val="24"/>
          <w:szCs w:val="24"/>
        </w:rPr>
        <w:t xml:space="preserve">) are popular ornamental aquarium fishes that were probably released </w:t>
      </w:r>
      <w:r w:rsidR="00654BC1">
        <w:rPr>
          <w:rFonts w:eastAsia="Times New Roman" w:cstheme="minorHAnsi"/>
          <w:sz w:val="24"/>
          <w:szCs w:val="24"/>
        </w:rPr>
        <w:t>or discarded</w:t>
      </w:r>
      <w:r w:rsidR="00654BC1" w:rsidRPr="00F35820">
        <w:rPr>
          <w:rFonts w:eastAsia="Times New Roman" w:cstheme="minorHAnsi"/>
          <w:sz w:val="24"/>
          <w:szCs w:val="24"/>
        </w:rPr>
        <w:t xml:space="preserve"> </w:t>
      </w:r>
      <w:r w:rsidR="009F18EB">
        <w:rPr>
          <w:rFonts w:eastAsia="Times New Roman" w:cstheme="minorHAnsi"/>
          <w:sz w:val="24"/>
          <w:szCs w:val="24"/>
        </w:rPr>
        <w:t>by hobbyists</w:t>
      </w:r>
      <w:r w:rsidR="006E755B">
        <w:rPr>
          <w:rFonts w:eastAsia="Times New Roman" w:cstheme="minorHAnsi"/>
          <w:sz w:val="24"/>
          <w:szCs w:val="24"/>
        </w:rPr>
        <w:t xml:space="preserve">. </w:t>
      </w:r>
      <w:r w:rsidRPr="00F35820">
        <w:rPr>
          <w:rFonts w:eastAsia="Times New Roman" w:cstheme="minorHAnsi"/>
          <w:sz w:val="24"/>
          <w:szCs w:val="24"/>
        </w:rPr>
        <w:t>They were first reported off Florida’s Atlantic Coast in 2002; by 2009 they had invaded the Gulf of Mexico</w:t>
      </w:r>
      <w:r w:rsidR="006E755B">
        <w:rPr>
          <w:rFonts w:eastAsia="Times New Roman" w:cstheme="minorHAnsi"/>
          <w:sz w:val="24"/>
          <w:szCs w:val="24"/>
        </w:rPr>
        <w:t xml:space="preserve">. </w:t>
      </w:r>
      <w:r w:rsidRPr="00F35820">
        <w:rPr>
          <w:rFonts w:eastAsia="Times New Roman" w:cstheme="minorHAnsi"/>
          <w:sz w:val="24"/>
          <w:szCs w:val="24"/>
        </w:rPr>
        <w:t>They are predatory reef fish</w:t>
      </w:r>
      <w:r w:rsidR="0043352A">
        <w:rPr>
          <w:rFonts w:eastAsia="Times New Roman" w:cstheme="minorHAnsi"/>
          <w:sz w:val="24"/>
          <w:szCs w:val="24"/>
        </w:rPr>
        <w:t>es</w:t>
      </w:r>
      <w:r w:rsidRPr="00F35820">
        <w:rPr>
          <w:rFonts w:eastAsia="Times New Roman" w:cstheme="minorHAnsi"/>
          <w:sz w:val="24"/>
          <w:szCs w:val="24"/>
        </w:rPr>
        <w:t xml:space="preserve"> that compete with native fish</w:t>
      </w:r>
      <w:r w:rsidR="0043352A">
        <w:rPr>
          <w:rFonts w:eastAsia="Times New Roman" w:cstheme="minorHAnsi"/>
          <w:sz w:val="24"/>
          <w:szCs w:val="24"/>
        </w:rPr>
        <w:t>es</w:t>
      </w:r>
      <w:r w:rsidRPr="00F35820">
        <w:rPr>
          <w:rFonts w:eastAsia="Times New Roman" w:cstheme="minorHAnsi"/>
          <w:sz w:val="24"/>
          <w:szCs w:val="24"/>
        </w:rPr>
        <w:t xml:space="preserve"> like grouper and snapper, and impact other native species that serve important ecological roles, like keeping macroalgae in check.</w:t>
      </w:r>
    </w:p>
    <w:p w14:paraId="6D4B8546" w14:textId="77777777" w:rsidR="00F35820" w:rsidRPr="00F35820" w:rsidRDefault="00F35820" w:rsidP="00F35820">
      <w:pPr>
        <w:widowControl w:val="0"/>
        <w:spacing w:after="0" w:line="240" w:lineRule="auto"/>
        <w:ind w:left="720"/>
        <w:rPr>
          <w:rFonts w:eastAsia="Times New Roman" w:cstheme="minorHAnsi"/>
          <w:sz w:val="24"/>
          <w:szCs w:val="24"/>
        </w:rPr>
      </w:pPr>
    </w:p>
    <w:p w14:paraId="0544B7C8" w14:textId="79A0EDB6" w:rsidR="00F35820" w:rsidRPr="00F35820" w:rsidRDefault="00F35820" w:rsidP="00F35820">
      <w:pPr>
        <w:widowControl w:val="0"/>
        <w:spacing w:after="0" w:line="240" w:lineRule="auto"/>
        <w:ind w:left="720"/>
        <w:rPr>
          <w:rFonts w:eastAsia="Times New Roman" w:cstheme="minorHAnsi"/>
          <w:b/>
          <w:sz w:val="24"/>
          <w:szCs w:val="24"/>
        </w:rPr>
      </w:pPr>
      <w:r w:rsidRPr="00F35820">
        <w:rPr>
          <w:rFonts w:eastAsia="Times New Roman" w:cstheme="minorHAnsi"/>
          <w:b/>
          <w:sz w:val="24"/>
          <w:szCs w:val="24"/>
        </w:rPr>
        <w:t xml:space="preserve">Feral </w:t>
      </w:r>
      <w:r w:rsidR="00F97425">
        <w:rPr>
          <w:rFonts w:eastAsia="Times New Roman" w:cstheme="minorHAnsi"/>
          <w:b/>
          <w:sz w:val="24"/>
          <w:szCs w:val="24"/>
        </w:rPr>
        <w:t>h</w:t>
      </w:r>
      <w:r w:rsidR="00F97425" w:rsidRPr="00F35820">
        <w:rPr>
          <w:rFonts w:eastAsia="Times New Roman" w:cstheme="minorHAnsi"/>
          <w:b/>
          <w:sz w:val="24"/>
          <w:szCs w:val="24"/>
        </w:rPr>
        <w:t xml:space="preserve">og </w:t>
      </w:r>
      <w:r w:rsidRPr="00F35820">
        <w:rPr>
          <w:rFonts w:eastAsia="Times New Roman" w:cstheme="minorHAnsi"/>
          <w:i/>
          <w:sz w:val="24"/>
          <w:szCs w:val="24"/>
        </w:rPr>
        <w:t xml:space="preserve">(Sus scrofa) </w:t>
      </w:r>
      <w:r w:rsidRPr="00F35820">
        <w:rPr>
          <w:rFonts w:eastAsia="Times New Roman" w:cstheme="minorHAnsi"/>
          <w:sz w:val="24"/>
          <w:szCs w:val="24"/>
        </w:rPr>
        <w:t>eats a variety of native plants and animals and causes significant environmental damage by “rooting” up soil and groundcover searching for food.</w:t>
      </w:r>
      <w:r w:rsidR="00B07FD3">
        <w:rPr>
          <w:rFonts w:eastAsia="Times New Roman" w:cstheme="minorHAnsi"/>
          <w:sz w:val="24"/>
          <w:szCs w:val="24"/>
        </w:rPr>
        <w:t xml:space="preserve"> It </w:t>
      </w:r>
      <w:r w:rsidR="00B07FD3" w:rsidRPr="00F35820">
        <w:rPr>
          <w:rFonts w:eastAsia="Times New Roman" w:cstheme="minorHAnsi"/>
          <w:sz w:val="24"/>
          <w:szCs w:val="24"/>
        </w:rPr>
        <w:t>was likely introduced to Florida by Spanish slaver and conquistador Hernando DeSoto as early as 1539</w:t>
      </w:r>
      <w:r w:rsidR="00B07FD3">
        <w:rPr>
          <w:rFonts w:eastAsia="Times New Roman" w:cstheme="minorHAnsi"/>
          <w:sz w:val="24"/>
          <w:szCs w:val="24"/>
        </w:rPr>
        <w:t>.</w:t>
      </w:r>
    </w:p>
    <w:p w14:paraId="384B361E" w14:textId="77777777" w:rsidR="00F35820" w:rsidRPr="00F35820" w:rsidRDefault="00F35820" w:rsidP="00F35820">
      <w:pPr>
        <w:widowControl w:val="0"/>
        <w:spacing w:after="0" w:line="240" w:lineRule="auto"/>
        <w:rPr>
          <w:rFonts w:eastAsia="Times New Roman" w:cstheme="minorHAnsi"/>
          <w:color w:val="0070C0"/>
          <w:sz w:val="24"/>
          <w:szCs w:val="24"/>
        </w:rPr>
      </w:pPr>
    </w:p>
    <w:p w14:paraId="3867FB29" w14:textId="77777777" w:rsidR="00F35820" w:rsidRPr="00F35820" w:rsidRDefault="00F35820" w:rsidP="00F35820">
      <w:pPr>
        <w:widowControl w:val="0"/>
        <w:spacing w:after="0" w:line="240" w:lineRule="auto"/>
        <w:rPr>
          <w:rFonts w:eastAsia="Times New Roman" w:cstheme="minorHAnsi"/>
          <w:i/>
          <w:sz w:val="24"/>
          <w:szCs w:val="24"/>
        </w:rPr>
      </w:pPr>
      <w:r w:rsidRPr="00F35820">
        <w:rPr>
          <w:rFonts w:eastAsia="Times New Roman" w:cstheme="minorHAnsi"/>
          <w:i/>
          <w:sz w:val="24"/>
          <w:szCs w:val="24"/>
        </w:rPr>
        <w:t>Threatened and endangered species</w:t>
      </w:r>
    </w:p>
    <w:p w14:paraId="081B1AB5" w14:textId="77777777" w:rsidR="00F35820" w:rsidRPr="00F35820" w:rsidRDefault="00F35820" w:rsidP="00F35820">
      <w:pPr>
        <w:widowControl w:val="0"/>
        <w:spacing w:after="0" w:line="240" w:lineRule="auto"/>
        <w:rPr>
          <w:rFonts w:eastAsia="Times New Roman" w:cstheme="minorHAnsi"/>
          <w:color w:val="0070C0"/>
          <w:sz w:val="24"/>
          <w:szCs w:val="24"/>
        </w:rPr>
      </w:pPr>
    </w:p>
    <w:p w14:paraId="12DC37D2" w14:textId="15CD6ED1" w:rsidR="00F35820" w:rsidRPr="00F35820" w:rsidRDefault="00547CD6" w:rsidP="00F35820">
      <w:pPr>
        <w:widowControl w:val="0"/>
        <w:spacing w:after="0" w:line="240" w:lineRule="auto"/>
        <w:rPr>
          <w:rFonts w:cstheme="minorHAnsi"/>
          <w:sz w:val="24"/>
          <w:szCs w:val="24"/>
        </w:rPr>
      </w:pPr>
      <w:r>
        <w:rPr>
          <w:rFonts w:eastAsia="Times New Roman" w:cstheme="minorHAnsi"/>
          <w:sz w:val="24"/>
          <w:szCs w:val="24"/>
        </w:rPr>
        <w:t>T</w:t>
      </w:r>
      <w:r w:rsidR="00F35820" w:rsidRPr="00F35820">
        <w:rPr>
          <w:rFonts w:eastAsia="Times New Roman" w:cstheme="minorHAnsi"/>
          <w:sz w:val="24"/>
          <w:szCs w:val="24"/>
        </w:rPr>
        <w:t>he CHNEP area support</w:t>
      </w:r>
      <w:r w:rsidR="006F7F09">
        <w:rPr>
          <w:rFonts w:eastAsia="Times New Roman" w:cstheme="minorHAnsi"/>
          <w:sz w:val="24"/>
          <w:szCs w:val="24"/>
        </w:rPr>
        <w:t>s</w:t>
      </w:r>
      <w:r w:rsidR="00F35820" w:rsidRPr="00F35820">
        <w:rPr>
          <w:rFonts w:eastAsia="Times New Roman" w:cstheme="minorHAnsi"/>
          <w:sz w:val="24"/>
          <w:szCs w:val="24"/>
        </w:rPr>
        <w:t xml:space="preserve"> more </w:t>
      </w:r>
      <w:r w:rsidR="00F35820" w:rsidRPr="00F35820">
        <w:rPr>
          <w:rFonts w:eastAsia="Times New Roman" w:cstheme="minorHAnsi"/>
          <w:color w:val="244061" w:themeColor="accent1" w:themeShade="80"/>
          <w:sz w:val="24"/>
          <w:szCs w:val="24"/>
        </w:rPr>
        <w:t xml:space="preserve">than </w:t>
      </w:r>
      <w:r w:rsidR="006F7F09">
        <w:rPr>
          <w:rFonts w:eastAsia="Times New Roman" w:cstheme="minorHAnsi"/>
          <w:color w:val="244061" w:themeColor="accent1" w:themeShade="80"/>
          <w:sz w:val="24"/>
          <w:szCs w:val="24"/>
        </w:rPr>
        <w:t xml:space="preserve">40 </w:t>
      </w:r>
      <w:r w:rsidR="00F35820" w:rsidRPr="00F35820">
        <w:rPr>
          <w:rFonts w:eastAsia="Times New Roman" w:cstheme="minorHAnsi"/>
          <w:sz w:val="24"/>
          <w:szCs w:val="24"/>
        </w:rPr>
        <w:t xml:space="preserve">species listed </w:t>
      </w:r>
      <w:r w:rsidR="00F35820" w:rsidRPr="00F35820">
        <w:rPr>
          <w:rFonts w:cstheme="minorHAnsi"/>
          <w:sz w:val="24"/>
          <w:szCs w:val="24"/>
        </w:rPr>
        <w:t>as Threatened or Endangered by the United States Fish and Wildlife Service (USFWS) or listed as Threatened or Species of Special Concern by FWC</w:t>
      </w:r>
      <w:r w:rsidR="006F7F09">
        <w:rPr>
          <w:rFonts w:cstheme="minorHAnsi"/>
          <w:sz w:val="24"/>
          <w:szCs w:val="24"/>
        </w:rPr>
        <w:t xml:space="preserve"> </w:t>
      </w:r>
      <w:r w:rsidR="00B7232B">
        <w:rPr>
          <w:rFonts w:cstheme="minorHAnsi"/>
          <w:sz w:val="24"/>
          <w:szCs w:val="24"/>
        </w:rPr>
        <w:t>(</w:t>
      </w:r>
      <w:r w:rsidR="00654BC1">
        <w:rPr>
          <w:rFonts w:cstheme="minorHAnsi"/>
          <w:sz w:val="24"/>
          <w:szCs w:val="24"/>
        </w:rPr>
        <w:t>Table 12</w:t>
      </w:r>
      <w:r w:rsidR="00B7232B">
        <w:rPr>
          <w:rFonts w:cstheme="minorHAnsi"/>
          <w:sz w:val="24"/>
          <w:szCs w:val="24"/>
        </w:rPr>
        <w:t>)</w:t>
      </w:r>
      <w:r w:rsidR="00B7232B" w:rsidRPr="00F35820">
        <w:rPr>
          <w:rFonts w:cstheme="minorHAnsi"/>
          <w:sz w:val="24"/>
          <w:szCs w:val="24"/>
        </w:rPr>
        <w:t>.</w:t>
      </w:r>
      <w:r w:rsidR="00B7232B">
        <w:rPr>
          <w:rFonts w:cstheme="minorHAnsi"/>
          <w:sz w:val="24"/>
          <w:szCs w:val="24"/>
        </w:rPr>
        <w:t xml:space="preserve"> </w:t>
      </w:r>
      <w:r w:rsidR="00F35820" w:rsidRPr="00F35820">
        <w:rPr>
          <w:rFonts w:cstheme="minorHAnsi"/>
          <w:sz w:val="24"/>
          <w:szCs w:val="24"/>
        </w:rPr>
        <w:t>In addition to habitat protection and restoration, management of these species requires assessment and monitoring, law enforcement, and education</w:t>
      </w:r>
      <w:r w:rsidR="006E755B">
        <w:rPr>
          <w:rFonts w:cstheme="minorHAnsi"/>
          <w:sz w:val="24"/>
          <w:szCs w:val="24"/>
        </w:rPr>
        <w:t xml:space="preserve">. </w:t>
      </w:r>
      <w:r w:rsidR="00F35820" w:rsidRPr="00F35820">
        <w:rPr>
          <w:rFonts w:cstheme="minorHAnsi"/>
          <w:sz w:val="24"/>
          <w:szCs w:val="24"/>
        </w:rPr>
        <w:t>Protecting and restoring priority habitats, including nesting and nursery areas, seasonal refuges, and critical corridors among habitats, is foundational to protecting threatened and endangered species (</w:t>
      </w:r>
      <w:r w:rsidR="00624912">
        <w:rPr>
          <w:rFonts w:cstheme="minorHAnsi"/>
          <w:sz w:val="24"/>
          <w:szCs w:val="24"/>
        </w:rPr>
        <w:t>CHNEP</w:t>
      </w:r>
      <w:r w:rsidR="00624912" w:rsidRPr="00F35820">
        <w:rPr>
          <w:rFonts w:cstheme="minorHAnsi"/>
          <w:sz w:val="24"/>
          <w:szCs w:val="24"/>
        </w:rPr>
        <w:t xml:space="preserve"> </w:t>
      </w:r>
      <w:r w:rsidR="0056434C">
        <w:rPr>
          <w:rFonts w:cstheme="minorHAnsi"/>
          <w:sz w:val="24"/>
          <w:szCs w:val="24"/>
        </w:rPr>
        <w:t>2019</w:t>
      </w:r>
      <w:r w:rsidR="00F35820" w:rsidRPr="00F35820">
        <w:rPr>
          <w:rFonts w:cstheme="minorHAnsi"/>
          <w:sz w:val="24"/>
          <w:szCs w:val="24"/>
        </w:rPr>
        <w:t xml:space="preserve">). </w:t>
      </w:r>
    </w:p>
    <w:p w14:paraId="25563142" w14:textId="77777777" w:rsidR="00F35820" w:rsidRPr="00F35820" w:rsidRDefault="00F35820" w:rsidP="00F35820">
      <w:pPr>
        <w:widowControl w:val="0"/>
        <w:spacing w:after="0" w:line="240" w:lineRule="auto"/>
        <w:rPr>
          <w:rFonts w:cstheme="minorHAnsi"/>
          <w:sz w:val="24"/>
          <w:szCs w:val="24"/>
        </w:rPr>
      </w:pPr>
    </w:p>
    <w:p w14:paraId="76AC6CC4" w14:textId="1F1AEBFC"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In 2016, FWC adopted a new comprehensive Imperiled Species Management Plan (ISMP) which became effective January 2017. The ISMP features species-specific Action Plans with targeted conservation goals, objectives, and actions. In addition, the ISMP describes integrated conservation strategies to benefit multiple species and their shared habitats. It lists 133 imperiled species in </w:t>
      </w:r>
      <w:r w:rsidR="007C1ACC" w:rsidRPr="00F35820">
        <w:rPr>
          <w:rFonts w:cstheme="minorHAnsi"/>
          <w:sz w:val="24"/>
          <w:szCs w:val="24"/>
        </w:rPr>
        <w:t>Florida,</w:t>
      </w:r>
      <w:r w:rsidR="00853277">
        <w:rPr>
          <w:rFonts w:cstheme="minorHAnsi"/>
          <w:sz w:val="24"/>
          <w:szCs w:val="24"/>
        </w:rPr>
        <w:t xml:space="preserve"> and </w:t>
      </w:r>
      <w:r w:rsidRPr="00F35820">
        <w:rPr>
          <w:rFonts w:cstheme="minorHAnsi"/>
          <w:sz w:val="24"/>
          <w:szCs w:val="24"/>
        </w:rPr>
        <w:t>more than half the listed reptiles and birds are found in the CHNEP area</w:t>
      </w:r>
      <w:r w:rsidR="00B7232B">
        <w:rPr>
          <w:rFonts w:cstheme="minorHAnsi"/>
          <w:sz w:val="24"/>
          <w:szCs w:val="24"/>
        </w:rPr>
        <w:t>.</w:t>
      </w:r>
    </w:p>
    <w:p w14:paraId="4FD59975" w14:textId="77777777" w:rsidR="00F35820" w:rsidRPr="00F35820" w:rsidRDefault="00F35820" w:rsidP="00F35820">
      <w:pPr>
        <w:widowControl w:val="0"/>
        <w:spacing w:after="0" w:line="240" w:lineRule="auto"/>
        <w:rPr>
          <w:rFonts w:cstheme="minorHAnsi"/>
          <w:sz w:val="24"/>
          <w:szCs w:val="24"/>
        </w:rPr>
      </w:pPr>
    </w:p>
    <w:p w14:paraId="2B564457" w14:textId="77777777" w:rsidR="00DB051A" w:rsidRDefault="00DB051A" w:rsidP="00DB051A">
      <w:pPr>
        <w:widowControl w:val="0"/>
        <w:spacing w:after="0" w:line="240" w:lineRule="auto"/>
      </w:pPr>
      <w:bookmarkStart w:id="50" w:name="_Ref5037881"/>
    </w:p>
    <w:bookmarkEnd w:id="50"/>
    <w:p w14:paraId="1A3D9D6D" w14:textId="416A8488" w:rsidR="008F59AE" w:rsidRPr="00DB051A" w:rsidRDefault="00654BC1" w:rsidP="00DB051A">
      <w:pPr>
        <w:widowControl w:val="0"/>
        <w:spacing w:after="0" w:line="240" w:lineRule="auto"/>
        <w:rPr>
          <w:rFonts w:cstheme="minorHAnsi"/>
          <w:sz w:val="24"/>
          <w:szCs w:val="24"/>
        </w:rPr>
      </w:pPr>
      <w:r w:rsidRPr="000472D7">
        <w:rPr>
          <w:sz w:val="24"/>
          <w:szCs w:val="24"/>
        </w:rPr>
        <w:t>Table 12</w:t>
      </w:r>
      <w:r w:rsidR="008F59AE" w:rsidRPr="000472D7">
        <w:rPr>
          <w:sz w:val="24"/>
          <w:szCs w:val="24"/>
        </w:rPr>
        <w:t>.</w:t>
      </w:r>
      <w:r w:rsidR="008F59AE">
        <w:t xml:space="preserve"> </w:t>
      </w:r>
      <w:r w:rsidR="008F59AE" w:rsidRPr="00F35820">
        <w:rPr>
          <w:rFonts w:cstheme="minorHAnsi"/>
          <w:sz w:val="24"/>
          <w:szCs w:val="24"/>
        </w:rPr>
        <w:t>Partial listing of Endangered, Threatened</w:t>
      </w:r>
      <w:r w:rsidR="003119A1">
        <w:rPr>
          <w:rFonts w:cstheme="minorHAnsi"/>
          <w:sz w:val="24"/>
          <w:szCs w:val="24"/>
        </w:rPr>
        <w:t>,</w:t>
      </w:r>
      <w:r w:rsidR="008F59AE" w:rsidRPr="00F35820">
        <w:rPr>
          <w:rFonts w:cstheme="minorHAnsi"/>
          <w:sz w:val="24"/>
          <w:szCs w:val="24"/>
        </w:rPr>
        <w:t xml:space="preserve"> and Species of Special Concern occurring in the CHNEP area</w:t>
      </w:r>
      <w:r w:rsidR="003119A1">
        <w:rPr>
          <w:rFonts w:cstheme="minorHAnsi"/>
          <w:sz w:val="24"/>
          <w:szCs w:val="24"/>
        </w:rPr>
        <w:t xml:space="preserve"> </w:t>
      </w:r>
      <w:r w:rsidR="008F59AE" w:rsidRPr="00F35820">
        <w:rPr>
          <w:rFonts w:cstheme="minorHAnsi"/>
          <w:sz w:val="24"/>
          <w:szCs w:val="24"/>
        </w:rPr>
        <w:t>(SOURCE: FWC)</w:t>
      </w:r>
      <w:r w:rsidR="008F59AE">
        <w:rPr>
          <w:rFonts w:cstheme="minorHAnsi"/>
          <w:sz w:val="24"/>
          <w:szCs w:val="24"/>
        </w:rPr>
        <w:t>.</w:t>
      </w:r>
    </w:p>
    <w:tbl>
      <w:tblPr>
        <w:tblW w:w="0" w:type="auto"/>
        <w:tblLayout w:type="fixed"/>
        <w:tblLook w:val="04A0" w:firstRow="1" w:lastRow="0" w:firstColumn="1" w:lastColumn="0" w:noHBand="0" w:noVBand="1"/>
      </w:tblPr>
      <w:tblGrid>
        <w:gridCol w:w="1331"/>
        <w:gridCol w:w="3043"/>
        <w:gridCol w:w="3996"/>
        <w:gridCol w:w="900"/>
      </w:tblGrid>
      <w:tr w:rsidR="008826B2" w:rsidRPr="008826B2" w14:paraId="3D13C9FB" w14:textId="77777777" w:rsidTr="00DB051A">
        <w:trPr>
          <w:trHeight w:val="300"/>
        </w:trPr>
        <w:tc>
          <w:tcPr>
            <w:tcW w:w="1331" w:type="dxa"/>
            <w:tcBorders>
              <w:top w:val="nil"/>
              <w:left w:val="nil"/>
              <w:bottom w:val="nil"/>
              <w:right w:val="nil"/>
            </w:tcBorders>
            <w:shd w:val="clear" w:color="auto" w:fill="auto"/>
            <w:noWrap/>
            <w:vAlign w:val="bottom"/>
            <w:hideMark/>
          </w:tcPr>
          <w:p w14:paraId="2186984E" w14:textId="77777777" w:rsidR="008826B2" w:rsidRPr="008826B2" w:rsidRDefault="008826B2" w:rsidP="008826B2">
            <w:pPr>
              <w:spacing w:after="0" w:line="240" w:lineRule="auto"/>
              <w:rPr>
                <w:rFonts w:ascii="Times New Roman" w:eastAsia="Times New Roman" w:hAnsi="Times New Roman" w:cs="Times New Roman"/>
                <w:sz w:val="24"/>
                <w:szCs w:val="24"/>
              </w:rPr>
            </w:pPr>
          </w:p>
        </w:tc>
        <w:tc>
          <w:tcPr>
            <w:tcW w:w="3043" w:type="dxa"/>
            <w:tcBorders>
              <w:top w:val="nil"/>
              <w:left w:val="nil"/>
              <w:bottom w:val="nil"/>
              <w:right w:val="nil"/>
            </w:tcBorders>
            <w:shd w:val="clear" w:color="auto" w:fill="auto"/>
            <w:noWrap/>
            <w:vAlign w:val="bottom"/>
            <w:hideMark/>
          </w:tcPr>
          <w:p w14:paraId="438DB4B0" w14:textId="77777777" w:rsidR="008826B2" w:rsidRPr="008826B2" w:rsidRDefault="008826B2" w:rsidP="008826B2">
            <w:pPr>
              <w:spacing w:after="0" w:line="240" w:lineRule="auto"/>
              <w:rPr>
                <w:rFonts w:ascii="Calibri" w:eastAsia="Times New Roman" w:hAnsi="Calibri" w:cs="Times New Roman"/>
                <w:b/>
                <w:bCs/>
                <w:color w:val="000000"/>
              </w:rPr>
            </w:pPr>
            <w:r w:rsidRPr="008826B2">
              <w:rPr>
                <w:rFonts w:ascii="Calibri" w:eastAsia="Times New Roman" w:hAnsi="Calibri" w:cs="Times New Roman"/>
                <w:b/>
                <w:bCs/>
                <w:color w:val="000000"/>
              </w:rPr>
              <w:t>Common Name</w:t>
            </w:r>
          </w:p>
        </w:tc>
        <w:tc>
          <w:tcPr>
            <w:tcW w:w="3996" w:type="dxa"/>
            <w:tcBorders>
              <w:top w:val="nil"/>
              <w:left w:val="nil"/>
              <w:bottom w:val="nil"/>
              <w:right w:val="nil"/>
            </w:tcBorders>
            <w:shd w:val="clear" w:color="auto" w:fill="auto"/>
            <w:noWrap/>
            <w:vAlign w:val="bottom"/>
            <w:hideMark/>
          </w:tcPr>
          <w:p w14:paraId="2E59A14D" w14:textId="77777777" w:rsidR="008826B2" w:rsidRPr="008826B2" w:rsidRDefault="008826B2" w:rsidP="008826B2">
            <w:pPr>
              <w:spacing w:after="0" w:line="240" w:lineRule="auto"/>
              <w:rPr>
                <w:rFonts w:ascii="Calibri" w:eastAsia="Times New Roman" w:hAnsi="Calibri" w:cs="Times New Roman"/>
                <w:b/>
                <w:bCs/>
                <w:color w:val="000000"/>
              </w:rPr>
            </w:pPr>
            <w:r w:rsidRPr="008826B2">
              <w:rPr>
                <w:rFonts w:ascii="Calibri" w:eastAsia="Times New Roman" w:hAnsi="Calibri" w:cs="Times New Roman"/>
                <w:b/>
                <w:bCs/>
                <w:color w:val="000000"/>
              </w:rPr>
              <w:t>Scientific Name</w:t>
            </w:r>
          </w:p>
        </w:tc>
        <w:tc>
          <w:tcPr>
            <w:tcW w:w="900" w:type="dxa"/>
            <w:tcBorders>
              <w:top w:val="nil"/>
              <w:left w:val="nil"/>
              <w:bottom w:val="nil"/>
              <w:right w:val="nil"/>
            </w:tcBorders>
            <w:shd w:val="clear" w:color="auto" w:fill="auto"/>
            <w:noWrap/>
            <w:vAlign w:val="bottom"/>
            <w:hideMark/>
          </w:tcPr>
          <w:p w14:paraId="3F8DC6E3" w14:textId="77777777" w:rsidR="008826B2" w:rsidRPr="008826B2" w:rsidRDefault="008826B2" w:rsidP="008826B2">
            <w:pPr>
              <w:spacing w:after="0" w:line="240" w:lineRule="auto"/>
              <w:rPr>
                <w:rFonts w:ascii="Calibri" w:eastAsia="Times New Roman" w:hAnsi="Calibri" w:cs="Times New Roman"/>
                <w:b/>
                <w:bCs/>
                <w:color w:val="000000"/>
              </w:rPr>
            </w:pPr>
            <w:r w:rsidRPr="008826B2">
              <w:rPr>
                <w:rFonts w:ascii="Calibri" w:eastAsia="Times New Roman" w:hAnsi="Calibri" w:cs="Times New Roman"/>
                <w:b/>
                <w:bCs/>
                <w:color w:val="000000"/>
              </w:rPr>
              <w:t>Status</w:t>
            </w:r>
          </w:p>
        </w:tc>
      </w:tr>
      <w:tr w:rsidR="008826B2" w:rsidRPr="008826B2" w14:paraId="595B5E1E" w14:textId="77777777" w:rsidTr="00DB051A">
        <w:trPr>
          <w:trHeight w:val="300"/>
        </w:trPr>
        <w:tc>
          <w:tcPr>
            <w:tcW w:w="1331" w:type="dxa"/>
            <w:tcBorders>
              <w:top w:val="nil"/>
              <w:left w:val="nil"/>
              <w:bottom w:val="nil"/>
              <w:right w:val="nil"/>
            </w:tcBorders>
            <w:shd w:val="clear" w:color="auto" w:fill="auto"/>
            <w:noWrap/>
            <w:vAlign w:val="bottom"/>
            <w:hideMark/>
          </w:tcPr>
          <w:p w14:paraId="3B388204" w14:textId="77777777" w:rsidR="008826B2" w:rsidRPr="008826B2" w:rsidRDefault="008826B2" w:rsidP="008826B2">
            <w:pPr>
              <w:spacing w:after="0" w:line="240" w:lineRule="auto"/>
              <w:rPr>
                <w:rFonts w:ascii="Calibri" w:eastAsia="Times New Roman" w:hAnsi="Calibri" w:cs="Times New Roman"/>
                <w:b/>
                <w:bCs/>
                <w:color w:val="000000"/>
              </w:rPr>
            </w:pPr>
            <w:r w:rsidRPr="008826B2">
              <w:rPr>
                <w:rFonts w:ascii="Calibri" w:eastAsia="Times New Roman" w:hAnsi="Calibri" w:cs="Times New Roman"/>
                <w:b/>
                <w:bCs/>
                <w:color w:val="000000"/>
              </w:rPr>
              <w:t>BIRDS</w:t>
            </w:r>
          </w:p>
        </w:tc>
        <w:tc>
          <w:tcPr>
            <w:tcW w:w="3043" w:type="dxa"/>
            <w:tcBorders>
              <w:top w:val="nil"/>
              <w:left w:val="nil"/>
              <w:bottom w:val="nil"/>
              <w:right w:val="nil"/>
            </w:tcBorders>
            <w:shd w:val="clear" w:color="auto" w:fill="auto"/>
            <w:noWrap/>
            <w:vAlign w:val="bottom"/>
            <w:hideMark/>
          </w:tcPr>
          <w:p w14:paraId="01E0B982" w14:textId="2E6B353E"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 xml:space="preserve">American </w:t>
            </w:r>
            <w:r w:rsidR="00BF0FDE">
              <w:rPr>
                <w:rFonts w:ascii="Calibri" w:eastAsia="Times New Roman" w:hAnsi="Calibri" w:cs="Times New Roman"/>
                <w:color w:val="000000"/>
              </w:rPr>
              <w:t>o</w:t>
            </w:r>
            <w:r w:rsidRPr="008826B2">
              <w:rPr>
                <w:rFonts w:ascii="Calibri" w:eastAsia="Times New Roman" w:hAnsi="Calibri" w:cs="Times New Roman"/>
                <w:color w:val="000000"/>
              </w:rPr>
              <w:t>ystercatcher</w:t>
            </w:r>
          </w:p>
        </w:tc>
        <w:tc>
          <w:tcPr>
            <w:tcW w:w="3996" w:type="dxa"/>
            <w:tcBorders>
              <w:top w:val="nil"/>
              <w:left w:val="nil"/>
              <w:bottom w:val="nil"/>
              <w:right w:val="nil"/>
            </w:tcBorders>
            <w:shd w:val="clear" w:color="auto" w:fill="auto"/>
            <w:noWrap/>
            <w:vAlign w:val="bottom"/>
            <w:hideMark/>
          </w:tcPr>
          <w:p w14:paraId="253972D7"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Haematopus palliatus</w:t>
            </w:r>
          </w:p>
        </w:tc>
        <w:tc>
          <w:tcPr>
            <w:tcW w:w="900" w:type="dxa"/>
            <w:tcBorders>
              <w:top w:val="nil"/>
              <w:left w:val="nil"/>
              <w:bottom w:val="nil"/>
              <w:right w:val="nil"/>
            </w:tcBorders>
            <w:shd w:val="clear" w:color="auto" w:fill="auto"/>
            <w:noWrap/>
            <w:vAlign w:val="bottom"/>
            <w:hideMark/>
          </w:tcPr>
          <w:p w14:paraId="27F767F1"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ST</w:t>
            </w:r>
          </w:p>
        </w:tc>
      </w:tr>
      <w:tr w:rsidR="008826B2" w:rsidRPr="008826B2" w14:paraId="586A95EA" w14:textId="77777777" w:rsidTr="00DB051A">
        <w:trPr>
          <w:trHeight w:val="300"/>
        </w:trPr>
        <w:tc>
          <w:tcPr>
            <w:tcW w:w="1331" w:type="dxa"/>
            <w:tcBorders>
              <w:top w:val="nil"/>
              <w:left w:val="nil"/>
              <w:bottom w:val="nil"/>
              <w:right w:val="nil"/>
            </w:tcBorders>
            <w:shd w:val="clear" w:color="auto" w:fill="auto"/>
            <w:noWrap/>
            <w:vAlign w:val="bottom"/>
            <w:hideMark/>
          </w:tcPr>
          <w:p w14:paraId="21368F60"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45270D9F" w14:textId="5AE03F9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 xml:space="preserve">Audubon's </w:t>
            </w:r>
            <w:r w:rsidR="00BF0FDE">
              <w:rPr>
                <w:rFonts w:ascii="Calibri" w:eastAsia="Times New Roman" w:hAnsi="Calibri" w:cs="Times New Roman"/>
                <w:color w:val="000000"/>
              </w:rPr>
              <w:t>c</w:t>
            </w:r>
            <w:r w:rsidRPr="008826B2">
              <w:rPr>
                <w:rFonts w:ascii="Calibri" w:eastAsia="Times New Roman" w:hAnsi="Calibri" w:cs="Times New Roman"/>
                <w:color w:val="000000"/>
              </w:rPr>
              <w:t xml:space="preserve">rested </w:t>
            </w:r>
            <w:r w:rsidR="00BF0FDE">
              <w:rPr>
                <w:rFonts w:ascii="Calibri" w:eastAsia="Times New Roman" w:hAnsi="Calibri" w:cs="Times New Roman"/>
                <w:color w:val="000000"/>
              </w:rPr>
              <w:t>c</w:t>
            </w:r>
            <w:r w:rsidRPr="008826B2">
              <w:rPr>
                <w:rFonts w:ascii="Calibri" w:eastAsia="Times New Roman" w:hAnsi="Calibri" w:cs="Times New Roman"/>
                <w:color w:val="000000"/>
              </w:rPr>
              <w:t>aracara</w:t>
            </w:r>
          </w:p>
        </w:tc>
        <w:tc>
          <w:tcPr>
            <w:tcW w:w="3996" w:type="dxa"/>
            <w:tcBorders>
              <w:top w:val="nil"/>
              <w:left w:val="nil"/>
              <w:bottom w:val="nil"/>
              <w:right w:val="nil"/>
            </w:tcBorders>
            <w:shd w:val="clear" w:color="auto" w:fill="auto"/>
            <w:noWrap/>
            <w:vAlign w:val="bottom"/>
            <w:hideMark/>
          </w:tcPr>
          <w:p w14:paraId="06426C00"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Polyborus plancus audubonii</w:t>
            </w:r>
          </w:p>
        </w:tc>
        <w:tc>
          <w:tcPr>
            <w:tcW w:w="900" w:type="dxa"/>
            <w:tcBorders>
              <w:top w:val="nil"/>
              <w:left w:val="nil"/>
              <w:bottom w:val="nil"/>
              <w:right w:val="nil"/>
            </w:tcBorders>
            <w:shd w:val="clear" w:color="auto" w:fill="auto"/>
            <w:noWrap/>
            <w:vAlign w:val="bottom"/>
            <w:hideMark/>
          </w:tcPr>
          <w:p w14:paraId="3D35EA4E"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FT</w:t>
            </w:r>
          </w:p>
        </w:tc>
      </w:tr>
      <w:tr w:rsidR="008826B2" w:rsidRPr="008826B2" w14:paraId="6E74C080" w14:textId="77777777" w:rsidTr="00DB051A">
        <w:trPr>
          <w:trHeight w:val="300"/>
        </w:trPr>
        <w:tc>
          <w:tcPr>
            <w:tcW w:w="1331" w:type="dxa"/>
            <w:tcBorders>
              <w:top w:val="nil"/>
              <w:left w:val="nil"/>
              <w:bottom w:val="nil"/>
              <w:right w:val="nil"/>
            </w:tcBorders>
            <w:shd w:val="clear" w:color="auto" w:fill="auto"/>
            <w:noWrap/>
            <w:vAlign w:val="bottom"/>
            <w:hideMark/>
          </w:tcPr>
          <w:p w14:paraId="0C061B36"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614E9AFE" w14:textId="277B87A7" w:rsidR="008826B2" w:rsidRPr="008826B2" w:rsidRDefault="00F97425" w:rsidP="008826B2">
            <w:pPr>
              <w:spacing w:after="0" w:line="240" w:lineRule="auto"/>
              <w:rPr>
                <w:rFonts w:ascii="Calibri" w:eastAsia="Times New Roman" w:hAnsi="Calibri" w:cs="Times New Roman"/>
                <w:color w:val="000000"/>
              </w:rPr>
            </w:pPr>
            <w:r>
              <w:rPr>
                <w:rFonts w:ascii="Calibri" w:eastAsia="Times New Roman" w:hAnsi="Calibri" w:cs="Times New Roman"/>
                <w:color w:val="000000"/>
              </w:rPr>
              <w:t>b</w:t>
            </w:r>
            <w:r w:rsidR="008826B2" w:rsidRPr="008826B2">
              <w:rPr>
                <w:rFonts w:ascii="Calibri" w:eastAsia="Times New Roman" w:hAnsi="Calibri" w:cs="Times New Roman"/>
                <w:color w:val="000000"/>
              </w:rPr>
              <w:t xml:space="preserve">lack </w:t>
            </w:r>
            <w:r w:rsidR="00BF0FDE">
              <w:rPr>
                <w:rFonts w:ascii="Calibri" w:eastAsia="Times New Roman" w:hAnsi="Calibri" w:cs="Times New Roman"/>
                <w:color w:val="000000"/>
              </w:rPr>
              <w:t>s</w:t>
            </w:r>
            <w:r w:rsidR="008826B2" w:rsidRPr="008826B2">
              <w:rPr>
                <w:rFonts w:ascii="Calibri" w:eastAsia="Times New Roman" w:hAnsi="Calibri" w:cs="Times New Roman"/>
                <w:color w:val="000000"/>
              </w:rPr>
              <w:t>kimmer</w:t>
            </w:r>
          </w:p>
        </w:tc>
        <w:tc>
          <w:tcPr>
            <w:tcW w:w="3996" w:type="dxa"/>
            <w:tcBorders>
              <w:top w:val="nil"/>
              <w:left w:val="nil"/>
              <w:bottom w:val="nil"/>
              <w:right w:val="nil"/>
            </w:tcBorders>
            <w:shd w:val="clear" w:color="auto" w:fill="auto"/>
            <w:noWrap/>
            <w:vAlign w:val="bottom"/>
            <w:hideMark/>
          </w:tcPr>
          <w:p w14:paraId="1F9CDAD7"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Rynchops niger</w:t>
            </w:r>
          </w:p>
        </w:tc>
        <w:tc>
          <w:tcPr>
            <w:tcW w:w="900" w:type="dxa"/>
            <w:tcBorders>
              <w:top w:val="nil"/>
              <w:left w:val="nil"/>
              <w:bottom w:val="nil"/>
              <w:right w:val="nil"/>
            </w:tcBorders>
            <w:shd w:val="clear" w:color="auto" w:fill="auto"/>
            <w:noWrap/>
            <w:vAlign w:val="bottom"/>
            <w:hideMark/>
          </w:tcPr>
          <w:p w14:paraId="5F843867"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ST</w:t>
            </w:r>
          </w:p>
        </w:tc>
      </w:tr>
      <w:tr w:rsidR="008826B2" w:rsidRPr="008826B2" w14:paraId="147D035F" w14:textId="77777777" w:rsidTr="00DB051A">
        <w:trPr>
          <w:trHeight w:val="300"/>
        </w:trPr>
        <w:tc>
          <w:tcPr>
            <w:tcW w:w="1331" w:type="dxa"/>
            <w:tcBorders>
              <w:top w:val="nil"/>
              <w:left w:val="nil"/>
              <w:bottom w:val="nil"/>
              <w:right w:val="nil"/>
            </w:tcBorders>
            <w:shd w:val="clear" w:color="auto" w:fill="auto"/>
            <w:noWrap/>
            <w:vAlign w:val="bottom"/>
            <w:hideMark/>
          </w:tcPr>
          <w:p w14:paraId="1009DCB9"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6565602C" w14:textId="00E4E1C2"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 xml:space="preserve">Everglade </w:t>
            </w:r>
            <w:r w:rsidR="00BF0FDE">
              <w:rPr>
                <w:rFonts w:ascii="Calibri" w:eastAsia="Times New Roman" w:hAnsi="Calibri" w:cs="Times New Roman"/>
                <w:color w:val="000000"/>
              </w:rPr>
              <w:t>s</w:t>
            </w:r>
            <w:r w:rsidRPr="008826B2">
              <w:rPr>
                <w:rFonts w:ascii="Calibri" w:eastAsia="Times New Roman" w:hAnsi="Calibri" w:cs="Times New Roman"/>
                <w:color w:val="000000"/>
              </w:rPr>
              <w:t xml:space="preserve">nail </w:t>
            </w:r>
            <w:r w:rsidR="00BF0FDE">
              <w:rPr>
                <w:rFonts w:ascii="Calibri" w:eastAsia="Times New Roman" w:hAnsi="Calibri" w:cs="Times New Roman"/>
                <w:color w:val="000000"/>
              </w:rPr>
              <w:t>k</w:t>
            </w:r>
            <w:r w:rsidRPr="008826B2">
              <w:rPr>
                <w:rFonts w:ascii="Calibri" w:eastAsia="Times New Roman" w:hAnsi="Calibri" w:cs="Times New Roman"/>
                <w:color w:val="000000"/>
              </w:rPr>
              <w:t>ite</w:t>
            </w:r>
          </w:p>
        </w:tc>
        <w:tc>
          <w:tcPr>
            <w:tcW w:w="3996" w:type="dxa"/>
            <w:tcBorders>
              <w:top w:val="nil"/>
              <w:left w:val="nil"/>
              <w:bottom w:val="nil"/>
              <w:right w:val="nil"/>
            </w:tcBorders>
            <w:shd w:val="clear" w:color="auto" w:fill="auto"/>
            <w:noWrap/>
            <w:vAlign w:val="bottom"/>
            <w:hideMark/>
          </w:tcPr>
          <w:p w14:paraId="7D27764F"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Rostrhamus sociabilis plumbeus</w:t>
            </w:r>
          </w:p>
        </w:tc>
        <w:tc>
          <w:tcPr>
            <w:tcW w:w="900" w:type="dxa"/>
            <w:tcBorders>
              <w:top w:val="nil"/>
              <w:left w:val="nil"/>
              <w:bottom w:val="nil"/>
              <w:right w:val="nil"/>
            </w:tcBorders>
            <w:shd w:val="clear" w:color="auto" w:fill="auto"/>
            <w:noWrap/>
            <w:vAlign w:val="bottom"/>
            <w:hideMark/>
          </w:tcPr>
          <w:p w14:paraId="6DF2BE57"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FE</w:t>
            </w:r>
          </w:p>
        </w:tc>
      </w:tr>
      <w:tr w:rsidR="008826B2" w:rsidRPr="008826B2" w14:paraId="0EC310B2" w14:textId="77777777" w:rsidTr="00DB051A">
        <w:trPr>
          <w:trHeight w:val="300"/>
        </w:trPr>
        <w:tc>
          <w:tcPr>
            <w:tcW w:w="1331" w:type="dxa"/>
            <w:tcBorders>
              <w:top w:val="nil"/>
              <w:left w:val="nil"/>
              <w:bottom w:val="nil"/>
              <w:right w:val="nil"/>
            </w:tcBorders>
            <w:shd w:val="clear" w:color="auto" w:fill="auto"/>
            <w:noWrap/>
            <w:vAlign w:val="bottom"/>
            <w:hideMark/>
          </w:tcPr>
          <w:p w14:paraId="1AF71F6B"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157CFF6D" w14:textId="5EE50AD2"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 xml:space="preserve">Florida </w:t>
            </w:r>
            <w:r w:rsidR="00F97425">
              <w:rPr>
                <w:rFonts w:ascii="Calibri" w:eastAsia="Times New Roman" w:hAnsi="Calibri" w:cs="Times New Roman"/>
                <w:color w:val="000000"/>
              </w:rPr>
              <w:t>b</w:t>
            </w:r>
            <w:r w:rsidRPr="008826B2">
              <w:rPr>
                <w:rFonts w:ascii="Calibri" w:eastAsia="Times New Roman" w:hAnsi="Calibri" w:cs="Times New Roman"/>
                <w:color w:val="000000"/>
              </w:rPr>
              <w:t xml:space="preserve">urrowing </w:t>
            </w:r>
            <w:r w:rsidR="00F97425">
              <w:rPr>
                <w:rFonts w:ascii="Calibri" w:eastAsia="Times New Roman" w:hAnsi="Calibri" w:cs="Times New Roman"/>
                <w:color w:val="000000"/>
              </w:rPr>
              <w:t>o</w:t>
            </w:r>
            <w:r w:rsidRPr="008826B2">
              <w:rPr>
                <w:rFonts w:ascii="Calibri" w:eastAsia="Times New Roman" w:hAnsi="Calibri" w:cs="Times New Roman"/>
                <w:color w:val="000000"/>
              </w:rPr>
              <w:t>wl</w:t>
            </w:r>
          </w:p>
        </w:tc>
        <w:tc>
          <w:tcPr>
            <w:tcW w:w="3996" w:type="dxa"/>
            <w:tcBorders>
              <w:top w:val="nil"/>
              <w:left w:val="nil"/>
              <w:bottom w:val="nil"/>
              <w:right w:val="nil"/>
            </w:tcBorders>
            <w:shd w:val="clear" w:color="auto" w:fill="auto"/>
            <w:noWrap/>
            <w:vAlign w:val="bottom"/>
            <w:hideMark/>
          </w:tcPr>
          <w:p w14:paraId="775FAADF"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Athene cunicularia floridana</w:t>
            </w:r>
          </w:p>
        </w:tc>
        <w:tc>
          <w:tcPr>
            <w:tcW w:w="900" w:type="dxa"/>
            <w:tcBorders>
              <w:top w:val="nil"/>
              <w:left w:val="nil"/>
              <w:bottom w:val="nil"/>
              <w:right w:val="nil"/>
            </w:tcBorders>
            <w:shd w:val="clear" w:color="auto" w:fill="auto"/>
            <w:noWrap/>
            <w:vAlign w:val="bottom"/>
            <w:hideMark/>
          </w:tcPr>
          <w:p w14:paraId="2C2B28A5"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ST</w:t>
            </w:r>
          </w:p>
        </w:tc>
      </w:tr>
      <w:tr w:rsidR="008826B2" w:rsidRPr="008826B2" w14:paraId="0D7B48E7" w14:textId="77777777" w:rsidTr="00DB051A">
        <w:trPr>
          <w:trHeight w:val="300"/>
        </w:trPr>
        <w:tc>
          <w:tcPr>
            <w:tcW w:w="1331" w:type="dxa"/>
            <w:tcBorders>
              <w:top w:val="nil"/>
              <w:left w:val="nil"/>
              <w:bottom w:val="nil"/>
              <w:right w:val="nil"/>
            </w:tcBorders>
            <w:shd w:val="clear" w:color="auto" w:fill="auto"/>
            <w:noWrap/>
            <w:vAlign w:val="bottom"/>
            <w:hideMark/>
          </w:tcPr>
          <w:p w14:paraId="6C642C77"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5A0ACD16" w14:textId="1EB0E61C"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 xml:space="preserve">Florida </w:t>
            </w:r>
            <w:r w:rsidR="00F97425">
              <w:rPr>
                <w:rFonts w:ascii="Calibri" w:eastAsia="Times New Roman" w:hAnsi="Calibri" w:cs="Times New Roman"/>
                <w:color w:val="000000"/>
              </w:rPr>
              <w:t>g</w:t>
            </w:r>
            <w:r w:rsidRPr="008826B2">
              <w:rPr>
                <w:rFonts w:ascii="Calibri" w:eastAsia="Times New Roman" w:hAnsi="Calibri" w:cs="Times New Roman"/>
                <w:color w:val="000000"/>
              </w:rPr>
              <w:t xml:space="preserve">rasshopper </w:t>
            </w:r>
            <w:r w:rsidR="00F97425">
              <w:rPr>
                <w:rFonts w:ascii="Calibri" w:eastAsia="Times New Roman" w:hAnsi="Calibri" w:cs="Times New Roman"/>
                <w:color w:val="000000"/>
              </w:rPr>
              <w:t>s</w:t>
            </w:r>
            <w:r w:rsidRPr="008826B2">
              <w:rPr>
                <w:rFonts w:ascii="Calibri" w:eastAsia="Times New Roman" w:hAnsi="Calibri" w:cs="Times New Roman"/>
                <w:color w:val="000000"/>
              </w:rPr>
              <w:t>parrow</w:t>
            </w:r>
          </w:p>
        </w:tc>
        <w:tc>
          <w:tcPr>
            <w:tcW w:w="3996" w:type="dxa"/>
            <w:tcBorders>
              <w:top w:val="nil"/>
              <w:left w:val="nil"/>
              <w:bottom w:val="nil"/>
              <w:right w:val="nil"/>
            </w:tcBorders>
            <w:shd w:val="clear" w:color="auto" w:fill="auto"/>
            <w:noWrap/>
            <w:vAlign w:val="bottom"/>
            <w:hideMark/>
          </w:tcPr>
          <w:p w14:paraId="6B6AA892"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Ammodramus savannarum floridanus</w:t>
            </w:r>
          </w:p>
        </w:tc>
        <w:tc>
          <w:tcPr>
            <w:tcW w:w="900" w:type="dxa"/>
            <w:tcBorders>
              <w:top w:val="nil"/>
              <w:left w:val="nil"/>
              <w:bottom w:val="nil"/>
              <w:right w:val="nil"/>
            </w:tcBorders>
            <w:shd w:val="clear" w:color="auto" w:fill="auto"/>
            <w:noWrap/>
            <w:vAlign w:val="bottom"/>
            <w:hideMark/>
          </w:tcPr>
          <w:p w14:paraId="75D1D23C"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FE</w:t>
            </w:r>
          </w:p>
        </w:tc>
      </w:tr>
      <w:tr w:rsidR="008826B2" w:rsidRPr="008826B2" w14:paraId="3CC99740" w14:textId="77777777" w:rsidTr="00DB051A">
        <w:trPr>
          <w:trHeight w:val="300"/>
        </w:trPr>
        <w:tc>
          <w:tcPr>
            <w:tcW w:w="1331" w:type="dxa"/>
            <w:tcBorders>
              <w:top w:val="nil"/>
              <w:left w:val="nil"/>
              <w:bottom w:val="nil"/>
              <w:right w:val="nil"/>
            </w:tcBorders>
            <w:shd w:val="clear" w:color="auto" w:fill="auto"/>
            <w:noWrap/>
            <w:vAlign w:val="bottom"/>
            <w:hideMark/>
          </w:tcPr>
          <w:p w14:paraId="4DA87832"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5317EB6E" w14:textId="42FE8AAE"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 xml:space="preserve">Florida </w:t>
            </w:r>
            <w:r w:rsidR="00F97425">
              <w:rPr>
                <w:rFonts w:ascii="Calibri" w:eastAsia="Times New Roman" w:hAnsi="Calibri" w:cs="Times New Roman"/>
                <w:color w:val="000000"/>
              </w:rPr>
              <w:t>s</w:t>
            </w:r>
            <w:r w:rsidRPr="008826B2">
              <w:rPr>
                <w:rFonts w:ascii="Calibri" w:eastAsia="Times New Roman" w:hAnsi="Calibri" w:cs="Times New Roman"/>
                <w:color w:val="000000"/>
              </w:rPr>
              <w:t xml:space="preserve">andhill </w:t>
            </w:r>
            <w:r w:rsidR="00F97425">
              <w:rPr>
                <w:rFonts w:ascii="Calibri" w:eastAsia="Times New Roman" w:hAnsi="Calibri" w:cs="Times New Roman"/>
                <w:color w:val="000000"/>
              </w:rPr>
              <w:t>c</w:t>
            </w:r>
            <w:r w:rsidRPr="008826B2">
              <w:rPr>
                <w:rFonts w:ascii="Calibri" w:eastAsia="Times New Roman" w:hAnsi="Calibri" w:cs="Times New Roman"/>
                <w:color w:val="000000"/>
              </w:rPr>
              <w:t>rane</w:t>
            </w:r>
          </w:p>
        </w:tc>
        <w:tc>
          <w:tcPr>
            <w:tcW w:w="3996" w:type="dxa"/>
            <w:tcBorders>
              <w:top w:val="nil"/>
              <w:left w:val="nil"/>
              <w:bottom w:val="nil"/>
              <w:right w:val="nil"/>
            </w:tcBorders>
            <w:shd w:val="clear" w:color="auto" w:fill="auto"/>
            <w:noWrap/>
            <w:vAlign w:val="bottom"/>
            <w:hideMark/>
          </w:tcPr>
          <w:p w14:paraId="57AFCFEC"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Grus canadensis pratensis</w:t>
            </w:r>
          </w:p>
        </w:tc>
        <w:tc>
          <w:tcPr>
            <w:tcW w:w="900" w:type="dxa"/>
            <w:tcBorders>
              <w:top w:val="nil"/>
              <w:left w:val="nil"/>
              <w:bottom w:val="nil"/>
              <w:right w:val="nil"/>
            </w:tcBorders>
            <w:shd w:val="clear" w:color="auto" w:fill="auto"/>
            <w:noWrap/>
            <w:vAlign w:val="bottom"/>
            <w:hideMark/>
          </w:tcPr>
          <w:p w14:paraId="0EC87F55"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ST</w:t>
            </w:r>
          </w:p>
        </w:tc>
      </w:tr>
      <w:tr w:rsidR="008826B2" w:rsidRPr="008826B2" w14:paraId="23CFD906" w14:textId="77777777" w:rsidTr="00DB051A">
        <w:trPr>
          <w:trHeight w:val="300"/>
        </w:trPr>
        <w:tc>
          <w:tcPr>
            <w:tcW w:w="1331" w:type="dxa"/>
            <w:tcBorders>
              <w:top w:val="nil"/>
              <w:left w:val="nil"/>
              <w:bottom w:val="nil"/>
              <w:right w:val="nil"/>
            </w:tcBorders>
            <w:shd w:val="clear" w:color="auto" w:fill="auto"/>
            <w:noWrap/>
            <w:vAlign w:val="bottom"/>
            <w:hideMark/>
          </w:tcPr>
          <w:p w14:paraId="1CBC5502"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0015F0A4" w14:textId="386B566F"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 xml:space="preserve">Florida </w:t>
            </w:r>
            <w:r w:rsidR="00F97425">
              <w:rPr>
                <w:rFonts w:ascii="Calibri" w:eastAsia="Times New Roman" w:hAnsi="Calibri" w:cs="Times New Roman"/>
                <w:color w:val="000000"/>
              </w:rPr>
              <w:t>s</w:t>
            </w:r>
            <w:r w:rsidRPr="008826B2">
              <w:rPr>
                <w:rFonts w:ascii="Calibri" w:eastAsia="Times New Roman" w:hAnsi="Calibri" w:cs="Times New Roman"/>
                <w:color w:val="000000"/>
              </w:rPr>
              <w:t>crub</w:t>
            </w:r>
            <w:r w:rsidR="009E17CB">
              <w:rPr>
                <w:rFonts w:ascii="Calibri" w:eastAsia="Times New Roman" w:hAnsi="Calibri" w:cs="Times New Roman"/>
                <w:color w:val="000000"/>
              </w:rPr>
              <w:t xml:space="preserve"> </w:t>
            </w:r>
            <w:r w:rsidRPr="008826B2">
              <w:rPr>
                <w:rFonts w:ascii="Calibri" w:eastAsia="Times New Roman" w:hAnsi="Calibri" w:cs="Times New Roman"/>
                <w:color w:val="000000"/>
              </w:rPr>
              <w:t>jay</w:t>
            </w:r>
          </w:p>
        </w:tc>
        <w:tc>
          <w:tcPr>
            <w:tcW w:w="3996" w:type="dxa"/>
            <w:tcBorders>
              <w:top w:val="nil"/>
              <w:left w:val="nil"/>
              <w:bottom w:val="nil"/>
              <w:right w:val="nil"/>
            </w:tcBorders>
            <w:shd w:val="clear" w:color="auto" w:fill="auto"/>
            <w:noWrap/>
            <w:vAlign w:val="bottom"/>
            <w:hideMark/>
          </w:tcPr>
          <w:p w14:paraId="64BD7EEB"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Aphelocoma coerulescens</w:t>
            </w:r>
          </w:p>
        </w:tc>
        <w:tc>
          <w:tcPr>
            <w:tcW w:w="900" w:type="dxa"/>
            <w:tcBorders>
              <w:top w:val="nil"/>
              <w:left w:val="nil"/>
              <w:bottom w:val="nil"/>
              <w:right w:val="nil"/>
            </w:tcBorders>
            <w:shd w:val="clear" w:color="auto" w:fill="auto"/>
            <w:noWrap/>
            <w:vAlign w:val="bottom"/>
            <w:hideMark/>
          </w:tcPr>
          <w:p w14:paraId="54BAF82E"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FT</w:t>
            </w:r>
          </w:p>
        </w:tc>
      </w:tr>
      <w:tr w:rsidR="008826B2" w:rsidRPr="008826B2" w14:paraId="78E9751A" w14:textId="77777777" w:rsidTr="00DB051A">
        <w:trPr>
          <w:trHeight w:val="300"/>
        </w:trPr>
        <w:tc>
          <w:tcPr>
            <w:tcW w:w="1331" w:type="dxa"/>
            <w:tcBorders>
              <w:top w:val="nil"/>
              <w:left w:val="nil"/>
              <w:bottom w:val="nil"/>
              <w:right w:val="nil"/>
            </w:tcBorders>
            <w:shd w:val="clear" w:color="auto" w:fill="auto"/>
            <w:noWrap/>
            <w:vAlign w:val="bottom"/>
            <w:hideMark/>
          </w:tcPr>
          <w:p w14:paraId="77C58CA0"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70B0C0F8" w14:textId="08A27E32" w:rsidR="008826B2" w:rsidRPr="008826B2" w:rsidRDefault="006D2D60" w:rsidP="008826B2">
            <w:pPr>
              <w:spacing w:after="0" w:line="240" w:lineRule="auto"/>
              <w:rPr>
                <w:rFonts w:ascii="Calibri" w:eastAsia="Times New Roman" w:hAnsi="Calibri" w:cs="Times New Roman"/>
                <w:color w:val="000000"/>
              </w:rPr>
            </w:pPr>
            <w:r>
              <w:rPr>
                <w:rFonts w:ascii="Calibri" w:eastAsia="Times New Roman" w:hAnsi="Calibri" w:cs="Times New Roman"/>
                <w:color w:val="000000"/>
              </w:rPr>
              <w:t>l</w:t>
            </w:r>
            <w:r w:rsidR="008826B2" w:rsidRPr="008826B2">
              <w:rPr>
                <w:rFonts w:ascii="Calibri" w:eastAsia="Times New Roman" w:hAnsi="Calibri" w:cs="Times New Roman"/>
                <w:color w:val="000000"/>
              </w:rPr>
              <w:t xml:space="preserve">east </w:t>
            </w:r>
            <w:r>
              <w:rPr>
                <w:rFonts w:ascii="Calibri" w:eastAsia="Times New Roman" w:hAnsi="Calibri" w:cs="Times New Roman"/>
                <w:color w:val="000000"/>
              </w:rPr>
              <w:t>t</w:t>
            </w:r>
            <w:r w:rsidR="008826B2" w:rsidRPr="008826B2">
              <w:rPr>
                <w:rFonts w:ascii="Calibri" w:eastAsia="Times New Roman" w:hAnsi="Calibri" w:cs="Times New Roman"/>
                <w:color w:val="000000"/>
              </w:rPr>
              <w:t>ern</w:t>
            </w:r>
          </w:p>
        </w:tc>
        <w:tc>
          <w:tcPr>
            <w:tcW w:w="3996" w:type="dxa"/>
            <w:tcBorders>
              <w:top w:val="nil"/>
              <w:left w:val="nil"/>
              <w:bottom w:val="nil"/>
              <w:right w:val="nil"/>
            </w:tcBorders>
            <w:shd w:val="clear" w:color="auto" w:fill="auto"/>
            <w:noWrap/>
            <w:vAlign w:val="bottom"/>
            <w:hideMark/>
          </w:tcPr>
          <w:p w14:paraId="47E7EB32"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Sternula antillarum</w:t>
            </w:r>
          </w:p>
        </w:tc>
        <w:tc>
          <w:tcPr>
            <w:tcW w:w="900" w:type="dxa"/>
            <w:tcBorders>
              <w:top w:val="nil"/>
              <w:left w:val="nil"/>
              <w:bottom w:val="nil"/>
              <w:right w:val="nil"/>
            </w:tcBorders>
            <w:shd w:val="clear" w:color="auto" w:fill="auto"/>
            <w:noWrap/>
            <w:vAlign w:val="bottom"/>
            <w:hideMark/>
          </w:tcPr>
          <w:p w14:paraId="2736B5CE"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ST</w:t>
            </w:r>
          </w:p>
        </w:tc>
      </w:tr>
      <w:tr w:rsidR="008826B2" w:rsidRPr="008826B2" w14:paraId="26610514" w14:textId="77777777" w:rsidTr="00DB051A">
        <w:trPr>
          <w:trHeight w:val="300"/>
        </w:trPr>
        <w:tc>
          <w:tcPr>
            <w:tcW w:w="1331" w:type="dxa"/>
            <w:tcBorders>
              <w:top w:val="nil"/>
              <w:left w:val="nil"/>
              <w:bottom w:val="nil"/>
              <w:right w:val="nil"/>
            </w:tcBorders>
            <w:shd w:val="clear" w:color="auto" w:fill="auto"/>
            <w:noWrap/>
            <w:vAlign w:val="bottom"/>
            <w:hideMark/>
          </w:tcPr>
          <w:p w14:paraId="2F3E5B69"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06459374" w14:textId="1EFEEB73" w:rsidR="008826B2" w:rsidRPr="008826B2" w:rsidRDefault="006D2D60" w:rsidP="008826B2">
            <w:pPr>
              <w:spacing w:after="0" w:line="240" w:lineRule="auto"/>
              <w:rPr>
                <w:rFonts w:ascii="Calibri" w:eastAsia="Times New Roman" w:hAnsi="Calibri" w:cs="Times New Roman"/>
                <w:color w:val="000000"/>
              </w:rPr>
            </w:pPr>
            <w:r>
              <w:rPr>
                <w:rFonts w:ascii="Calibri" w:eastAsia="Times New Roman" w:hAnsi="Calibri" w:cs="Times New Roman"/>
                <w:color w:val="000000"/>
              </w:rPr>
              <w:t>l</w:t>
            </w:r>
            <w:r w:rsidR="008826B2" w:rsidRPr="008826B2">
              <w:rPr>
                <w:rFonts w:ascii="Calibri" w:eastAsia="Times New Roman" w:hAnsi="Calibri" w:cs="Times New Roman"/>
                <w:color w:val="000000"/>
              </w:rPr>
              <w:t xml:space="preserve">ittle </w:t>
            </w:r>
            <w:r>
              <w:rPr>
                <w:rFonts w:ascii="Calibri" w:eastAsia="Times New Roman" w:hAnsi="Calibri" w:cs="Times New Roman"/>
                <w:color w:val="000000"/>
              </w:rPr>
              <w:t>b</w:t>
            </w:r>
            <w:r w:rsidR="008826B2" w:rsidRPr="008826B2">
              <w:rPr>
                <w:rFonts w:ascii="Calibri" w:eastAsia="Times New Roman" w:hAnsi="Calibri" w:cs="Times New Roman"/>
                <w:color w:val="000000"/>
              </w:rPr>
              <w:t xml:space="preserve">lue </w:t>
            </w:r>
            <w:r>
              <w:rPr>
                <w:rFonts w:ascii="Calibri" w:eastAsia="Times New Roman" w:hAnsi="Calibri" w:cs="Times New Roman"/>
                <w:color w:val="000000"/>
              </w:rPr>
              <w:t>h</w:t>
            </w:r>
            <w:r w:rsidR="008826B2" w:rsidRPr="008826B2">
              <w:rPr>
                <w:rFonts w:ascii="Calibri" w:eastAsia="Times New Roman" w:hAnsi="Calibri" w:cs="Times New Roman"/>
                <w:color w:val="000000"/>
              </w:rPr>
              <w:t>eron</w:t>
            </w:r>
          </w:p>
        </w:tc>
        <w:tc>
          <w:tcPr>
            <w:tcW w:w="3996" w:type="dxa"/>
            <w:tcBorders>
              <w:top w:val="nil"/>
              <w:left w:val="nil"/>
              <w:bottom w:val="nil"/>
              <w:right w:val="nil"/>
            </w:tcBorders>
            <w:shd w:val="clear" w:color="auto" w:fill="auto"/>
            <w:noWrap/>
            <w:vAlign w:val="bottom"/>
            <w:hideMark/>
          </w:tcPr>
          <w:p w14:paraId="3636877B"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Egretta caerulea</w:t>
            </w:r>
          </w:p>
        </w:tc>
        <w:tc>
          <w:tcPr>
            <w:tcW w:w="900" w:type="dxa"/>
            <w:tcBorders>
              <w:top w:val="nil"/>
              <w:left w:val="nil"/>
              <w:bottom w:val="nil"/>
              <w:right w:val="nil"/>
            </w:tcBorders>
            <w:shd w:val="clear" w:color="auto" w:fill="auto"/>
            <w:noWrap/>
            <w:vAlign w:val="bottom"/>
            <w:hideMark/>
          </w:tcPr>
          <w:p w14:paraId="64F85851"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ST</w:t>
            </w:r>
          </w:p>
        </w:tc>
      </w:tr>
      <w:tr w:rsidR="008826B2" w:rsidRPr="008826B2" w14:paraId="3DBE1A38" w14:textId="77777777" w:rsidTr="00DB051A">
        <w:trPr>
          <w:trHeight w:val="300"/>
        </w:trPr>
        <w:tc>
          <w:tcPr>
            <w:tcW w:w="1331" w:type="dxa"/>
            <w:tcBorders>
              <w:top w:val="nil"/>
              <w:left w:val="nil"/>
              <w:bottom w:val="nil"/>
              <w:right w:val="nil"/>
            </w:tcBorders>
            <w:shd w:val="clear" w:color="auto" w:fill="auto"/>
            <w:noWrap/>
            <w:vAlign w:val="bottom"/>
            <w:hideMark/>
          </w:tcPr>
          <w:p w14:paraId="730C8816"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42CD9A32" w14:textId="452FC41F" w:rsidR="008826B2" w:rsidRPr="008826B2" w:rsidRDefault="006D2D60" w:rsidP="008826B2">
            <w:pPr>
              <w:spacing w:after="0" w:line="240" w:lineRule="auto"/>
              <w:rPr>
                <w:rFonts w:ascii="Calibri" w:eastAsia="Times New Roman" w:hAnsi="Calibri" w:cs="Times New Roman"/>
                <w:color w:val="000000"/>
              </w:rPr>
            </w:pPr>
            <w:r>
              <w:rPr>
                <w:rFonts w:ascii="Calibri" w:eastAsia="Times New Roman" w:hAnsi="Calibri" w:cs="Times New Roman"/>
                <w:color w:val="000000"/>
              </w:rPr>
              <w:t>p</w:t>
            </w:r>
            <w:r w:rsidR="008826B2" w:rsidRPr="008826B2">
              <w:rPr>
                <w:rFonts w:ascii="Calibri" w:eastAsia="Times New Roman" w:hAnsi="Calibri" w:cs="Times New Roman"/>
                <w:color w:val="000000"/>
              </w:rPr>
              <w:t xml:space="preserve">iping </w:t>
            </w:r>
            <w:r>
              <w:rPr>
                <w:rFonts w:ascii="Calibri" w:eastAsia="Times New Roman" w:hAnsi="Calibri" w:cs="Times New Roman"/>
                <w:color w:val="000000"/>
              </w:rPr>
              <w:t>p</w:t>
            </w:r>
            <w:r w:rsidR="008826B2" w:rsidRPr="008826B2">
              <w:rPr>
                <w:rFonts w:ascii="Calibri" w:eastAsia="Times New Roman" w:hAnsi="Calibri" w:cs="Times New Roman"/>
                <w:color w:val="000000"/>
              </w:rPr>
              <w:t>lover</w:t>
            </w:r>
          </w:p>
        </w:tc>
        <w:tc>
          <w:tcPr>
            <w:tcW w:w="3996" w:type="dxa"/>
            <w:tcBorders>
              <w:top w:val="nil"/>
              <w:left w:val="nil"/>
              <w:bottom w:val="nil"/>
              <w:right w:val="nil"/>
            </w:tcBorders>
            <w:shd w:val="clear" w:color="auto" w:fill="auto"/>
            <w:noWrap/>
            <w:vAlign w:val="bottom"/>
            <w:hideMark/>
          </w:tcPr>
          <w:p w14:paraId="64A140B6"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Charadrius melodus</w:t>
            </w:r>
          </w:p>
        </w:tc>
        <w:tc>
          <w:tcPr>
            <w:tcW w:w="900" w:type="dxa"/>
            <w:tcBorders>
              <w:top w:val="nil"/>
              <w:left w:val="nil"/>
              <w:bottom w:val="nil"/>
              <w:right w:val="nil"/>
            </w:tcBorders>
            <w:shd w:val="clear" w:color="auto" w:fill="auto"/>
            <w:noWrap/>
            <w:vAlign w:val="bottom"/>
            <w:hideMark/>
          </w:tcPr>
          <w:p w14:paraId="193C6A13"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FT</w:t>
            </w:r>
          </w:p>
        </w:tc>
      </w:tr>
      <w:tr w:rsidR="008826B2" w:rsidRPr="008826B2" w14:paraId="2EE9CC19" w14:textId="77777777" w:rsidTr="00DB051A">
        <w:trPr>
          <w:trHeight w:val="300"/>
        </w:trPr>
        <w:tc>
          <w:tcPr>
            <w:tcW w:w="1331" w:type="dxa"/>
            <w:tcBorders>
              <w:top w:val="nil"/>
              <w:left w:val="nil"/>
              <w:bottom w:val="nil"/>
              <w:right w:val="nil"/>
            </w:tcBorders>
            <w:shd w:val="clear" w:color="auto" w:fill="auto"/>
            <w:noWrap/>
            <w:vAlign w:val="bottom"/>
            <w:hideMark/>
          </w:tcPr>
          <w:p w14:paraId="41009C7A"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4F7FCEC2" w14:textId="5B9A5CB1" w:rsidR="008826B2" w:rsidRPr="008826B2" w:rsidRDefault="006D2D60" w:rsidP="008826B2">
            <w:pPr>
              <w:spacing w:after="0" w:line="240" w:lineRule="auto"/>
              <w:rPr>
                <w:rFonts w:ascii="Calibri" w:eastAsia="Times New Roman" w:hAnsi="Calibri" w:cs="Times New Roman"/>
                <w:color w:val="000000"/>
              </w:rPr>
            </w:pPr>
            <w:r>
              <w:rPr>
                <w:rFonts w:ascii="Calibri" w:eastAsia="Times New Roman" w:hAnsi="Calibri" w:cs="Times New Roman"/>
                <w:color w:val="000000"/>
              </w:rPr>
              <w:t>r</w:t>
            </w:r>
            <w:r w:rsidR="008826B2" w:rsidRPr="008826B2">
              <w:rPr>
                <w:rFonts w:ascii="Calibri" w:eastAsia="Times New Roman" w:hAnsi="Calibri" w:cs="Times New Roman"/>
                <w:color w:val="000000"/>
              </w:rPr>
              <w:t xml:space="preserve">ed </w:t>
            </w:r>
            <w:r>
              <w:rPr>
                <w:rFonts w:ascii="Calibri" w:eastAsia="Times New Roman" w:hAnsi="Calibri" w:cs="Times New Roman"/>
                <w:color w:val="000000"/>
              </w:rPr>
              <w:t>k</w:t>
            </w:r>
            <w:r w:rsidR="008826B2" w:rsidRPr="008826B2">
              <w:rPr>
                <w:rFonts w:ascii="Calibri" w:eastAsia="Times New Roman" w:hAnsi="Calibri" w:cs="Times New Roman"/>
                <w:color w:val="000000"/>
              </w:rPr>
              <w:t>not</w:t>
            </w:r>
          </w:p>
        </w:tc>
        <w:tc>
          <w:tcPr>
            <w:tcW w:w="3996" w:type="dxa"/>
            <w:tcBorders>
              <w:top w:val="nil"/>
              <w:left w:val="nil"/>
              <w:bottom w:val="nil"/>
              <w:right w:val="nil"/>
            </w:tcBorders>
            <w:shd w:val="clear" w:color="auto" w:fill="auto"/>
            <w:noWrap/>
            <w:vAlign w:val="bottom"/>
            <w:hideMark/>
          </w:tcPr>
          <w:p w14:paraId="752BCB87"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Calidris canutus rufa</w:t>
            </w:r>
          </w:p>
        </w:tc>
        <w:tc>
          <w:tcPr>
            <w:tcW w:w="900" w:type="dxa"/>
            <w:tcBorders>
              <w:top w:val="nil"/>
              <w:left w:val="nil"/>
              <w:bottom w:val="nil"/>
              <w:right w:val="nil"/>
            </w:tcBorders>
            <w:shd w:val="clear" w:color="auto" w:fill="auto"/>
            <w:noWrap/>
            <w:vAlign w:val="bottom"/>
            <w:hideMark/>
          </w:tcPr>
          <w:p w14:paraId="2C2BFF31"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FT</w:t>
            </w:r>
          </w:p>
        </w:tc>
      </w:tr>
      <w:tr w:rsidR="008826B2" w:rsidRPr="008826B2" w14:paraId="71EC757F" w14:textId="77777777" w:rsidTr="00DB051A">
        <w:trPr>
          <w:trHeight w:val="300"/>
        </w:trPr>
        <w:tc>
          <w:tcPr>
            <w:tcW w:w="1331" w:type="dxa"/>
            <w:tcBorders>
              <w:top w:val="nil"/>
              <w:left w:val="nil"/>
              <w:bottom w:val="nil"/>
              <w:right w:val="nil"/>
            </w:tcBorders>
            <w:shd w:val="clear" w:color="auto" w:fill="auto"/>
            <w:noWrap/>
            <w:vAlign w:val="bottom"/>
            <w:hideMark/>
          </w:tcPr>
          <w:p w14:paraId="5A47B7FE"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0C6A6E1B" w14:textId="5B617D56" w:rsidR="008826B2" w:rsidRPr="008826B2" w:rsidRDefault="006D2D60" w:rsidP="008826B2">
            <w:pPr>
              <w:spacing w:after="0" w:line="240" w:lineRule="auto"/>
              <w:rPr>
                <w:rFonts w:ascii="Calibri" w:eastAsia="Times New Roman" w:hAnsi="Calibri" w:cs="Times New Roman"/>
                <w:color w:val="000000"/>
              </w:rPr>
            </w:pPr>
            <w:r>
              <w:rPr>
                <w:rFonts w:ascii="Calibri" w:eastAsia="Times New Roman" w:hAnsi="Calibri" w:cs="Times New Roman"/>
                <w:color w:val="000000"/>
              </w:rPr>
              <w:t>r</w:t>
            </w:r>
            <w:r w:rsidR="008826B2" w:rsidRPr="008826B2">
              <w:rPr>
                <w:rFonts w:ascii="Calibri" w:eastAsia="Times New Roman" w:hAnsi="Calibri" w:cs="Times New Roman"/>
                <w:color w:val="000000"/>
              </w:rPr>
              <w:t xml:space="preserve">ed-cockaded </w:t>
            </w:r>
            <w:r>
              <w:rPr>
                <w:rFonts w:ascii="Calibri" w:eastAsia="Times New Roman" w:hAnsi="Calibri" w:cs="Times New Roman"/>
                <w:color w:val="000000"/>
              </w:rPr>
              <w:t>w</w:t>
            </w:r>
            <w:r w:rsidR="008826B2" w:rsidRPr="008826B2">
              <w:rPr>
                <w:rFonts w:ascii="Calibri" w:eastAsia="Times New Roman" w:hAnsi="Calibri" w:cs="Times New Roman"/>
                <w:color w:val="000000"/>
              </w:rPr>
              <w:t>oodpecker</w:t>
            </w:r>
          </w:p>
        </w:tc>
        <w:tc>
          <w:tcPr>
            <w:tcW w:w="3996" w:type="dxa"/>
            <w:tcBorders>
              <w:top w:val="nil"/>
              <w:left w:val="nil"/>
              <w:bottom w:val="nil"/>
              <w:right w:val="nil"/>
            </w:tcBorders>
            <w:shd w:val="clear" w:color="auto" w:fill="auto"/>
            <w:noWrap/>
            <w:vAlign w:val="bottom"/>
            <w:hideMark/>
          </w:tcPr>
          <w:p w14:paraId="6A0ECBB0"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Picoides borealis</w:t>
            </w:r>
          </w:p>
        </w:tc>
        <w:tc>
          <w:tcPr>
            <w:tcW w:w="900" w:type="dxa"/>
            <w:tcBorders>
              <w:top w:val="nil"/>
              <w:left w:val="nil"/>
              <w:bottom w:val="nil"/>
              <w:right w:val="nil"/>
            </w:tcBorders>
            <w:shd w:val="clear" w:color="auto" w:fill="auto"/>
            <w:noWrap/>
            <w:vAlign w:val="bottom"/>
            <w:hideMark/>
          </w:tcPr>
          <w:p w14:paraId="54A8FC86"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FE</w:t>
            </w:r>
          </w:p>
        </w:tc>
      </w:tr>
      <w:tr w:rsidR="008826B2" w:rsidRPr="008826B2" w14:paraId="1B31DB9B" w14:textId="77777777" w:rsidTr="00DB051A">
        <w:trPr>
          <w:trHeight w:val="300"/>
        </w:trPr>
        <w:tc>
          <w:tcPr>
            <w:tcW w:w="1331" w:type="dxa"/>
            <w:tcBorders>
              <w:top w:val="nil"/>
              <w:left w:val="nil"/>
              <w:bottom w:val="nil"/>
              <w:right w:val="nil"/>
            </w:tcBorders>
            <w:shd w:val="clear" w:color="auto" w:fill="auto"/>
            <w:noWrap/>
            <w:vAlign w:val="bottom"/>
            <w:hideMark/>
          </w:tcPr>
          <w:p w14:paraId="17647AA8"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04C239B4" w14:textId="44E0BC0C" w:rsidR="008826B2" w:rsidRPr="008826B2" w:rsidRDefault="006D2D60" w:rsidP="008826B2">
            <w:pPr>
              <w:spacing w:after="0" w:line="240" w:lineRule="auto"/>
              <w:rPr>
                <w:rFonts w:ascii="Calibri" w:eastAsia="Times New Roman" w:hAnsi="Calibri" w:cs="Times New Roman"/>
                <w:color w:val="000000"/>
              </w:rPr>
            </w:pPr>
            <w:r>
              <w:rPr>
                <w:rFonts w:ascii="Calibri" w:eastAsia="Times New Roman" w:hAnsi="Calibri" w:cs="Times New Roman"/>
                <w:color w:val="000000"/>
              </w:rPr>
              <w:t>r</w:t>
            </w:r>
            <w:r w:rsidR="008826B2" w:rsidRPr="008826B2">
              <w:rPr>
                <w:rFonts w:ascii="Calibri" w:eastAsia="Times New Roman" w:hAnsi="Calibri" w:cs="Times New Roman"/>
                <w:color w:val="000000"/>
              </w:rPr>
              <w:t xml:space="preserve">eddish </w:t>
            </w:r>
            <w:r>
              <w:rPr>
                <w:rFonts w:ascii="Calibri" w:eastAsia="Times New Roman" w:hAnsi="Calibri" w:cs="Times New Roman"/>
                <w:color w:val="000000"/>
              </w:rPr>
              <w:t>e</w:t>
            </w:r>
            <w:r w:rsidR="008826B2" w:rsidRPr="008826B2">
              <w:rPr>
                <w:rFonts w:ascii="Calibri" w:eastAsia="Times New Roman" w:hAnsi="Calibri" w:cs="Times New Roman"/>
                <w:color w:val="000000"/>
              </w:rPr>
              <w:t>gret</w:t>
            </w:r>
          </w:p>
        </w:tc>
        <w:tc>
          <w:tcPr>
            <w:tcW w:w="3996" w:type="dxa"/>
            <w:tcBorders>
              <w:top w:val="nil"/>
              <w:left w:val="nil"/>
              <w:bottom w:val="nil"/>
              <w:right w:val="nil"/>
            </w:tcBorders>
            <w:shd w:val="clear" w:color="auto" w:fill="auto"/>
            <w:noWrap/>
            <w:vAlign w:val="bottom"/>
            <w:hideMark/>
          </w:tcPr>
          <w:p w14:paraId="2A2C6A7C"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Egretta rufescens</w:t>
            </w:r>
          </w:p>
        </w:tc>
        <w:tc>
          <w:tcPr>
            <w:tcW w:w="900" w:type="dxa"/>
            <w:tcBorders>
              <w:top w:val="nil"/>
              <w:left w:val="nil"/>
              <w:bottom w:val="nil"/>
              <w:right w:val="nil"/>
            </w:tcBorders>
            <w:shd w:val="clear" w:color="auto" w:fill="auto"/>
            <w:noWrap/>
            <w:vAlign w:val="bottom"/>
            <w:hideMark/>
          </w:tcPr>
          <w:p w14:paraId="04FDE474"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ST</w:t>
            </w:r>
          </w:p>
        </w:tc>
      </w:tr>
      <w:tr w:rsidR="008826B2" w:rsidRPr="008826B2" w14:paraId="36D264C6" w14:textId="77777777" w:rsidTr="00DB051A">
        <w:trPr>
          <w:trHeight w:val="300"/>
        </w:trPr>
        <w:tc>
          <w:tcPr>
            <w:tcW w:w="1331" w:type="dxa"/>
            <w:tcBorders>
              <w:top w:val="nil"/>
              <w:left w:val="nil"/>
              <w:bottom w:val="nil"/>
              <w:right w:val="nil"/>
            </w:tcBorders>
            <w:shd w:val="clear" w:color="auto" w:fill="auto"/>
            <w:noWrap/>
            <w:vAlign w:val="bottom"/>
            <w:hideMark/>
          </w:tcPr>
          <w:p w14:paraId="62C29C41"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5EF1465F" w14:textId="5DAF52B1" w:rsidR="008826B2" w:rsidRPr="008826B2" w:rsidRDefault="006D2D60" w:rsidP="008826B2">
            <w:pPr>
              <w:spacing w:after="0" w:line="240" w:lineRule="auto"/>
              <w:rPr>
                <w:rFonts w:ascii="Calibri" w:eastAsia="Times New Roman" w:hAnsi="Calibri" w:cs="Times New Roman"/>
                <w:color w:val="000000"/>
              </w:rPr>
            </w:pPr>
            <w:r>
              <w:rPr>
                <w:rFonts w:ascii="Calibri" w:eastAsia="Times New Roman" w:hAnsi="Calibri" w:cs="Times New Roman"/>
                <w:color w:val="000000"/>
              </w:rPr>
              <w:t>r</w:t>
            </w:r>
            <w:r w:rsidR="008826B2" w:rsidRPr="008826B2">
              <w:rPr>
                <w:rFonts w:ascii="Calibri" w:eastAsia="Times New Roman" w:hAnsi="Calibri" w:cs="Times New Roman"/>
                <w:color w:val="000000"/>
              </w:rPr>
              <w:t xml:space="preserve">oseate </w:t>
            </w:r>
            <w:r>
              <w:rPr>
                <w:rFonts w:ascii="Calibri" w:eastAsia="Times New Roman" w:hAnsi="Calibri" w:cs="Times New Roman"/>
                <w:color w:val="000000"/>
              </w:rPr>
              <w:t>s</w:t>
            </w:r>
            <w:r w:rsidR="008826B2" w:rsidRPr="008826B2">
              <w:rPr>
                <w:rFonts w:ascii="Calibri" w:eastAsia="Times New Roman" w:hAnsi="Calibri" w:cs="Times New Roman"/>
                <w:color w:val="000000"/>
              </w:rPr>
              <w:t>poonbill</w:t>
            </w:r>
          </w:p>
        </w:tc>
        <w:tc>
          <w:tcPr>
            <w:tcW w:w="3996" w:type="dxa"/>
            <w:tcBorders>
              <w:top w:val="nil"/>
              <w:left w:val="nil"/>
              <w:bottom w:val="nil"/>
              <w:right w:val="nil"/>
            </w:tcBorders>
            <w:shd w:val="clear" w:color="auto" w:fill="auto"/>
            <w:noWrap/>
            <w:vAlign w:val="bottom"/>
            <w:hideMark/>
          </w:tcPr>
          <w:p w14:paraId="6925A5C4"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Platalea ajaja</w:t>
            </w:r>
          </w:p>
        </w:tc>
        <w:tc>
          <w:tcPr>
            <w:tcW w:w="900" w:type="dxa"/>
            <w:tcBorders>
              <w:top w:val="nil"/>
              <w:left w:val="nil"/>
              <w:bottom w:val="nil"/>
              <w:right w:val="nil"/>
            </w:tcBorders>
            <w:shd w:val="clear" w:color="auto" w:fill="auto"/>
            <w:noWrap/>
            <w:vAlign w:val="bottom"/>
            <w:hideMark/>
          </w:tcPr>
          <w:p w14:paraId="645548B0"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ST</w:t>
            </w:r>
          </w:p>
        </w:tc>
      </w:tr>
      <w:tr w:rsidR="008826B2" w:rsidRPr="008826B2" w14:paraId="6A2B127E" w14:textId="77777777" w:rsidTr="00DB051A">
        <w:trPr>
          <w:trHeight w:val="300"/>
        </w:trPr>
        <w:tc>
          <w:tcPr>
            <w:tcW w:w="1331" w:type="dxa"/>
            <w:tcBorders>
              <w:top w:val="nil"/>
              <w:left w:val="nil"/>
              <w:bottom w:val="nil"/>
              <w:right w:val="nil"/>
            </w:tcBorders>
            <w:shd w:val="clear" w:color="auto" w:fill="auto"/>
            <w:noWrap/>
            <w:vAlign w:val="bottom"/>
            <w:hideMark/>
          </w:tcPr>
          <w:p w14:paraId="4070DBCB"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44ACC8BF" w14:textId="7ED6E178" w:rsidR="008826B2" w:rsidRPr="008826B2" w:rsidRDefault="006D2D60" w:rsidP="008826B2">
            <w:pPr>
              <w:spacing w:after="0" w:line="240" w:lineRule="auto"/>
              <w:rPr>
                <w:rFonts w:ascii="Calibri" w:eastAsia="Times New Roman" w:hAnsi="Calibri" w:cs="Times New Roman"/>
                <w:color w:val="000000"/>
              </w:rPr>
            </w:pPr>
            <w:r>
              <w:rPr>
                <w:rFonts w:ascii="Calibri" w:eastAsia="Times New Roman" w:hAnsi="Calibri" w:cs="Times New Roman"/>
                <w:color w:val="000000"/>
              </w:rPr>
              <w:t>s</w:t>
            </w:r>
            <w:r w:rsidR="008826B2" w:rsidRPr="008826B2">
              <w:rPr>
                <w:rFonts w:ascii="Calibri" w:eastAsia="Times New Roman" w:hAnsi="Calibri" w:cs="Times New Roman"/>
                <w:color w:val="000000"/>
              </w:rPr>
              <w:t xml:space="preserve">nowy </w:t>
            </w:r>
            <w:r>
              <w:rPr>
                <w:rFonts w:ascii="Calibri" w:eastAsia="Times New Roman" w:hAnsi="Calibri" w:cs="Times New Roman"/>
                <w:color w:val="000000"/>
              </w:rPr>
              <w:t>p</w:t>
            </w:r>
            <w:r w:rsidR="008826B2" w:rsidRPr="008826B2">
              <w:rPr>
                <w:rFonts w:ascii="Calibri" w:eastAsia="Times New Roman" w:hAnsi="Calibri" w:cs="Times New Roman"/>
                <w:color w:val="000000"/>
              </w:rPr>
              <w:t>lover</w:t>
            </w:r>
          </w:p>
        </w:tc>
        <w:tc>
          <w:tcPr>
            <w:tcW w:w="3996" w:type="dxa"/>
            <w:tcBorders>
              <w:top w:val="nil"/>
              <w:left w:val="nil"/>
              <w:bottom w:val="nil"/>
              <w:right w:val="nil"/>
            </w:tcBorders>
            <w:shd w:val="clear" w:color="auto" w:fill="auto"/>
            <w:noWrap/>
            <w:vAlign w:val="bottom"/>
            <w:hideMark/>
          </w:tcPr>
          <w:p w14:paraId="339E2499"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Charadrius nivosus</w:t>
            </w:r>
          </w:p>
        </w:tc>
        <w:tc>
          <w:tcPr>
            <w:tcW w:w="900" w:type="dxa"/>
            <w:tcBorders>
              <w:top w:val="nil"/>
              <w:left w:val="nil"/>
              <w:bottom w:val="nil"/>
              <w:right w:val="nil"/>
            </w:tcBorders>
            <w:shd w:val="clear" w:color="auto" w:fill="auto"/>
            <w:noWrap/>
            <w:vAlign w:val="bottom"/>
            <w:hideMark/>
          </w:tcPr>
          <w:p w14:paraId="54EED9EC"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ST</w:t>
            </w:r>
          </w:p>
        </w:tc>
      </w:tr>
      <w:tr w:rsidR="008826B2" w:rsidRPr="008826B2" w14:paraId="7AEB32B3" w14:textId="77777777" w:rsidTr="00DB051A">
        <w:trPr>
          <w:trHeight w:val="300"/>
        </w:trPr>
        <w:tc>
          <w:tcPr>
            <w:tcW w:w="1331" w:type="dxa"/>
            <w:tcBorders>
              <w:top w:val="nil"/>
              <w:left w:val="nil"/>
              <w:bottom w:val="nil"/>
              <w:right w:val="nil"/>
            </w:tcBorders>
            <w:shd w:val="clear" w:color="auto" w:fill="auto"/>
            <w:noWrap/>
            <w:vAlign w:val="bottom"/>
            <w:hideMark/>
          </w:tcPr>
          <w:p w14:paraId="11714ADC"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4251A0A8" w14:textId="13B993C8"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Southeastern American kestrel</w:t>
            </w:r>
          </w:p>
        </w:tc>
        <w:tc>
          <w:tcPr>
            <w:tcW w:w="3996" w:type="dxa"/>
            <w:tcBorders>
              <w:top w:val="nil"/>
              <w:left w:val="nil"/>
              <w:bottom w:val="nil"/>
              <w:right w:val="nil"/>
            </w:tcBorders>
            <w:shd w:val="clear" w:color="auto" w:fill="auto"/>
            <w:noWrap/>
            <w:vAlign w:val="bottom"/>
            <w:hideMark/>
          </w:tcPr>
          <w:p w14:paraId="508D127D"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Falco sparverius paulus</w:t>
            </w:r>
          </w:p>
        </w:tc>
        <w:tc>
          <w:tcPr>
            <w:tcW w:w="900" w:type="dxa"/>
            <w:tcBorders>
              <w:top w:val="nil"/>
              <w:left w:val="nil"/>
              <w:bottom w:val="nil"/>
              <w:right w:val="nil"/>
            </w:tcBorders>
            <w:shd w:val="clear" w:color="auto" w:fill="auto"/>
            <w:noWrap/>
            <w:vAlign w:val="bottom"/>
            <w:hideMark/>
          </w:tcPr>
          <w:p w14:paraId="4F0B2DDC"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ST</w:t>
            </w:r>
          </w:p>
        </w:tc>
      </w:tr>
      <w:tr w:rsidR="008826B2" w:rsidRPr="008826B2" w14:paraId="6A5B739D" w14:textId="77777777" w:rsidTr="00DB051A">
        <w:trPr>
          <w:trHeight w:val="300"/>
        </w:trPr>
        <w:tc>
          <w:tcPr>
            <w:tcW w:w="1331" w:type="dxa"/>
            <w:tcBorders>
              <w:top w:val="nil"/>
              <w:left w:val="nil"/>
              <w:bottom w:val="nil"/>
              <w:right w:val="nil"/>
            </w:tcBorders>
            <w:shd w:val="clear" w:color="auto" w:fill="auto"/>
            <w:noWrap/>
            <w:vAlign w:val="bottom"/>
            <w:hideMark/>
          </w:tcPr>
          <w:p w14:paraId="2C04FECE"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56AFEF63" w14:textId="268292E1" w:rsidR="008826B2" w:rsidRPr="008826B2" w:rsidRDefault="002E41DE" w:rsidP="008826B2">
            <w:pPr>
              <w:spacing w:after="0" w:line="240" w:lineRule="auto"/>
              <w:rPr>
                <w:rFonts w:ascii="Calibri" w:eastAsia="Times New Roman" w:hAnsi="Calibri" w:cs="Times New Roman"/>
                <w:color w:val="000000"/>
              </w:rPr>
            </w:pPr>
            <w:r>
              <w:rPr>
                <w:rFonts w:ascii="Calibri" w:eastAsia="Times New Roman" w:hAnsi="Calibri" w:cs="Times New Roman"/>
                <w:color w:val="000000"/>
              </w:rPr>
              <w:t>t</w:t>
            </w:r>
            <w:r w:rsidR="008826B2" w:rsidRPr="008826B2">
              <w:rPr>
                <w:rFonts w:ascii="Calibri" w:eastAsia="Times New Roman" w:hAnsi="Calibri" w:cs="Times New Roman"/>
                <w:color w:val="000000"/>
              </w:rPr>
              <w:t xml:space="preserve">ricolored </w:t>
            </w:r>
            <w:r>
              <w:rPr>
                <w:rFonts w:ascii="Calibri" w:eastAsia="Times New Roman" w:hAnsi="Calibri" w:cs="Times New Roman"/>
                <w:color w:val="000000"/>
              </w:rPr>
              <w:t>h</w:t>
            </w:r>
            <w:r w:rsidR="008826B2" w:rsidRPr="008826B2">
              <w:rPr>
                <w:rFonts w:ascii="Calibri" w:eastAsia="Times New Roman" w:hAnsi="Calibri" w:cs="Times New Roman"/>
                <w:color w:val="000000"/>
              </w:rPr>
              <w:t>eron</w:t>
            </w:r>
          </w:p>
        </w:tc>
        <w:tc>
          <w:tcPr>
            <w:tcW w:w="3996" w:type="dxa"/>
            <w:tcBorders>
              <w:top w:val="nil"/>
              <w:left w:val="nil"/>
              <w:bottom w:val="nil"/>
              <w:right w:val="nil"/>
            </w:tcBorders>
            <w:shd w:val="clear" w:color="auto" w:fill="auto"/>
            <w:noWrap/>
            <w:vAlign w:val="bottom"/>
            <w:hideMark/>
          </w:tcPr>
          <w:p w14:paraId="367F9EE7"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Egretta tricolor</w:t>
            </w:r>
          </w:p>
        </w:tc>
        <w:tc>
          <w:tcPr>
            <w:tcW w:w="900" w:type="dxa"/>
            <w:tcBorders>
              <w:top w:val="nil"/>
              <w:left w:val="nil"/>
              <w:bottom w:val="nil"/>
              <w:right w:val="nil"/>
            </w:tcBorders>
            <w:shd w:val="clear" w:color="auto" w:fill="auto"/>
            <w:noWrap/>
            <w:vAlign w:val="bottom"/>
            <w:hideMark/>
          </w:tcPr>
          <w:p w14:paraId="58FFDA02"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ST</w:t>
            </w:r>
          </w:p>
        </w:tc>
      </w:tr>
      <w:tr w:rsidR="008826B2" w:rsidRPr="008826B2" w14:paraId="04B9C879" w14:textId="77777777" w:rsidTr="00DB051A">
        <w:trPr>
          <w:trHeight w:val="300"/>
        </w:trPr>
        <w:tc>
          <w:tcPr>
            <w:tcW w:w="1331" w:type="dxa"/>
            <w:tcBorders>
              <w:top w:val="nil"/>
              <w:left w:val="nil"/>
              <w:bottom w:val="nil"/>
              <w:right w:val="nil"/>
            </w:tcBorders>
            <w:shd w:val="clear" w:color="auto" w:fill="auto"/>
            <w:noWrap/>
            <w:vAlign w:val="bottom"/>
            <w:hideMark/>
          </w:tcPr>
          <w:p w14:paraId="516F35A9"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326A7641" w14:textId="70CEDD61" w:rsidR="008826B2" w:rsidRPr="008826B2" w:rsidRDefault="002E41DE" w:rsidP="008826B2">
            <w:pPr>
              <w:spacing w:after="0" w:line="240" w:lineRule="auto"/>
              <w:rPr>
                <w:rFonts w:ascii="Calibri" w:eastAsia="Times New Roman" w:hAnsi="Calibri" w:cs="Times New Roman"/>
                <w:color w:val="000000"/>
              </w:rPr>
            </w:pPr>
            <w:r>
              <w:rPr>
                <w:rFonts w:ascii="Calibri" w:eastAsia="Times New Roman" w:hAnsi="Calibri" w:cs="Times New Roman"/>
                <w:color w:val="000000"/>
              </w:rPr>
              <w:t>w</w:t>
            </w:r>
            <w:r w:rsidR="008826B2" w:rsidRPr="008826B2">
              <w:rPr>
                <w:rFonts w:ascii="Calibri" w:eastAsia="Times New Roman" w:hAnsi="Calibri" w:cs="Times New Roman"/>
                <w:color w:val="000000"/>
              </w:rPr>
              <w:t xml:space="preserve">ood </w:t>
            </w:r>
            <w:r>
              <w:rPr>
                <w:rFonts w:ascii="Calibri" w:eastAsia="Times New Roman" w:hAnsi="Calibri" w:cs="Times New Roman"/>
                <w:color w:val="000000"/>
              </w:rPr>
              <w:t>s</w:t>
            </w:r>
            <w:r w:rsidR="008826B2" w:rsidRPr="008826B2">
              <w:rPr>
                <w:rFonts w:ascii="Calibri" w:eastAsia="Times New Roman" w:hAnsi="Calibri" w:cs="Times New Roman"/>
                <w:color w:val="000000"/>
              </w:rPr>
              <w:t>tork</w:t>
            </w:r>
          </w:p>
        </w:tc>
        <w:tc>
          <w:tcPr>
            <w:tcW w:w="3996" w:type="dxa"/>
            <w:tcBorders>
              <w:top w:val="nil"/>
              <w:left w:val="nil"/>
              <w:bottom w:val="nil"/>
              <w:right w:val="nil"/>
            </w:tcBorders>
            <w:shd w:val="clear" w:color="auto" w:fill="auto"/>
            <w:noWrap/>
            <w:vAlign w:val="bottom"/>
            <w:hideMark/>
          </w:tcPr>
          <w:p w14:paraId="394757A2"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Mycteria americana</w:t>
            </w:r>
          </w:p>
        </w:tc>
        <w:tc>
          <w:tcPr>
            <w:tcW w:w="900" w:type="dxa"/>
            <w:tcBorders>
              <w:top w:val="nil"/>
              <w:left w:val="nil"/>
              <w:bottom w:val="nil"/>
              <w:right w:val="nil"/>
            </w:tcBorders>
            <w:shd w:val="clear" w:color="auto" w:fill="auto"/>
            <w:noWrap/>
            <w:vAlign w:val="bottom"/>
            <w:hideMark/>
          </w:tcPr>
          <w:p w14:paraId="00F9A84A"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FT</w:t>
            </w:r>
          </w:p>
        </w:tc>
      </w:tr>
      <w:tr w:rsidR="008826B2" w:rsidRPr="008826B2" w14:paraId="2A3017BB" w14:textId="77777777" w:rsidTr="00DB051A">
        <w:trPr>
          <w:trHeight w:val="300"/>
        </w:trPr>
        <w:tc>
          <w:tcPr>
            <w:tcW w:w="1331" w:type="dxa"/>
            <w:tcBorders>
              <w:top w:val="nil"/>
              <w:left w:val="nil"/>
              <w:bottom w:val="nil"/>
              <w:right w:val="nil"/>
            </w:tcBorders>
            <w:shd w:val="clear" w:color="auto" w:fill="auto"/>
            <w:noWrap/>
            <w:vAlign w:val="bottom"/>
            <w:hideMark/>
          </w:tcPr>
          <w:p w14:paraId="664C762A" w14:textId="77777777" w:rsidR="008826B2" w:rsidRPr="008826B2" w:rsidRDefault="008826B2" w:rsidP="008826B2">
            <w:pPr>
              <w:spacing w:after="0" w:line="240" w:lineRule="auto"/>
              <w:rPr>
                <w:rFonts w:ascii="Calibri" w:eastAsia="Times New Roman" w:hAnsi="Calibri" w:cs="Times New Roman"/>
                <w:b/>
                <w:bCs/>
                <w:color w:val="000000"/>
              </w:rPr>
            </w:pPr>
            <w:r w:rsidRPr="008826B2">
              <w:rPr>
                <w:rFonts w:ascii="Calibri" w:eastAsia="Times New Roman" w:hAnsi="Calibri" w:cs="Times New Roman"/>
                <w:b/>
                <w:bCs/>
                <w:color w:val="000000"/>
              </w:rPr>
              <w:t>MAMMALS</w:t>
            </w:r>
          </w:p>
        </w:tc>
        <w:tc>
          <w:tcPr>
            <w:tcW w:w="3043" w:type="dxa"/>
            <w:tcBorders>
              <w:top w:val="nil"/>
              <w:left w:val="nil"/>
              <w:bottom w:val="nil"/>
              <w:right w:val="nil"/>
            </w:tcBorders>
            <w:shd w:val="clear" w:color="auto" w:fill="auto"/>
            <w:noWrap/>
            <w:vAlign w:val="bottom"/>
            <w:hideMark/>
          </w:tcPr>
          <w:p w14:paraId="1E5E150A" w14:textId="38F20BD5"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 xml:space="preserve">Big Cypress </w:t>
            </w:r>
            <w:r w:rsidR="0027622D">
              <w:rPr>
                <w:rFonts w:ascii="Calibri" w:eastAsia="Times New Roman" w:hAnsi="Calibri" w:cs="Times New Roman"/>
                <w:color w:val="000000"/>
              </w:rPr>
              <w:t>f</w:t>
            </w:r>
            <w:r w:rsidRPr="008826B2">
              <w:rPr>
                <w:rFonts w:ascii="Calibri" w:eastAsia="Times New Roman" w:hAnsi="Calibri" w:cs="Times New Roman"/>
                <w:color w:val="000000"/>
              </w:rPr>
              <w:t xml:space="preserve">ox </w:t>
            </w:r>
            <w:r w:rsidR="0027622D">
              <w:rPr>
                <w:rFonts w:ascii="Calibri" w:eastAsia="Times New Roman" w:hAnsi="Calibri" w:cs="Times New Roman"/>
                <w:color w:val="000000"/>
              </w:rPr>
              <w:t>s</w:t>
            </w:r>
            <w:r w:rsidRPr="008826B2">
              <w:rPr>
                <w:rFonts w:ascii="Calibri" w:eastAsia="Times New Roman" w:hAnsi="Calibri" w:cs="Times New Roman"/>
                <w:color w:val="000000"/>
              </w:rPr>
              <w:t>quirrel</w:t>
            </w:r>
          </w:p>
        </w:tc>
        <w:tc>
          <w:tcPr>
            <w:tcW w:w="3996" w:type="dxa"/>
            <w:tcBorders>
              <w:top w:val="nil"/>
              <w:left w:val="nil"/>
              <w:bottom w:val="nil"/>
              <w:right w:val="nil"/>
            </w:tcBorders>
            <w:shd w:val="clear" w:color="auto" w:fill="auto"/>
            <w:noWrap/>
            <w:vAlign w:val="bottom"/>
            <w:hideMark/>
          </w:tcPr>
          <w:p w14:paraId="1A59EAD0"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Sciurus niger avicennia</w:t>
            </w:r>
          </w:p>
        </w:tc>
        <w:tc>
          <w:tcPr>
            <w:tcW w:w="900" w:type="dxa"/>
            <w:tcBorders>
              <w:top w:val="nil"/>
              <w:left w:val="nil"/>
              <w:bottom w:val="nil"/>
              <w:right w:val="nil"/>
            </w:tcBorders>
            <w:shd w:val="clear" w:color="auto" w:fill="auto"/>
            <w:noWrap/>
            <w:vAlign w:val="bottom"/>
            <w:hideMark/>
          </w:tcPr>
          <w:p w14:paraId="069200A9"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ST</w:t>
            </w:r>
          </w:p>
        </w:tc>
      </w:tr>
      <w:tr w:rsidR="008826B2" w:rsidRPr="008826B2" w14:paraId="1D50E368" w14:textId="77777777" w:rsidTr="00DB051A">
        <w:trPr>
          <w:trHeight w:val="300"/>
        </w:trPr>
        <w:tc>
          <w:tcPr>
            <w:tcW w:w="1331" w:type="dxa"/>
            <w:tcBorders>
              <w:top w:val="nil"/>
              <w:left w:val="nil"/>
              <w:bottom w:val="nil"/>
              <w:right w:val="nil"/>
            </w:tcBorders>
            <w:shd w:val="clear" w:color="auto" w:fill="auto"/>
            <w:noWrap/>
            <w:vAlign w:val="bottom"/>
            <w:hideMark/>
          </w:tcPr>
          <w:p w14:paraId="120B2D97"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51E0A65D" w14:textId="5BA55ECE"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 xml:space="preserve">Florida </w:t>
            </w:r>
            <w:r w:rsidR="0027622D">
              <w:rPr>
                <w:rFonts w:ascii="Calibri" w:eastAsia="Times New Roman" w:hAnsi="Calibri" w:cs="Times New Roman"/>
                <w:color w:val="000000"/>
              </w:rPr>
              <w:t>b</w:t>
            </w:r>
            <w:r w:rsidRPr="008826B2">
              <w:rPr>
                <w:rFonts w:ascii="Calibri" w:eastAsia="Times New Roman" w:hAnsi="Calibri" w:cs="Times New Roman"/>
                <w:color w:val="000000"/>
              </w:rPr>
              <w:t xml:space="preserve">onneted </w:t>
            </w:r>
            <w:r w:rsidR="0027622D">
              <w:rPr>
                <w:rFonts w:ascii="Calibri" w:eastAsia="Times New Roman" w:hAnsi="Calibri" w:cs="Times New Roman"/>
                <w:color w:val="000000"/>
              </w:rPr>
              <w:t>b</w:t>
            </w:r>
            <w:r w:rsidRPr="008826B2">
              <w:rPr>
                <w:rFonts w:ascii="Calibri" w:eastAsia="Times New Roman" w:hAnsi="Calibri" w:cs="Times New Roman"/>
                <w:color w:val="000000"/>
              </w:rPr>
              <w:t>at</w:t>
            </w:r>
          </w:p>
        </w:tc>
        <w:tc>
          <w:tcPr>
            <w:tcW w:w="3996" w:type="dxa"/>
            <w:tcBorders>
              <w:top w:val="nil"/>
              <w:left w:val="nil"/>
              <w:bottom w:val="nil"/>
              <w:right w:val="nil"/>
            </w:tcBorders>
            <w:shd w:val="clear" w:color="auto" w:fill="auto"/>
            <w:noWrap/>
            <w:vAlign w:val="bottom"/>
            <w:hideMark/>
          </w:tcPr>
          <w:p w14:paraId="325B1394"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Eumops floridanus</w:t>
            </w:r>
          </w:p>
        </w:tc>
        <w:tc>
          <w:tcPr>
            <w:tcW w:w="900" w:type="dxa"/>
            <w:tcBorders>
              <w:top w:val="nil"/>
              <w:left w:val="nil"/>
              <w:bottom w:val="nil"/>
              <w:right w:val="nil"/>
            </w:tcBorders>
            <w:shd w:val="clear" w:color="auto" w:fill="auto"/>
            <w:noWrap/>
            <w:vAlign w:val="bottom"/>
            <w:hideMark/>
          </w:tcPr>
          <w:p w14:paraId="6B0AEDC7"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FE</w:t>
            </w:r>
          </w:p>
        </w:tc>
      </w:tr>
      <w:tr w:rsidR="008826B2" w:rsidRPr="008826B2" w14:paraId="3905DB0E" w14:textId="77777777" w:rsidTr="00DB051A">
        <w:trPr>
          <w:trHeight w:val="300"/>
        </w:trPr>
        <w:tc>
          <w:tcPr>
            <w:tcW w:w="1331" w:type="dxa"/>
            <w:tcBorders>
              <w:top w:val="nil"/>
              <w:left w:val="nil"/>
              <w:bottom w:val="nil"/>
              <w:right w:val="nil"/>
            </w:tcBorders>
            <w:shd w:val="clear" w:color="auto" w:fill="auto"/>
            <w:noWrap/>
            <w:vAlign w:val="bottom"/>
            <w:hideMark/>
          </w:tcPr>
          <w:p w14:paraId="4330C6DA"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41496A45" w14:textId="7232FCCB"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 xml:space="preserve">Florida </w:t>
            </w:r>
            <w:r w:rsidR="0027622D">
              <w:rPr>
                <w:rFonts w:ascii="Calibri" w:eastAsia="Times New Roman" w:hAnsi="Calibri" w:cs="Times New Roman"/>
                <w:color w:val="000000"/>
              </w:rPr>
              <w:t>p</w:t>
            </w:r>
            <w:r w:rsidRPr="008826B2">
              <w:rPr>
                <w:rFonts w:ascii="Calibri" w:eastAsia="Times New Roman" w:hAnsi="Calibri" w:cs="Times New Roman"/>
                <w:color w:val="000000"/>
              </w:rPr>
              <w:t>anther</w:t>
            </w:r>
          </w:p>
        </w:tc>
        <w:tc>
          <w:tcPr>
            <w:tcW w:w="3996" w:type="dxa"/>
            <w:tcBorders>
              <w:top w:val="nil"/>
              <w:left w:val="nil"/>
              <w:bottom w:val="nil"/>
              <w:right w:val="nil"/>
            </w:tcBorders>
            <w:shd w:val="clear" w:color="auto" w:fill="auto"/>
            <w:noWrap/>
            <w:vAlign w:val="bottom"/>
            <w:hideMark/>
          </w:tcPr>
          <w:p w14:paraId="387EA113"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Puma (=Felis) concolor coryi</w:t>
            </w:r>
          </w:p>
        </w:tc>
        <w:tc>
          <w:tcPr>
            <w:tcW w:w="900" w:type="dxa"/>
            <w:tcBorders>
              <w:top w:val="nil"/>
              <w:left w:val="nil"/>
              <w:bottom w:val="nil"/>
              <w:right w:val="nil"/>
            </w:tcBorders>
            <w:shd w:val="clear" w:color="auto" w:fill="auto"/>
            <w:noWrap/>
            <w:vAlign w:val="bottom"/>
            <w:hideMark/>
          </w:tcPr>
          <w:p w14:paraId="6CF61EBB"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FE</w:t>
            </w:r>
          </w:p>
        </w:tc>
      </w:tr>
      <w:tr w:rsidR="008826B2" w:rsidRPr="008826B2" w14:paraId="6F98861B" w14:textId="77777777" w:rsidTr="00DB051A">
        <w:trPr>
          <w:trHeight w:val="300"/>
        </w:trPr>
        <w:tc>
          <w:tcPr>
            <w:tcW w:w="1331" w:type="dxa"/>
            <w:tcBorders>
              <w:top w:val="nil"/>
              <w:left w:val="nil"/>
              <w:bottom w:val="nil"/>
              <w:right w:val="nil"/>
            </w:tcBorders>
            <w:shd w:val="clear" w:color="auto" w:fill="auto"/>
            <w:noWrap/>
            <w:vAlign w:val="bottom"/>
            <w:hideMark/>
          </w:tcPr>
          <w:p w14:paraId="30B169F3"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213A5C28" w14:textId="2918F088"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 xml:space="preserve">Homosassa </w:t>
            </w:r>
            <w:r w:rsidR="0027622D">
              <w:rPr>
                <w:rFonts w:ascii="Calibri" w:eastAsia="Times New Roman" w:hAnsi="Calibri" w:cs="Times New Roman"/>
                <w:color w:val="000000"/>
              </w:rPr>
              <w:t>s</w:t>
            </w:r>
            <w:r w:rsidRPr="008826B2">
              <w:rPr>
                <w:rFonts w:ascii="Calibri" w:eastAsia="Times New Roman" w:hAnsi="Calibri" w:cs="Times New Roman"/>
                <w:color w:val="000000"/>
              </w:rPr>
              <w:t>hrew</w:t>
            </w:r>
          </w:p>
        </w:tc>
        <w:tc>
          <w:tcPr>
            <w:tcW w:w="3996" w:type="dxa"/>
            <w:tcBorders>
              <w:top w:val="nil"/>
              <w:left w:val="nil"/>
              <w:bottom w:val="nil"/>
              <w:right w:val="nil"/>
            </w:tcBorders>
            <w:shd w:val="clear" w:color="auto" w:fill="auto"/>
            <w:noWrap/>
            <w:vAlign w:val="bottom"/>
            <w:hideMark/>
          </w:tcPr>
          <w:p w14:paraId="56EE2BF1"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Sorex longirostris eionis</w:t>
            </w:r>
          </w:p>
        </w:tc>
        <w:tc>
          <w:tcPr>
            <w:tcW w:w="900" w:type="dxa"/>
            <w:tcBorders>
              <w:top w:val="nil"/>
              <w:left w:val="nil"/>
              <w:bottom w:val="nil"/>
              <w:right w:val="nil"/>
            </w:tcBorders>
            <w:shd w:val="clear" w:color="auto" w:fill="auto"/>
            <w:noWrap/>
            <w:vAlign w:val="bottom"/>
            <w:hideMark/>
          </w:tcPr>
          <w:p w14:paraId="0A18AC59"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SSC</w:t>
            </w:r>
          </w:p>
        </w:tc>
      </w:tr>
      <w:tr w:rsidR="008826B2" w:rsidRPr="008826B2" w14:paraId="59B785AC" w14:textId="77777777" w:rsidTr="00DB051A">
        <w:trPr>
          <w:trHeight w:val="300"/>
        </w:trPr>
        <w:tc>
          <w:tcPr>
            <w:tcW w:w="1331" w:type="dxa"/>
            <w:tcBorders>
              <w:top w:val="nil"/>
              <w:left w:val="nil"/>
              <w:bottom w:val="nil"/>
              <w:right w:val="nil"/>
            </w:tcBorders>
            <w:shd w:val="clear" w:color="auto" w:fill="auto"/>
            <w:noWrap/>
            <w:vAlign w:val="bottom"/>
            <w:hideMark/>
          </w:tcPr>
          <w:p w14:paraId="495DA75B"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28EA171E" w14:textId="3CD063C1"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 xml:space="preserve">West Indian </w:t>
            </w:r>
            <w:r w:rsidR="0027622D">
              <w:rPr>
                <w:rFonts w:ascii="Calibri" w:eastAsia="Times New Roman" w:hAnsi="Calibri" w:cs="Times New Roman"/>
                <w:color w:val="000000"/>
              </w:rPr>
              <w:t>m</w:t>
            </w:r>
            <w:r w:rsidRPr="008826B2">
              <w:rPr>
                <w:rFonts w:ascii="Calibri" w:eastAsia="Times New Roman" w:hAnsi="Calibri" w:cs="Times New Roman"/>
                <w:color w:val="000000"/>
              </w:rPr>
              <w:t>anatee</w:t>
            </w:r>
          </w:p>
        </w:tc>
        <w:tc>
          <w:tcPr>
            <w:tcW w:w="3996" w:type="dxa"/>
            <w:tcBorders>
              <w:top w:val="nil"/>
              <w:left w:val="nil"/>
              <w:bottom w:val="nil"/>
              <w:right w:val="nil"/>
            </w:tcBorders>
            <w:shd w:val="clear" w:color="auto" w:fill="auto"/>
            <w:noWrap/>
            <w:vAlign w:val="bottom"/>
            <w:hideMark/>
          </w:tcPr>
          <w:p w14:paraId="37859132"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Trichechus manatus</w:t>
            </w:r>
          </w:p>
        </w:tc>
        <w:tc>
          <w:tcPr>
            <w:tcW w:w="900" w:type="dxa"/>
            <w:tcBorders>
              <w:top w:val="nil"/>
              <w:left w:val="nil"/>
              <w:bottom w:val="nil"/>
              <w:right w:val="nil"/>
            </w:tcBorders>
            <w:shd w:val="clear" w:color="auto" w:fill="auto"/>
            <w:noWrap/>
            <w:vAlign w:val="bottom"/>
            <w:hideMark/>
          </w:tcPr>
          <w:p w14:paraId="1A2006F4"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FT</w:t>
            </w:r>
          </w:p>
        </w:tc>
      </w:tr>
      <w:tr w:rsidR="008826B2" w:rsidRPr="008826B2" w14:paraId="7F31AD23" w14:textId="77777777" w:rsidTr="00DB051A">
        <w:trPr>
          <w:trHeight w:val="300"/>
        </w:trPr>
        <w:tc>
          <w:tcPr>
            <w:tcW w:w="1331" w:type="dxa"/>
            <w:tcBorders>
              <w:top w:val="nil"/>
              <w:left w:val="nil"/>
              <w:bottom w:val="nil"/>
              <w:right w:val="nil"/>
            </w:tcBorders>
            <w:shd w:val="clear" w:color="auto" w:fill="auto"/>
            <w:noWrap/>
            <w:vAlign w:val="bottom"/>
            <w:hideMark/>
          </w:tcPr>
          <w:p w14:paraId="708FF8D0"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5E4941E4" w14:textId="2025E746"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 xml:space="preserve">Sanibel [Island] </w:t>
            </w:r>
            <w:r w:rsidR="0027622D">
              <w:rPr>
                <w:rFonts w:ascii="Calibri" w:eastAsia="Times New Roman" w:hAnsi="Calibri" w:cs="Times New Roman"/>
                <w:color w:val="000000"/>
              </w:rPr>
              <w:t>r</w:t>
            </w:r>
            <w:r w:rsidRPr="008826B2">
              <w:rPr>
                <w:rFonts w:ascii="Calibri" w:eastAsia="Times New Roman" w:hAnsi="Calibri" w:cs="Times New Roman"/>
                <w:color w:val="000000"/>
              </w:rPr>
              <w:t xml:space="preserve">ice </w:t>
            </w:r>
            <w:r w:rsidR="0027622D">
              <w:rPr>
                <w:rFonts w:ascii="Calibri" w:eastAsia="Times New Roman" w:hAnsi="Calibri" w:cs="Times New Roman"/>
                <w:color w:val="000000"/>
              </w:rPr>
              <w:t>r</w:t>
            </w:r>
            <w:r w:rsidRPr="008826B2">
              <w:rPr>
                <w:rFonts w:ascii="Calibri" w:eastAsia="Times New Roman" w:hAnsi="Calibri" w:cs="Times New Roman"/>
                <w:color w:val="000000"/>
              </w:rPr>
              <w:t>at</w:t>
            </w:r>
          </w:p>
        </w:tc>
        <w:tc>
          <w:tcPr>
            <w:tcW w:w="3996" w:type="dxa"/>
            <w:tcBorders>
              <w:top w:val="nil"/>
              <w:left w:val="nil"/>
              <w:bottom w:val="nil"/>
              <w:right w:val="nil"/>
            </w:tcBorders>
            <w:shd w:val="clear" w:color="auto" w:fill="auto"/>
            <w:noWrap/>
            <w:vAlign w:val="bottom"/>
            <w:hideMark/>
          </w:tcPr>
          <w:p w14:paraId="3B71AB42"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Oryzomys palustris sanibeli</w:t>
            </w:r>
          </w:p>
        </w:tc>
        <w:tc>
          <w:tcPr>
            <w:tcW w:w="900" w:type="dxa"/>
            <w:tcBorders>
              <w:top w:val="nil"/>
              <w:left w:val="nil"/>
              <w:bottom w:val="nil"/>
              <w:right w:val="nil"/>
            </w:tcBorders>
            <w:shd w:val="clear" w:color="auto" w:fill="auto"/>
            <w:noWrap/>
            <w:vAlign w:val="bottom"/>
            <w:hideMark/>
          </w:tcPr>
          <w:p w14:paraId="12C3DE3E"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ST</w:t>
            </w:r>
          </w:p>
        </w:tc>
      </w:tr>
      <w:tr w:rsidR="008826B2" w:rsidRPr="008826B2" w14:paraId="3523F996" w14:textId="77777777" w:rsidTr="00DB051A">
        <w:trPr>
          <w:trHeight w:val="300"/>
        </w:trPr>
        <w:tc>
          <w:tcPr>
            <w:tcW w:w="1331" w:type="dxa"/>
            <w:tcBorders>
              <w:top w:val="nil"/>
              <w:left w:val="nil"/>
              <w:bottom w:val="nil"/>
              <w:right w:val="nil"/>
            </w:tcBorders>
            <w:shd w:val="clear" w:color="auto" w:fill="auto"/>
            <w:noWrap/>
            <w:vAlign w:val="bottom"/>
            <w:hideMark/>
          </w:tcPr>
          <w:p w14:paraId="48CF9F17" w14:textId="77777777" w:rsidR="008826B2" w:rsidRPr="008826B2" w:rsidRDefault="008826B2" w:rsidP="008826B2">
            <w:pPr>
              <w:spacing w:after="0" w:line="240" w:lineRule="auto"/>
              <w:rPr>
                <w:rFonts w:ascii="Calibri" w:eastAsia="Times New Roman" w:hAnsi="Calibri" w:cs="Times New Roman"/>
                <w:b/>
                <w:bCs/>
                <w:color w:val="000000"/>
              </w:rPr>
            </w:pPr>
            <w:r w:rsidRPr="008826B2">
              <w:rPr>
                <w:rFonts w:ascii="Calibri" w:eastAsia="Times New Roman" w:hAnsi="Calibri" w:cs="Times New Roman"/>
                <w:b/>
                <w:bCs/>
                <w:color w:val="000000"/>
              </w:rPr>
              <w:t>REPTILES</w:t>
            </w:r>
          </w:p>
        </w:tc>
        <w:tc>
          <w:tcPr>
            <w:tcW w:w="3043" w:type="dxa"/>
            <w:tcBorders>
              <w:top w:val="nil"/>
              <w:left w:val="nil"/>
              <w:bottom w:val="nil"/>
              <w:right w:val="nil"/>
            </w:tcBorders>
            <w:shd w:val="clear" w:color="auto" w:fill="auto"/>
            <w:noWrap/>
            <w:vAlign w:val="bottom"/>
            <w:hideMark/>
          </w:tcPr>
          <w:p w14:paraId="60170A06" w14:textId="2AA49A1B"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 xml:space="preserve">American </w:t>
            </w:r>
            <w:r w:rsidR="0027622D">
              <w:rPr>
                <w:rFonts w:ascii="Calibri" w:eastAsia="Times New Roman" w:hAnsi="Calibri" w:cs="Times New Roman"/>
                <w:color w:val="000000"/>
              </w:rPr>
              <w:t>c</w:t>
            </w:r>
            <w:r w:rsidRPr="008826B2">
              <w:rPr>
                <w:rFonts w:ascii="Calibri" w:eastAsia="Times New Roman" w:hAnsi="Calibri" w:cs="Times New Roman"/>
                <w:color w:val="000000"/>
              </w:rPr>
              <w:t>rocodile</w:t>
            </w:r>
          </w:p>
        </w:tc>
        <w:tc>
          <w:tcPr>
            <w:tcW w:w="3996" w:type="dxa"/>
            <w:tcBorders>
              <w:top w:val="nil"/>
              <w:left w:val="nil"/>
              <w:bottom w:val="nil"/>
              <w:right w:val="nil"/>
            </w:tcBorders>
            <w:shd w:val="clear" w:color="auto" w:fill="auto"/>
            <w:noWrap/>
            <w:vAlign w:val="bottom"/>
            <w:hideMark/>
          </w:tcPr>
          <w:p w14:paraId="6EE86BC2"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Crocodylus acutus</w:t>
            </w:r>
          </w:p>
        </w:tc>
        <w:tc>
          <w:tcPr>
            <w:tcW w:w="900" w:type="dxa"/>
            <w:tcBorders>
              <w:top w:val="nil"/>
              <w:left w:val="nil"/>
              <w:bottom w:val="nil"/>
              <w:right w:val="nil"/>
            </w:tcBorders>
            <w:shd w:val="clear" w:color="auto" w:fill="auto"/>
            <w:noWrap/>
            <w:vAlign w:val="bottom"/>
            <w:hideMark/>
          </w:tcPr>
          <w:p w14:paraId="657ADAAD"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FT</w:t>
            </w:r>
          </w:p>
        </w:tc>
      </w:tr>
      <w:tr w:rsidR="008826B2" w:rsidRPr="008826B2" w14:paraId="16B592D3" w14:textId="77777777" w:rsidTr="00DB051A">
        <w:trPr>
          <w:trHeight w:val="300"/>
        </w:trPr>
        <w:tc>
          <w:tcPr>
            <w:tcW w:w="1331" w:type="dxa"/>
            <w:tcBorders>
              <w:top w:val="nil"/>
              <w:left w:val="nil"/>
              <w:bottom w:val="nil"/>
              <w:right w:val="nil"/>
            </w:tcBorders>
            <w:shd w:val="clear" w:color="auto" w:fill="auto"/>
            <w:noWrap/>
            <w:vAlign w:val="bottom"/>
            <w:hideMark/>
          </w:tcPr>
          <w:p w14:paraId="402AC80F"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4449B5C0" w14:textId="7051D745" w:rsidR="008826B2" w:rsidRPr="008826B2" w:rsidRDefault="0027622D" w:rsidP="008826B2">
            <w:pPr>
              <w:spacing w:after="0" w:line="240" w:lineRule="auto"/>
              <w:rPr>
                <w:rFonts w:ascii="Calibri" w:eastAsia="Times New Roman" w:hAnsi="Calibri" w:cs="Times New Roman"/>
                <w:color w:val="000000"/>
              </w:rPr>
            </w:pPr>
            <w:r>
              <w:rPr>
                <w:rFonts w:ascii="Calibri" w:eastAsia="Times New Roman" w:hAnsi="Calibri" w:cs="Times New Roman"/>
                <w:color w:val="000000"/>
              </w:rPr>
              <w:t>b</w:t>
            </w:r>
            <w:r w:rsidR="008826B2" w:rsidRPr="008826B2">
              <w:rPr>
                <w:rFonts w:ascii="Calibri" w:eastAsia="Times New Roman" w:hAnsi="Calibri" w:cs="Times New Roman"/>
                <w:color w:val="000000"/>
              </w:rPr>
              <w:t xml:space="preserve">luetail </w:t>
            </w:r>
            <w:r>
              <w:rPr>
                <w:rFonts w:ascii="Calibri" w:eastAsia="Times New Roman" w:hAnsi="Calibri" w:cs="Times New Roman"/>
                <w:color w:val="000000"/>
              </w:rPr>
              <w:t>m</w:t>
            </w:r>
            <w:r w:rsidR="008826B2" w:rsidRPr="008826B2">
              <w:rPr>
                <w:rFonts w:ascii="Calibri" w:eastAsia="Times New Roman" w:hAnsi="Calibri" w:cs="Times New Roman"/>
                <w:color w:val="000000"/>
              </w:rPr>
              <w:t xml:space="preserve">ole </w:t>
            </w:r>
            <w:r>
              <w:rPr>
                <w:rFonts w:ascii="Calibri" w:eastAsia="Times New Roman" w:hAnsi="Calibri" w:cs="Times New Roman"/>
                <w:color w:val="000000"/>
              </w:rPr>
              <w:t>s</w:t>
            </w:r>
            <w:r w:rsidR="008826B2" w:rsidRPr="008826B2">
              <w:rPr>
                <w:rFonts w:ascii="Calibri" w:eastAsia="Times New Roman" w:hAnsi="Calibri" w:cs="Times New Roman"/>
                <w:color w:val="000000"/>
              </w:rPr>
              <w:t>kink</w:t>
            </w:r>
          </w:p>
        </w:tc>
        <w:tc>
          <w:tcPr>
            <w:tcW w:w="3996" w:type="dxa"/>
            <w:tcBorders>
              <w:top w:val="nil"/>
              <w:left w:val="nil"/>
              <w:bottom w:val="nil"/>
              <w:right w:val="nil"/>
            </w:tcBorders>
            <w:shd w:val="clear" w:color="auto" w:fill="auto"/>
            <w:noWrap/>
            <w:vAlign w:val="bottom"/>
            <w:hideMark/>
          </w:tcPr>
          <w:p w14:paraId="5ACE5978"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Eumeces egregius lividus</w:t>
            </w:r>
          </w:p>
        </w:tc>
        <w:tc>
          <w:tcPr>
            <w:tcW w:w="900" w:type="dxa"/>
            <w:tcBorders>
              <w:top w:val="nil"/>
              <w:left w:val="nil"/>
              <w:bottom w:val="nil"/>
              <w:right w:val="nil"/>
            </w:tcBorders>
            <w:shd w:val="clear" w:color="auto" w:fill="auto"/>
            <w:noWrap/>
            <w:vAlign w:val="bottom"/>
            <w:hideMark/>
          </w:tcPr>
          <w:p w14:paraId="394B3ED0"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FT</w:t>
            </w:r>
          </w:p>
        </w:tc>
      </w:tr>
      <w:tr w:rsidR="008826B2" w:rsidRPr="008826B2" w14:paraId="1C5B871A" w14:textId="77777777" w:rsidTr="00DB051A">
        <w:trPr>
          <w:trHeight w:val="300"/>
        </w:trPr>
        <w:tc>
          <w:tcPr>
            <w:tcW w:w="1331" w:type="dxa"/>
            <w:tcBorders>
              <w:top w:val="nil"/>
              <w:left w:val="nil"/>
              <w:bottom w:val="nil"/>
              <w:right w:val="nil"/>
            </w:tcBorders>
            <w:shd w:val="clear" w:color="auto" w:fill="auto"/>
            <w:noWrap/>
            <w:vAlign w:val="bottom"/>
            <w:hideMark/>
          </w:tcPr>
          <w:p w14:paraId="4ECE5349"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5C5DFEEB" w14:textId="6B2898E3"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 xml:space="preserve">Eastern </w:t>
            </w:r>
            <w:r w:rsidR="0027622D">
              <w:rPr>
                <w:rFonts w:ascii="Calibri" w:eastAsia="Times New Roman" w:hAnsi="Calibri" w:cs="Times New Roman"/>
                <w:color w:val="000000"/>
              </w:rPr>
              <w:t>i</w:t>
            </w:r>
            <w:r w:rsidRPr="008826B2">
              <w:rPr>
                <w:rFonts w:ascii="Calibri" w:eastAsia="Times New Roman" w:hAnsi="Calibri" w:cs="Times New Roman"/>
                <w:color w:val="000000"/>
              </w:rPr>
              <w:t xml:space="preserve">ndigo </w:t>
            </w:r>
            <w:r w:rsidR="0027622D">
              <w:rPr>
                <w:rFonts w:ascii="Calibri" w:eastAsia="Times New Roman" w:hAnsi="Calibri" w:cs="Times New Roman"/>
                <w:color w:val="000000"/>
              </w:rPr>
              <w:t>s</w:t>
            </w:r>
            <w:r w:rsidRPr="008826B2">
              <w:rPr>
                <w:rFonts w:ascii="Calibri" w:eastAsia="Times New Roman" w:hAnsi="Calibri" w:cs="Times New Roman"/>
                <w:color w:val="000000"/>
              </w:rPr>
              <w:t>nake</w:t>
            </w:r>
          </w:p>
        </w:tc>
        <w:tc>
          <w:tcPr>
            <w:tcW w:w="3996" w:type="dxa"/>
            <w:tcBorders>
              <w:top w:val="nil"/>
              <w:left w:val="nil"/>
              <w:bottom w:val="nil"/>
              <w:right w:val="nil"/>
            </w:tcBorders>
            <w:shd w:val="clear" w:color="auto" w:fill="auto"/>
            <w:noWrap/>
            <w:vAlign w:val="bottom"/>
            <w:hideMark/>
          </w:tcPr>
          <w:p w14:paraId="1D0970B0"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Drymarchon corais couperi</w:t>
            </w:r>
          </w:p>
        </w:tc>
        <w:tc>
          <w:tcPr>
            <w:tcW w:w="900" w:type="dxa"/>
            <w:tcBorders>
              <w:top w:val="nil"/>
              <w:left w:val="nil"/>
              <w:bottom w:val="nil"/>
              <w:right w:val="nil"/>
            </w:tcBorders>
            <w:shd w:val="clear" w:color="auto" w:fill="auto"/>
            <w:noWrap/>
            <w:vAlign w:val="bottom"/>
            <w:hideMark/>
          </w:tcPr>
          <w:p w14:paraId="0E34D852"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FT</w:t>
            </w:r>
          </w:p>
        </w:tc>
      </w:tr>
      <w:tr w:rsidR="008826B2" w:rsidRPr="008826B2" w14:paraId="7DB8F273" w14:textId="77777777" w:rsidTr="00DB051A">
        <w:trPr>
          <w:trHeight w:val="300"/>
        </w:trPr>
        <w:tc>
          <w:tcPr>
            <w:tcW w:w="1331" w:type="dxa"/>
            <w:tcBorders>
              <w:top w:val="nil"/>
              <w:left w:val="nil"/>
              <w:bottom w:val="nil"/>
              <w:right w:val="nil"/>
            </w:tcBorders>
            <w:shd w:val="clear" w:color="auto" w:fill="auto"/>
            <w:noWrap/>
            <w:vAlign w:val="bottom"/>
            <w:hideMark/>
          </w:tcPr>
          <w:p w14:paraId="7E5AA498"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7669453D" w14:textId="770FF34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 xml:space="preserve">Florida </w:t>
            </w:r>
            <w:r w:rsidR="0027622D">
              <w:rPr>
                <w:rFonts w:ascii="Calibri" w:eastAsia="Times New Roman" w:hAnsi="Calibri" w:cs="Times New Roman"/>
                <w:color w:val="000000"/>
              </w:rPr>
              <w:t>p</w:t>
            </w:r>
            <w:r w:rsidRPr="008826B2">
              <w:rPr>
                <w:rFonts w:ascii="Calibri" w:eastAsia="Times New Roman" w:hAnsi="Calibri" w:cs="Times New Roman"/>
                <w:color w:val="000000"/>
              </w:rPr>
              <w:t xml:space="preserve">ine </w:t>
            </w:r>
            <w:r w:rsidR="0027622D">
              <w:rPr>
                <w:rFonts w:ascii="Calibri" w:eastAsia="Times New Roman" w:hAnsi="Calibri" w:cs="Times New Roman"/>
                <w:color w:val="000000"/>
              </w:rPr>
              <w:t>s</w:t>
            </w:r>
            <w:r w:rsidRPr="008826B2">
              <w:rPr>
                <w:rFonts w:ascii="Calibri" w:eastAsia="Times New Roman" w:hAnsi="Calibri" w:cs="Times New Roman"/>
                <w:color w:val="000000"/>
              </w:rPr>
              <w:t>nake</w:t>
            </w:r>
          </w:p>
        </w:tc>
        <w:tc>
          <w:tcPr>
            <w:tcW w:w="3996" w:type="dxa"/>
            <w:tcBorders>
              <w:top w:val="nil"/>
              <w:left w:val="nil"/>
              <w:bottom w:val="nil"/>
              <w:right w:val="nil"/>
            </w:tcBorders>
            <w:shd w:val="clear" w:color="auto" w:fill="auto"/>
            <w:noWrap/>
            <w:vAlign w:val="bottom"/>
            <w:hideMark/>
          </w:tcPr>
          <w:p w14:paraId="3F923643"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Pituophis melanoleucus mugitus</w:t>
            </w:r>
          </w:p>
        </w:tc>
        <w:tc>
          <w:tcPr>
            <w:tcW w:w="900" w:type="dxa"/>
            <w:tcBorders>
              <w:top w:val="nil"/>
              <w:left w:val="nil"/>
              <w:bottom w:val="nil"/>
              <w:right w:val="nil"/>
            </w:tcBorders>
            <w:shd w:val="clear" w:color="auto" w:fill="auto"/>
            <w:noWrap/>
            <w:vAlign w:val="bottom"/>
            <w:hideMark/>
          </w:tcPr>
          <w:p w14:paraId="673880FA"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ST</w:t>
            </w:r>
          </w:p>
        </w:tc>
      </w:tr>
      <w:tr w:rsidR="008826B2" w:rsidRPr="008826B2" w14:paraId="46036C78" w14:textId="77777777" w:rsidTr="00DB051A">
        <w:trPr>
          <w:trHeight w:val="300"/>
        </w:trPr>
        <w:tc>
          <w:tcPr>
            <w:tcW w:w="1331" w:type="dxa"/>
            <w:tcBorders>
              <w:top w:val="nil"/>
              <w:left w:val="nil"/>
              <w:bottom w:val="nil"/>
              <w:right w:val="nil"/>
            </w:tcBorders>
            <w:shd w:val="clear" w:color="auto" w:fill="auto"/>
            <w:noWrap/>
            <w:vAlign w:val="bottom"/>
            <w:hideMark/>
          </w:tcPr>
          <w:p w14:paraId="3B3A1ABE"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3F20B354" w14:textId="0458256B" w:rsidR="008826B2" w:rsidRPr="008826B2" w:rsidRDefault="0027622D" w:rsidP="008826B2">
            <w:pPr>
              <w:spacing w:after="0" w:line="240" w:lineRule="auto"/>
              <w:rPr>
                <w:rFonts w:ascii="Calibri" w:eastAsia="Times New Roman" w:hAnsi="Calibri" w:cs="Times New Roman"/>
                <w:color w:val="000000"/>
              </w:rPr>
            </w:pPr>
            <w:r>
              <w:rPr>
                <w:rFonts w:ascii="Calibri" w:eastAsia="Times New Roman" w:hAnsi="Calibri" w:cs="Times New Roman"/>
                <w:color w:val="000000"/>
              </w:rPr>
              <w:t>g</w:t>
            </w:r>
            <w:r w:rsidR="008826B2" w:rsidRPr="008826B2">
              <w:rPr>
                <w:rFonts w:ascii="Calibri" w:eastAsia="Times New Roman" w:hAnsi="Calibri" w:cs="Times New Roman"/>
                <w:color w:val="000000"/>
              </w:rPr>
              <w:t xml:space="preserve">opher </w:t>
            </w:r>
            <w:r>
              <w:rPr>
                <w:rFonts w:ascii="Calibri" w:eastAsia="Times New Roman" w:hAnsi="Calibri" w:cs="Times New Roman"/>
                <w:color w:val="000000"/>
              </w:rPr>
              <w:t>t</w:t>
            </w:r>
            <w:r w:rsidR="008826B2" w:rsidRPr="008826B2">
              <w:rPr>
                <w:rFonts w:ascii="Calibri" w:eastAsia="Times New Roman" w:hAnsi="Calibri" w:cs="Times New Roman"/>
                <w:color w:val="000000"/>
              </w:rPr>
              <w:t>ortoise</w:t>
            </w:r>
          </w:p>
        </w:tc>
        <w:tc>
          <w:tcPr>
            <w:tcW w:w="3996" w:type="dxa"/>
            <w:tcBorders>
              <w:top w:val="nil"/>
              <w:left w:val="nil"/>
              <w:bottom w:val="nil"/>
              <w:right w:val="nil"/>
            </w:tcBorders>
            <w:shd w:val="clear" w:color="auto" w:fill="auto"/>
            <w:noWrap/>
            <w:vAlign w:val="bottom"/>
            <w:hideMark/>
          </w:tcPr>
          <w:p w14:paraId="648C8238" w14:textId="77777777" w:rsidR="008826B2" w:rsidRPr="00A20A37" w:rsidRDefault="008826B2" w:rsidP="008826B2">
            <w:pPr>
              <w:spacing w:after="0" w:line="240" w:lineRule="auto"/>
              <w:rPr>
                <w:rFonts w:ascii="Calibri" w:eastAsia="Times New Roman" w:hAnsi="Calibri" w:cs="Times New Roman"/>
                <w:i/>
                <w:color w:val="000000"/>
              </w:rPr>
            </w:pPr>
            <w:r w:rsidRPr="00A20A37">
              <w:rPr>
                <w:rFonts w:ascii="Calibri" w:eastAsia="Times New Roman" w:hAnsi="Calibri" w:cs="Times New Roman"/>
                <w:i/>
                <w:color w:val="000000"/>
              </w:rPr>
              <w:t>Gopherus polyphemus</w:t>
            </w:r>
          </w:p>
        </w:tc>
        <w:tc>
          <w:tcPr>
            <w:tcW w:w="900" w:type="dxa"/>
            <w:tcBorders>
              <w:top w:val="nil"/>
              <w:left w:val="nil"/>
              <w:bottom w:val="nil"/>
              <w:right w:val="nil"/>
            </w:tcBorders>
            <w:shd w:val="clear" w:color="auto" w:fill="auto"/>
            <w:noWrap/>
            <w:vAlign w:val="bottom"/>
            <w:hideMark/>
          </w:tcPr>
          <w:p w14:paraId="7D6C7CFA"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ST</w:t>
            </w:r>
          </w:p>
        </w:tc>
      </w:tr>
      <w:tr w:rsidR="008826B2" w:rsidRPr="008826B2" w14:paraId="43EDAD75" w14:textId="77777777" w:rsidTr="00DB051A">
        <w:trPr>
          <w:trHeight w:val="300"/>
        </w:trPr>
        <w:tc>
          <w:tcPr>
            <w:tcW w:w="1331" w:type="dxa"/>
            <w:tcBorders>
              <w:top w:val="nil"/>
              <w:left w:val="nil"/>
              <w:bottom w:val="nil"/>
              <w:right w:val="nil"/>
            </w:tcBorders>
            <w:shd w:val="clear" w:color="auto" w:fill="auto"/>
            <w:noWrap/>
            <w:vAlign w:val="bottom"/>
            <w:hideMark/>
          </w:tcPr>
          <w:p w14:paraId="0C6515EF"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1D07193D" w14:textId="4C4E31AD" w:rsidR="008826B2" w:rsidRPr="008826B2" w:rsidRDefault="0027622D" w:rsidP="008826B2">
            <w:pPr>
              <w:spacing w:after="0" w:line="240" w:lineRule="auto"/>
              <w:rPr>
                <w:rFonts w:ascii="Calibri" w:eastAsia="Times New Roman" w:hAnsi="Calibri" w:cs="Times New Roman"/>
                <w:color w:val="000000"/>
              </w:rPr>
            </w:pPr>
            <w:r>
              <w:rPr>
                <w:rFonts w:ascii="Calibri" w:eastAsia="Times New Roman" w:hAnsi="Calibri" w:cs="Times New Roman"/>
                <w:color w:val="000000"/>
              </w:rPr>
              <w:t>g</w:t>
            </w:r>
            <w:r w:rsidR="008826B2" w:rsidRPr="008826B2">
              <w:rPr>
                <w:rFonts w:ascii="Calibri" w:eastAsia="Times New Roman" w:hAnsi="Calibri" w:cs="Times New Roman"/>
                <w:color w:val="000000"/>
              </w:rPr>
              <w:t xml:space="preserve">reen </w:t>
            </w:r>
            <w:r>
              <w:rPr>
                <w:rFonts w:ascii="Calibri" w:eastAsia="Times New Roman" w:hAnsi="Calibri" w:cs="Times New Roman"/>
                <w:color w:val="000000"/>
              </w:rPr>
              <w:t>s</w:t>
            </w:r>
            <w:r w:rsidR="008826B2" w:rsidRPr="008826B2">
              <w:rPr>
                <w:rFonts w:ascii="Calibri" w:eastAsia="Times New Roman" w:hAnsi="Calibri" w:cs="Times New Roman"/>
                <w:color w:val="000000"/>
              </w:rPr>
              <w:t xml:space="preserve">ea </w:t>
            </w:r>
            <w:r>
              <w:rPr>
                <w:rFonts w:ascii="Calibri" w:eastAsia="Times New Roman" w:hAnsi="Calibri" w:cs="Times New Roman"/>
                <w:color w:val="000000"/>
              </w:rPr>
              <w:t>t</w:t>
            </w:r>
            <w:r w:rsidR="008826B2" w:rsidRPr="008826B2">
              <w:rPr>
                <w:rFonts w:ascii="Calibri" w:eastAsia="Times New Roman" w:hAnsi="Calibri" w:cs="Times New Roman"/>
                <w:color w:val="000000"/>
              </w:rPr>
              <w:t>urtle</w:t>
            </w:r>
          </w:p>
        </w:tc>
        <w:tc>
          <w:tcPr>
            <w:tcW w:w="3996" w:type="dxa"/>
            <w:tcBorders>
              <w:top w:val="nil"/>
              <w:left w:val="nil"/>
              <w:bottom w:val="nil"/>
              <w:right w:val="nil"/>
            </w:tcBorders>
            <w:shd w:val="clear" w:color="auto" w:fill="auto"/>
            <w:noWrap/>
            <w:vAlign w:val="bottom"/>
            <w:hideMark/>
          </w:tcPr>
          <w:p w14:paraId="34600178"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Chelonia mydas</w:t>
            </w:r>
          </w:p>
        </w:tc>
        <w:tc>
          <w:tcPr>
            <w:tcW w:w="900" w:type="dxa"/>
            <w:tcBorders>
              <w:top w:val="nil"/>
              <w:left w:val="nil"/>
              <w:bottom w:val="nil"/>
              <w:right w:val="nil"/>
            </w:tcBorders>
            <w:shd w:val="clear" w:color="auto" w:fill="auto"/>
            <w:noWrap/>
            <w:vAlign w:val="bottom"/>
            <w:hideMark/>
          </w:tcPr>
          <w:p w14:paraId="622516EF"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FE</w:t>
            </w:r>
          </w:p>
        </w:tc>
      </w:tr>
      <w:tr w:rsidR="008826B2" w:rsidRPr="008826B2" w14:paraId="2F5AAC67" w14:textId="77777777" w:rsidTr="00DB051A">
        <w:trPr>
          <w:trHeight w:val="300"/>
        </w:trPr>
        <w:tc>
          <w:tcPr>
            <w:tcW w:w="1331" w:type="dxa"/>
            <w:tcBorders>
              <w:top w:val="nil"/>
              <w:left w:val="nil"/>
              <w:bottom w:val="nil"/>
              <w:right w:val="nil"/>
            </w:tcBorders>
            <w:shd w:val="clear" w:color="auto" w:fill="auto"/>
            <w:noWrap/>
            <w:vAlign w:val="bottom"/>
            <w:hideMark/>
          </w:tcPr>
          <w:p w14:paraId="10244B28"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5B63F55A" w14:textId="6B98FDC8" w:rsidR="008826B2" w:rsidRPr="008826B2" w:rsidRDefault="0027622D" w:rsidP="008826B2">
            <w:pPr>
              <w:spacing w:after="0" w:line="240" w:lineRule="auto"/>
              <w:rPr>
                <w:rFonts w:ascii="Calibri" w:eastAsia="Times New Roman" w:hAnsi="Calibri" w:cs="Times New Roman"/>
                <w:color w:val="000000"/>
              </w:rPr>
            </w:pPr>
            <w:r>
              <w:rPr>
                <w:rFonts w:ascii="Calibri" w:eastAsia="Times New Roman" w:hAnsi="Calibri" w:cs="Times New Roman"/>
                <w:color w:val="000000"/>
              </w:rPr>
              <w:t>h</w:t>
            </w:r>
            <w:r w:rsidR="008826B2" w:rsidRPr="008826B2">
              <w:rPr>
                <w:rFonts w:ascii="Calibri" w:eastAsia="Times New Roman" w:hAnsi="Calibri" w:cs="Times New Roman"/>
                <w:color w:val="000000"/>
              </w:rPr>
              <w:t xml:space="preserve">awksbill </w:t>
            </w:r>
            <w:r>
              <w:rPr>
                <w:rFonts w:ascii="Calibri" w:eastAsia="Times New Roman" w:hAnsi="Calibri" w:cs="Times New Roman"/>
                <w:color w:val="000000"/>
              </w:rPr>
              <w:t>s</w:t>
            </w:r>
            <w:r w:rsidR="008826B2" w:rsidRPr="008826B2">
              <w:rPr>
                <w:rFonts w:ascii="Calibri" w:eastAsia="Times New Roman" w:hAnsi="Calibri" w:cs="Times New Roman"/>
                <w:color w:val="000000"/>
              </w:rPr>
              <w:t xml:space="preserve">ea </w:t>
            </w:r>
            <w:r>
              <w:rPr>
                <w:rFonts w:ascii="Calibri" w:eastAsia="Times New Roman" w:hAnsi="Calibri" w:cs="Times New Roman"/>
                <w:color w:val="000000"/>
              </w:rPr>
              <w:t>t</w:t>
            </w:r>
            <w:r w:rsidR="008826B2" w:rsidRPr="008826B2">
              <w:rPr>
                <w:rFonts w:ascii="Calibri" w:eastAsia="Times New Roman" w:hAnsi="Calibri" w:cs="Times New Roman"/>
                <w:color w:val="000000"/>
              </w:rPr>
              <w:t>urtle</w:t>
            </w:r>
          </w:p>
        </w:tc>
        <w:tc>
          <w:tcPr>
            <w:tcW w:w="3996" w:type="dxa"/>
            <w:tcBorders>
              <w:top w:val="nil"/>
              <w:left w:val="nil"/>
              <w:bottom w:val="nil"/>
              <w:right w:val="nil"/>
            </w:tcBorders>
            <w:shd w:val="clear" w:color="auto" w:fill="auto"/>
            <w:noWrap/>
            <w:vAlign w:val="bottom"/>
            <w:hideMark/>
          </w:tcPr>
          <w:p w14:paraId="24C863E6"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Eretmochelys imbricata</w:t>
            </w:r>
          </w:p>
        </w:tc>
        <w:tc>
          <w:tcPr>
            <w:tcW w:w="900" w:type="dxa"/>
            <w:tcBorders>
              <w:top w:val="nil"/>
              <w:left w:val="nil"/>
              <w:bottom w:val="nil"/>
              <w:right w:val="nil"/>
            </w:tcBorders>
            <w:shd w:val="clear" w:color="auto" w:fill="auto"/>
            <w:noWrap/>
            <w:vAlign w:val="bottom"/>
            <w:hideMark/>
          </w:tcPr>
          <w:p w14:paraId="36AD3F1A"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FE</w:t>
            </w:r>
          </w:p>
        </w:tc>
      </w:tr>
      <w:tr w:rsidR="008826B2" w:rsidRPr="008826B2" w14:paraId="47FD171B" w14:textId="77777777" w:rsidTr="00DB051A">
        <w:trPr>
          <w:trHeight w:val="300"/>
        </w:trPr>
        <w:tc>
          <w:tcPr>
            <w:tcW w:w="1331" w:type="dxa"/>
            <w:tcBorders>
              <w:top w:val="nil"/>
              <w:left w:val="nil"/>
              <w:bottom w:val="nil"/>
              <w:right w:val="nil"/>
            </w:tcBorders>
            <w:shd w:val="clear" w:color="auto" w:fill="auto"/>
            <w:noWrap/>
            <w:vAlign w:val="bottom"/>
            <w:hideMark/>
          </w:tcPr>
          <w:p w14:paraId="4494AABC"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1666B46F" w14:textId="0937210E"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Kemp</w:t>
            </w:r>
            <w:r w:rsidR="009E17CB">
              <w:rPr>
                <w:rFonts w:ascii="Calibri" w:eastAsia="Times New Roman" w:hAnsi="Calibri" w:cs="Times New Roman"/>
                <w:color w:val="000000"/>
              </w:rPr>
              <w:t>’</w:t>
            </w:r>
            <w:r w:rsidRPr="008826B2">
              <w:rPr>
                <w:rFonts w:ascii="Calibri" w:eastAsia="Times New Roman" w:hAnsi="Calibri" w:cs="Times New Roman"/>
                <w:color w:val="000000"/>
              </w:rPr>
              <w:t xml:space="preserve">s ridley </w:t>
            </w:r>
            <w:r w:rsidR="0027622D">
              <w:rPr>
                <w:rFonts w:ascii="Calibri" w:eastAsia="Times New Roman" w:hAnsi="Calibri" w:cs="Times New Roman"/>
                <w:color w:val="000000"/>
              </w:rPr>
              <w:t>s</w:t>
            </w:r>
            <w:r w:rsidRPr="008826B2">
              <w:rPr>
                <w:rFonts w:ascii="Calibri" w:eastAsia="Times New Roman" w:hAnsi="Calibri" w:cs="Times New Roman"/>
                <w:color w:val="000000"/>
              </w:rPr>
              <w:t xml:space="preserve">ea </w:t>
            </w:r>
            <w:r w:rsidR="0027622D">
              <w:rPr>
                <w:rFonts w:ascii="Calibri" w:eastAsia="Times New Roman" w:hAnsi="Calibri" w:cs="Times New Roman"/>
                <w:color w:val="000000"/>
              </w:rPr>
              <w:t>t</w:t>
            </w:r>
            <w:r w:rsidRPr="008826B2">
              <w:rPr>
                <w:rFonts w:ascii="Calibri" w:eastAsia="Times New Roman" w:hAnsi="Calibri" w:cs="Times New Roman"/>
                <w:color w:val="000000"/>
              </w:rPr>
              <w:t>urtle</w:t>
            </w:r>
          </w:p>
        </w:tc>
        <w:tc>
          <w:tcPr>
            <w:tcW w:w="3996" w:type="dxa"/>
            <w:tcBorders>
              <w:top w:val="nil"/>
              <w:left w:val="nil"/>
              <w:bottom w:val="nil"/>
              <w:right w:val="nil"/>
            </w:tcBorders>
            <w:shd w:val="clear" w:color="auto" w:fill="auto"/>
            <w:noWrap/>
            <w:vAlign w:val="bottom"/>
            <w:hideMark/>
          </w:tcPr>
          <w:p w14:paraId="7D24BA65"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Lepidochelys kempii</w:t>
            </w:r>
          </w:p>
        </w:tc>
        <w:tc>
          <w:tcPr>
            <w:tcW w:w="900" w:type="dxa"/>
            <w:tcBorders>
              <w:top w:val="nil"/>
              <w:left w:val="nil"/>
              <w:bottom w:val="nil"/>
              <w:right w:val="nil"/>
            </w:tcBorders>
            <w:shd w:val="clear" w:color="auto" w:fill="auto"/>
            <w:noWrap/>
            <w:vAlign w:val="bottom"/>
            <w:hideMark/>
          </w:tcPr>
          <w:p w14:paraId="050FBE1D"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FE</w:t>
            </w:r>
          </w:p>
        </w:tc>
      </w:tr>
      <w:tr w:rsidR="008826B2" w:rsidRPr="008826B2" w14:paraId="18139B6C" w14:textId="77777777" w:rsidTr="00DB051A">
        <w:trPr>
          <w:trHeight w:val="300"/>
        </w:trPr>
        <w:tc>
          <w:tcPr>
            <w:tcW w:w="1331" w:type="dxa"/>
            <w:tcBorders>
              <w:top w:val="nil"/>
              <w:left w:val="nil"/>
              <w:bottom w:val="nil"/>
              <w:right w:val="nil"/>
            </w:tcBorders>
            <w:shd w:val="clear" w:color="auto" w:fill="auto"/>
            <w:noWrap/>
            <w:vAlign w:val="bottom"/>
            <w:hideMark/>
          </w:tcPr>
          <w:p w14:paraId="536C45F7"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7BC508CB" w14:textId="6998E83C" w:rsidR="008826B2" w:rsidRPr="008826B2" w:rsidRDefault="0027622D" w:rsidP="008826B2">
            <w:pPr>
              <w:spacing w:after="0" w:line="240" w:lineRule="auto"/>
              <w:rPr>
                <w:rFonts w:ascii="Calibri" w:eastAsia="Times New Roman" w:hAnsi="Calibri" w:cs="Times New Roman"/>
                <w:color w:val="000000"/>
              </w:rPr>
            </w:pPr>
            <w:r>
              <w:rPr>
                <w:rFonts w:ascii="Calibri" w:eastAsia="Times New Roman" w:hAnsi="Calibri" w:cs="Times New Roman"/>
                <w:color w:val="000000"/>
              </w:rPr>
              <w:t>l</w:t>
            </w:r>
            <w:r w:rsidR="008826B2" w:rsidRPr="008826B2">
              <w:rPr>
                <w:rFonts w:ascii="Calibri" w:eastAsia="Times New Roman" w:hAnsi="Calibri" w:cs="Times New Roman"/>
                <w:color w:val="000000"/>
              </w:rPr>
              <w:t xml:space="preserve">eatherback </w:t>
            </w:r>
            <w:r>
              <w:rPr>
                <w:rFonts w:ascii="Calibri" w:eastAsia="Times New Roman" w:hAnsi="Calibri" w:cs="Times New Roman"/>
                <w:color w:val="000000"/>
              </w:rPr>
              <w:t>s</w:t>
            </w:r>
            <w:r w:rsidR="008826B2" w:rsidRPr="008826B2">
              <w:rPr>
                <w:rFonts w:ascii="Calibri" w:eastAsia="Times New Roman" w:hAnsi="Calibri" w:cs="Times New Roman"/>
                <w:color w:val="000000"/>
              </w:rPr>
              <w:t xml:space="preserve">ea </w:t>
            </w:r>
            <w:r>
              <w:rPr>
                <w:rFonts w:ascii="Calibri" w:eastAsia="Times New Roman" w:hAnsi="Calibri" w:cs="Times New Roman"/>
                <w:color w:val="000000"/>
              </w:rPr>
              <w:t>t</w:t>
            </w:r>
            <w:r w:rsidR="008826B2" w:rsidRPr="008826B2">
              <w:rPr>
                <w:rFonts w:ascii="Calibri" w:eastAsia="Times New Roman" w:hAnsi="Calibri" w:cs="Times New Roman"/>
                <w:color w:val="000000"/>
              </w:rPr>
              <w:t>urtle</w:t>
            </w:r>
          </w:p>
        </w:tc>
        <w:tc>
          <w:tcPr>
            <w:tcW w:w="3996" w:type="dxa"/>
            <w:tcBorders>
              <w:top w:val="nil"/>
              <w:left w:val="nil"/>
              <w:bottom w:val="nil"/>
              <w:right w:val="nil"/>
            </w:tcBorders>
            <w:shd w:val="clear" w:color="auto" w:fill="auto"/>
            <w:noWrap/>
            <w:vAlign w:val="bottom"/>
            <w:hideMark/>
          </w:tcPr>
          <w:p w14:paraId="50EF3B72"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Dermochelys coriacea</w:t>
            </w:r>
          </w:p>
        </w:tc>
        <w:tc>
          <w:tcPr>
            <w:tcW w:w="900" w:type="dxa"/>
            <w:tcBorders>
              <w:top w:val="nil"/>
              <w:left w:val="nil"/>
              <w:bottom w:val="nil"/>
              <w:right w:val="nil"/>
            </w:tcBorders>
            <w:shd w:val="clear" w:color="auto" w:fill="auto"/>
            <w:noWrap/>
            <w:vAlign w:val="bottom"/>
            <w:hideMark/>
          </w:tcPr>
          <w:p w14:paraId="04C86D3E"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FE</w:t>
            </w:r>
          </w:p>
        </w:tc>
      </w:tr>
      <w:tr w:rsidR="008826B2" w:rsidRPr="008826B2" w14:paraId="5BF42B7C" w14:textId="77777777" w:rsidTr="00DB051A">
        <w:trPr>
          <w:trHeight w:val="300"/>
        </w:trPr>
        <w:tc>
          <w:tcPr>
            <w:tcW w:w="1331" w:type="dxa"/>
            <w:tcBorders>
              <w:top w:val="nil"/>
              <w:left w:val="nil"/>
              <w:bottom w:val="nil"/>
              <w:right w:val="nil"/>
            </w:tcBorders>
            <w:shd w:val="clear" w:color="auto" w:fill="auto"/>
            <w:noWrap/>
            <w:vAlign w:val="bottom"/>
            <w:hideMark/>
          </w:tcPr>
          <w:p w14:paraId="433E450B"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46EB836C" w14:textId="61888C4B" w:rsidR="008826B2" w:rsidRPr="008826B2" w:rsidRDefault="0027622D" w:rsidP="008826B2">
            <w:pPr>
              <w:spacing w:after="0" w:line="240" w:lineRule="auto"/>
              <w:rPr>
                <w:rFonts w:ascii="Calibri" w:eastAsia="Times New Roman" w:hAnsi="Calibri" w:cs="Times New Roman"/>
                <w:color w:val="000000"/>
              </w:rPr>
            </w:pPr>
            <w:r>
              <w:rPr>
                <w:rFonts w:ascii="Calibri" w:eastAsia="Times New Roman" w:hAnsi="Calibri" w:cs="Times New Roman"/>
                <w:color w:val="000000"/>
              </w:rPr>
              <w:t>l</w:t>
            </w:r>
            <w:r w:rsidR="008826B2" w:rsidRPr="008826B2">
              <w:rPr>
                <w:rFonts w:ascii="Calibri" w:eastAsia="Times New Roman" w:hAnsi="Calibri" w:cs="Times New Roman"/>
                <w:color w:val="000000"/>
              </w:rPr>
              <w:t xml:space="preserve">oggerhead </w:t>
            </w:r>
            <w:r>
              <w:rPr>
                <w:rFonts w:ascii="Calibri" w:eastAsia="Times New Roman" w:hAnsi="Calibri" w:cs="Times New Roman"/>
                <w:color w:val="000000"/>
              </w:rPr>
              <w:t>s</w:t>
            </w:r>
            <w:r w:rsidR="008826B2" w:rsidRPr="008826B2">
              <w:rPr>
                <w:rFonts w:ascii="Calibri" w:eastAsia="Times New Roman" w:hAnsi="Calibri" w:cs="Times New Roman"/>
                <w:color w:val="000000"/>
              </w:rPr>
              <w:t xml:space="preserve">ea </w:t>
            </w:r>
            <w:r>
              <w:rPr>
                <w:rFonts w:ascii="Calibri" w:eastAsia="Times New Roman" w:hAnsi="Calibri" w:cs="Times New Roman"/>
                <w:color w:val="000000"/>
              </w:rPr>
              <w:t>t</w:t>
            </w:r>
            <w:r w:rsidR="008826B2" w:rsidRPr="008826B2">
              <w:rPr>
                <w:rFonts w:ascii="Calibri" w:eastAsia="Times New Roman" w:hAnsi="Calibri" w:cs="Times New Roman"/>
                <w:color w:val="000000"/>
              </w:rPr>
              <w:t>urtle</w:t>
            </w:r>
          </w:p>
        </w:tc>
        <w:tc>
          <w:tcPr>
            <w:tcW w:w="3996" w:type="dxa"/>
            <w:tcBorders>
              <w:top w:val="nil"/>
              <w:left w:val="nil"/>
              <w:bottom w:val="nil"/>
              <w:right w:val="nil"/>
            </w:tcBorders>
            <w:shd w:val="clear" w:color="auto" w:fill="auto"/>
            <w:noWrap/>
            <w:vAlign w:val="bottom"/>
            <w:hideMark/>
          </w:tcPr>
          <w:p w14:paraId="541DAA90"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Caretta caretta</w:t>
            </w:r>
          </w:p>
        </w:tc>
        <w:tc>
          <w:tcPr>
            <w:tcW w:w="900" w:type="dxa"/>
            <w:tcBorders>
              <w:top w:val="nil"/>
              <w:left w:val="nil"/>
              <w:bottom w:val="nil"/>
              <w:right w:val="nil"/>
            </w:tcBorders>
            <w:shd w:val="clear" w:color="auto" w:fill="auto"/>
            <w:noWrap/>
            <w:vAlign w:val="bottom"/>
            <w:hideMark/>
          </w:tcPr>
          <w:p w14:paraId="11253879"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FT</w:t>
            </w:r>
          </w:p>
        </w:tc>
      </w:tr>
      <w:tr w:rsidR="008826B2" w:rsidRPr="008826B2" w14:paraId="05D6BD34" w14:textId="77777777" w:rsidTr="00DB051A">
        <w:trPr>
          <w:trHeight w:val="300"/>
        </w:trPr>
        <w:tc>
          <w:tcPr>
            <w:tcW w:w="1331" w:type="dxa"/>
            <w:tcBorders>
              <w:top w:val="nil"/>
              <w:left w:val="nil"/>
              <w:bottom w:val="nil"/>
              <w:right w:val="nil"/>
            </w:tcBorders>
            <w:shd w:val="clear" w:color="auto" w:fill="auto"/>
            <w:noWrap/>
            <w:vAlign w:val="bottom"/>
            <w:hideMark/>
          </w:tcPr>
          <w:p w14:paraId="4135105C"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2BC16ADF" w14:textId="5F6D31E9" w:rsidR="008826B2" w:rsidRPr="008826B2" w:rsidRDefault="0027622D" w:rsidP="008826B2">
            <w:pPr>
              <w:spacing w:after="0" w:line="240" w:lineRule="auto"/>
              <w:rPr>
                <w:rFonts w:ascii="Calibri" w:eastAsia="Times New Roman" w:hAnsi="Calibri" w:cs="Times New Roman"/>
                <w:color w:val="000000"/>
              </w:rPr>
            </w:pPr>
            <w:r>
              <w:rPr>
                <w:rFonts w:ascii="Calibri" w:eastAsia="Times New Roman" w:hAnsi="Calibri" w:cs="Times New Roman"/>
                <w:color w:val="000000"/>
              </w:rPr>
              <w:t>s</w:t>
            </w:r>
            <w:r w:rsidR="008826B2" w:rsidRPr="008826B2">
              <w:rPr>
                <w:rFonts w:ascii="Calibri" w:eastAsia="Times New Roman" w:hAnsi="Calibri" w:cs="Times New Roman"/>
                <w:color w:val="000000"/>
              </w:rPr>
              <w:t xml:space="preserve">and </w:t>
            </w:r>
            <w:r>
              <w:rPr>
                <w:rFonts w:ascii="Calibri" w:eastAsia="Times New Roman" w:hAnsi="Calibri" w:cs="Times New Roman"/>
                <w:color w:val="000000"/>
              </w:rPr>
              <w:t>s</w:t>
            </w:r>
            <w:r w:rsidR="008826B2" w:rsidRPr="008826B2">
              <w:rPr>
                <w:rFonts w:ascii="Calibri" w:eastAsia="Times New Roman" w:hAnsi="Calibri" w:cs="Times New Roman"/>
                <w:color w:val="000000"/>
              </w:rPr>
              <w:t>kink</w:t>
            </w:r>
          </w:p>
        </w:tc>
        <w:tc>
          <w:tcPr>
            <w:tcW w:w="3996" w:type="dxa"/>
            <w:tcBorders>
              <w:top w:val="nil"/>
              <w:left w:val="nil"/>
              <w:bottom w:val="nil"/>
              <w:right w:val="nil"/>
            </w:tcBorders>
            <w:shd w:val="clear" w:color="auto" w:fill="auto"/>
            <w:noWrap/>
            <w:vAlign w:val="bottom"/>
            <w:hideMark/>
          </w:tcPr>
          <w:p w14:paraId="362DB17F"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Neoseps reynoldsi</w:t>
            </w:r>
          </w:p>
        </w:tc>
        <w:tc>
          <w:tcPr>
            <w:tcW w:w="900" w:type="dxa"/>
            <w:tcBorders>
              <w:top w:val="nil"/>
              <w:left w:val="nil"/>
              <w:bottom w:val="nil"/>
              <w:right w:val="nil"/>
            </w:tcBorders>
            <w:shd w:val="clear" w:color="auto" w:fill="auto"/>
            <w:noWrap/>
            <w:vAlign w:val="bottom"/>
            <w:hideMark/>
          </w:tcPr>
          <w:p w14:paraId="11FF2FBA"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FT</w:t>
            </w:r>
          </w:p>
        </w:tc>
      </w:tr>
      <w:tr w:rsidR="008826B2" w:rsidRPr="008826B2" w14:paraId="7D6538A7" w14:textId="77777777" w:rsidTr="00DB051A">
        <w:trPr>
          <w:trHeight w:val="300"/>
        </w:trPr>
        <w:tc>
          <w:tcPr>
            <w:tcW w:w="1331" w:type="dxa"/>
            <w:tcBorders>
              <w:top w:val="nil"/>
              <w:left w:val="nil"/>
              <w:bottom w:val="nil"/>
              <w:right w:val="nil"/>
            </w:tcBorders>
            <w:shd w:val="clear" w:color="auto" w:fill="auto"/>
            <w:noWrap/>
            <w:vAlign w:val="bottom"/>
            <w:hideMark/>
          </w:tcPr>
          <w:p w14:paraId="08FAEF26"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1DB539A2" w14:textId="6B96EE67" w:rsidR="008826B2" w:rsidRPr="008826B2" w:rsidRDefault="00B46ED4" w:rsidP="008826B2">
            <w:pPr>
              <w:spacing w:after="0" w:line="240" w:lineRule="auto"/>
              <w:rPr>
                <w:rFonts w:ascii="Calibri" w:eastAsia="Times New Roman" w:hAnsi="Calibri" w:cs="Times New Roman"/>
                <w:color w:val="000000"/>
              </w:rPr>
            </w:pPr>
            <w:r>
              <w:rPr>
                <w:rFonts w:ascii="Calibri" w:eastAsia="Times New Roman" w:hAnsi="Calibri" w:cs="Times New Roman"/>
                <w:color w:val="000000"/>
              </w:rPr>
              <w:t>s</w:t>
            </w:r>
            <w:r w:rsidR="008826B2" w:rsidRPr="008826B2">
              <w:rPr>
                <w:rFonts w:ascii="Calibri" w:eastAsia="Times New Roman" w:hAnsi="Calibri" w:cs="Times New Roman"/>
                <w:color w:val="000000"/>
              </w:rPr>
              <w:t xml:space="preserve">hort-tailed </w:t>
            </w:r>
            <w:r>
              <w:rPr>
                <w:rFonts w:ascii="Calibri" w:eastAsia="Times New Roman" w:hAnsi="Calibri" w:cs="Times New Roman"/>
                <w:color w:val="000000"/>
              </w:rPr>
              <w:t>s</w:t>
            </w:r>
            <w:r w:rsidR="008826B2" w:rsidRPr="008826B2">
              <w:rPr>
                <w:rFonts w:ascii="Calibri" w:eastAsia="Times New Roman" w:hAnsi="Calibri" w:cs="Times New Roman"/>
                <w:color w:val="000000"/>
              </w:rPr>
              <w:t>nake</w:t>
            </w:r>
          </w:p>
        </w:tc>
        <w:tc>
          <w:tcPr>
            <w:tcW w:w="3996" w:type="dxa"/>
            <w:tcBorders>
              <w:top w:val="nil"/>
              <w:left w:val="nil"/>
              <w:bottom w:val="nil"/>
              <w:right w:val="nil"/>
            </w:tcBorders>
            <w:shd w:val="clear" w:color="auto" w:fill="auto"/>
            <w:noWrap/>
            <w:vAlign w:val="bottom"/>
            <w:hideMark/>
          </w:tcPr>
          <w:p w14:paraId="4C70B180"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Lampropeltis extenuata</w:t>
            </w:r>
          </w:p>
        </w:tc>
        <w:tc>
          <w:tcPr>
            <w:tcW w:w="900" w:type="dxa"/>
            <w:tcBorders>
              <w:top w:val="nil"/>
              <w:left w:val="nil"/>
              <w:bottom w:val="nil"/>
              <w:right w:val="nil"/>
            </w:tcBorders>
            <w:shd w:val="clear" w:color="auto" w:fill="auto"/>
            <w:noWrap/>
            <w:vAlign w:val="bottom"/>
            <w:hideMark/>
          </w:tcPr>
          <w:p w14:paraId="1A565771"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ST</w:t>
            </w:r>
          </w:p>
        </w:tc>
      </w:tr>
      <w:tr w:rsidR="008826B2" w:rsidRPr="008826B2" w14:paraId="075C6246" w14:textId="77777777" w:rsidTr="00D72601">
        <w:trPr>
          <w:trHeight w:val="300"/>
        </w:trPr>
        <w:tc>
          <w:tcPr>
            <w:tcW w:w="1331" w:type="dxa"/>
            <w:tcBorders>
              <w:top w:val="nil"/>
              <w:left w:val="nil"/>
              <w:bottom w:val="nil"/>
              <w:right w:val="nil"/>
            </w:tcBorders>
            <w:shd w:val="clear" w:color="auto" w:fill="auto"/>
            <w:noWrap/>
            <w:hideMark/>
          </w:tcPr>
          <w:p w14:paraId="2F3B5E1F" w14:textId="77777777" w:rsidR="008826B2" w:rsidRPr="008826B2" w:rsidRDefault="008826B2" w:rsidP="00B63EB0">
            <w:pPr>
              <w:spacing w:after="0" w:line="240" w:lineRule="auto"/>
              <w:rPr>
                <w:rFonts w:ascii="Calibri" w:eastAsia="Times New Roman" w:hAnsi="Calibri" w:cs="Times New Roman"/>
                <w:b/>
                <w:bCs/>
                <w:color w:val="000000"/>
              </w:rPr>
            </w:pPr>
            <w:r w:rsidRPr="008826B2">
              <w:rPr>
                <w:rFonts w:ascii="Calibri" w:eastAsia="Times New Roman" w:hAnsi="Calibri" w:cs="Times New Roman"/>
                <w:b/>
                <w:bCs/>
                <w:color w:val="000000"/>
              </w:rPr>
              <w:t>FISH</w:t>
            </w:r>
          </w:p>
        </w:tc>
        <w:tc>
          <w:tcPr>
            <w:tcW w:w="3043" w:type="dxa"/>
            <w:tcBorders>
              <w:top w:val="nil"/>
              <w:left w:val="nil"/>
              <w:bottom w:val="nil"/>
              <w:right w:val="nil"/>
            </w:tcBorders>
            <w:shd w:val="clear" w:color="auto" w:fill="auto"/>
            <w:noWrap/>
            <w:vAlign w:val="bottom"/>
            <w:hideMark/>
          </w:tcPr>
          <w:p w14:paraId="1396A40E" w14:textId="73B4FF5C"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 xml:space="preserve">Atlantic </w:t>
            </w:r>
            <w:r w:rsidR="00B46ED4">
              <w:rPr>
                <w:rFonts w:ascii="Calibri" w:eastAsia="Times New Roman" w:hAnsi="Calibri" w:cs="Times New Roman"/>
                <w:color w:val="000000"/>
              </w:rPr>
              <w:t>s</w:t>
            </w:r>
            <w:r w:rsidRPr="008826B2">
              <w:rPr>
                <w:rFonts w:ascii="Calibri" w:eastAsia="Times New Roman" w:hAnsi="Calibri" w:cs="Times New Roman"/>
                <w:color w:val="000000"/>
              </w:rPr>
              <w:t>turgeon (</w:t>
            </w:r>
            <w:r w:rsidR="009E17CB">
              <w:rPr>
                <w:rFonts w:ascii="Calibri" w:eastAsia="Times New Roman" w:hAnsi="Calibri" w:cs="Times New Roman"/>
                <w:color w:val="000000"/>
              </w:rPr>
              <w:t>G</w:t>
            </w:r>
            <w:r w:rsidRPr="008826B2">
              <w:rPr>
                <w:rFonts w:ascii="Calibri" w:eastAsia="Times New Roman" w:hAnsi="Calibri" w:cs="Times New Roman"/>
                <w:color w:val="000000"/>
              </w:rPr>
              <w:t xml:space="preserve">ulf </w:t>
            </w:r>
            <w:r w:rsidR="009E17CB">
              <w:rPr>
                <w:rFonts w:ascii="Calibri" w:eastAsia="Times New Roman" w:hAnsi="Calibri" w:cs="Times New Roman"/>
                <w:color w:val="000000"/>
              </w:rPr>
              <w:t>s</w:t>
            </w:r>
            <w:r w:rsidRPr="008826B2">
              <w:rPr>
                <w:rFonts w:ascii="Calibri" w:eastAsia="Times New Roman" w:hAnsi="Calibri" w:cs="Times New Roman"/>
                <w:color w:val="000000"/>
              </w:rPr>
              <w:t>ubspecies)</w:t>
            </w:r>
          </w:p>
        </w:tc>
        <w:tc>
          <w:tcPr>
            <w:tcW w:w="3996" w:type="dxa"/>
            <w:tcBorders>
              <w:top w:val="nil"/>
              <w:left w:val="nil"/>
              <w:bottom w:val="nil"/>
              <w:right w:val="nil"/>
            </w:tcBorders>
            <w:shd w:val="clear" w:color="auto" w:fill="auto"/>
            <w:noWrap/>
            <w:vAlign w:val="bottom"/>
            <w:hideMark/>
          </w:tcPr>
          <w:p w14:paraId="152069EE"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Acipenser oxyrinchus (=oxyrhynchus) desotoi</w:t>
            </w:r>
          </w:p>
        </w:tc>
        <w:tc>
          <w:tcPr>
            <w:tcW w:w="900" w:type="dxa"/>
            <w:tcBorders>
              <w:top w:val="nil"/>
              <w:left w:val="nil"/>
              <w:bottom w:val="nil"/>
              <w:right w:val="nil"/>
            </w:tcBorders>
            <w:shd w:val="clear" w:color="auto" w:fill="auto"/>
            <w:noWrap/>
            <w:vAlign w:val="bottom"/>
            <w:hideMark/>
          </w:tcPr>
          <w:p w14:paraId="178C95D2"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FT</w:t>
            </w:r>
          </w:p>
        </w:tc>
      </w:tr>
      <w:tr w:rsidR="008826B2" w:rsidRPr="008826B2" w14:paraId="120ED87B" w14:textId="77777777" w:rsidTr="00DB051A">
        <w:trPr>
          <w:trHeight w:val="300"/>
        </w:trPr>
        <w:tc>
          <w:tcPr>
            <w:tcW w:w="1331" w:type="dxa"/>
            <w:tcBorders>
              <w:top w:val="nil"/>
              <w:left w:val="nil"/>
              <w:bottom w:val="nil"/>
              <w:right w:val="nil"/>
            </w:tcBorders>
            <w:shd w:val="clear" w:color="auto" w:fill="auto"/>
            <w:noWrap/>
            <w:vAlign w:val="bottom"/>
            <w:hideMark/>
          </w:tcPr>
          <w:p w14:paraId="7E32C7C1"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7D263D62" w14:textId="1AE12D91" w:rsidR="008826B2" w:rsidRPr="008826B2" w:rsidRDefault="00B46ED4" w:rsidP="008826B2">
            <w:pPr>
              <w:spacing w:after="0" w:line="240" w:lineRule="auto"/>
              <w:rPr>
                <w:rFonts w:ascii="Calibri" w:eastAsia="Times New Roman" w:hAnsi="Calibri" w:cs="Times New Roman"/>
                <w:color w:val="000000"/>
              </w:rPr>
            </w:pPr>
            <w:r>
              <w:rPr>
                <w:rFonts w:ascii="Calibri" w:eastAsia="Times New Roman" w:hAnsi="Calibri" w:cs="Times New Roman"/>
                <w:color w:val="000000"/>
              </w:rPr>
              <w:t>s</w:t>
            </w:r>
            <w:r w:rsidR="008826B2" w:rsidRPr="008826B2">
              <w:rPr>
                <w:rFonts w:ascii="Calibri" w:eastAsia="Times New Roman" w:hAnsi="Calibri" w:cs="Times New Roman"/>
                <w:color w:val="000000"/>
              </w:rPr>
              <w:t xml:space="preserve">malltooth </w:t>
            </w:r>
            <w:r>
              <w:rPr>
                <w:rFonts w:ascii="Calibri" w:eastAsia="Times New Roman" w:hAnsi="Calibri" w:cs="Times New Roman"/>
                <w:color w:val="000000"/>
              </w:rPr>
              <w:t>s</w:t>
            </w:r>
            <w:r w:rsidR="008826B2" w:rsidRPr="008826B2">
              <w:rPr>
                <w:rFonts w:ascii="Calibri" w:eastAsia="Times New Roman" w:hAnsi="Calibri" w:cs="Times New Roman"/>
                <w:color w:val="000000"/>
              </w:rPr>
              <w:t>awfish</w:t>
            </w:r>
          </w:p>
        </w:tc>
        <w:tc>
          <w:tcPr>
            <w:tcW w:w="3996" w:type="dxa"/>
            <w:tcBorders>
              <w:top w:val="nil"/>
              <w:left w:val="nil"/>
              <w:bottom w:val="nil"/>
              <w:right w:val="nil"/>
            </w:tcBorders>
            <w:shd w:val="clear" w:color="auto" w:fill="auto"/>
            <w:noWrap/>
            <w:vAlign w:val="bottom"/>
            <w:hideMark/>
          </w:tcPr>
          <w:p w14:paraId="3F0DC59F" w14:textId="77777777" w:rsidR="008826B2" w:rsidRPr="008826B2" w:rsidRDefault="008826B2" w:rsidP="008826B2">
            <w:pPr>
              <w:spacing w:after="0" w:line="240" w:lineRule="auto"/>
              <w:rPr>
                <w:rFonts w:ascii="Calibri" w:eastAsia="Times New Roman" w:hAnsi="Calibri" w:cs="Times New Roman"/>
                <w:i/>
                <w:iCs/>
                <w:color w:val="000000"/>
              </w:rPr>
            </w:pPr>
            <w:r w:rsidRPr="008826B2">
              <w:rPr>
                <w:rFonts w:ascii="Calibri" w:eastAsia="Times New Roman" w:hAnsi="Calibri" w:cs="Times New Roman"/>
                <w:i/>
                <w:iCs/>
                <w:color w:val="000000"/>
              </w:rPr>
              <w:t>Pristis pectinata</w:t>
            </w:r>
          </w:p>
        </w:tc>
        <w:tc>
          <w:tcPr>
            <w:tcW w:w="900" w:type="dxa"/>
            <w:tcBorders>
              <w:top w:val="nil"/>
              <w:left w:val="nil"/>
              <w:bottom w:val="nil"/>
              <w:right w:val="nil"/>
            </w:tcBorders>
            <w:shd w:val="clear" w:color="auto" w:fill="auto"/>
            <w:noWrap/>
            <w:vAlign w:val="bottom"/>
            <w:hideMark/>
          </w:tcPr>
          <w:p w14:paraId="0E6349B2" w14:textId="77777777" w:rsidR="008826B2" w:rsidRPr="008826B2" w:rsidRDefault="008826B2"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FE</w:t>
            </w:r>
          </w:p>
        </w:tc>
      </w:tr>
      <w:tr w:rsidR="008826B2" w:rsidRPr="008826B2" w14:paraId="1C625C26" w14:textId="77777777" w:rsidTr="00DB051A">
        <w:trPr>
          <w:trHeight w:val="300"/>
        </w:trPr>
        <w:tc>
          <w:tcPr>
            <w:tcW w:w="1331" w:type="dxa"/>
            <w:tcBorders>
              <w:top w:val="nil"/>
              <w:left w:val="nil"/>
              <w:bottom w:val="nil"/>
              <w:right w:val="nil"/>
            </w:tcBorders>
            <w:shd w:val="clear" w:color="auto" w:fill="auto"/>
            <w:noWrap/>
            <w:vAlign w:val="bottom"/>
            <w:hideMark/>
          </w:tcPr>
          <w:p w14:paraId="5E939D9B" w14:textId="77777777" w:rsidR="008826B2" w:rsidRPr="008826B2" w:rsidRDefault="008826B2" w:rsidP="008826B2">
            <w:pPr>
              <w:spacing w:after="0" w:line="240" w:lineRule="auto"/>
              <w:rPr>
                <w:rFonts w:ascii="Calibri" w:eastAsia="Times New Roman" w:hAnsi="Calibri" w:cs="Times New Roman"/>
                <w:color w:val="000000"/>
              </w:rPr>
            </w:pPr>
          </w:p>
        </w:tc>
        <w:tc>
          <w:tcPr>
            <w:tcW w:w="3043" w:type="dxa"/>
            <w:tcBorders>
              <w:top w:val="nil"/>
              <w:left w:val="nil"/>
              <w:bottom w:val="nil"/>
              <w:right w:val="nil"/>
            </w:tcBorders>
            <w:shd w:val="clear" w:color="auto" w:fill="auto"/>
            <w:noWrap/>
            <w:vAlign w:val="bottom"/>
            <w:hideMark/>
          </w:tcPr>
          <w:p w14:paraId="6012229E" w14:textId="77777777" w:rsidR="008826B2" w:rsidRPr="008826B2" w:rsidRDefault="008826B2" w:rsidP="008826B2">
            <w:pPr>
              <w:spacing w:after="0" w:line="240" w:lineRule="auto"/>
              <w:rPr>
                <w:rFonts w:ascii="Times New Roman" w:eastAsia="Times New Roman" w:hAnsi="Times New Roman" w:cs="Times New Roman"/>
                <w:sz w:val="20"/>
                <w:szCs w:val="20"/>
              </w:rPr>
            </w:pPr>
          </w:p>
        </w:tc>
        <w:tc>
          <w:tcPr>
            <w:tcW w:w="3996" w:type="dxa"/>
            <w:tcBorders>
              <w:top w:val="nil"/>
              <w:left w:val="nil"/>
              <w:bottom w:val="nil"/>
              <w:right w:val="nil"/>
            </w:tcBorders>
            <w:shd w:val="clear" w:color="auto" w:fill="auto"/>
            <w:noWrap/>
            <w:vAlign w:val="bottom"/>
            <w:hideMark/>
          </w:tcPr>
          <w:p w14:paraId="32C6E309" w14:textId="77777777" w:rsidR="008826B2" w:rsidRPr="008826B2" w:rsidRDefault="008826B2" w:rsidP="008826B2">
            <w:pPr>
              <w:spacing w:after="0" w:line="240" w:lineRule="auto"/>
              <w:rPr>
                <w:rFonts w:ascii="Times New Roman" w:eastAsia="Times New Roman" w:hAnsi="Times New Roman" w:cs="Times New Roman"/>
                <w:sz w:val="20"/>
                <w:szCs w:val="20"/>
              </w:rPr>
            </w:pPr>
          </w:p>
        </w:tc>
        <w:tc>
          <w:tcPr>
            <w:tcW w:w="900" w:type="dxa"/>
            <w:tcBorders>
              <w:top w:val="nil"/>
              <w:left w:val="nil"/>
              <w:bottom w:val="nil"/>
              <w:right w:val="nil"/>
            </w:tcBorders>
            <w:shd w:val="clear" w:color="auto" w:fill="auto"/>
            <w:noWrap/>
            <w:vAlign w:val="bottom"/>
            <w:hideMark/>
          </w:tcPr>
          <w:p w14:paraId="1300AFBB" w14:textId="77777777" w:rsidR="008826B2" w:rsidRPr="008826B2" w:rsidRDefault="008826B2" w:rsidP="008826B2">
            <w:pPr>
              <w:spacing w:after="0" w:line="240" w:lineRule="auto"/>
              <w:rPr>
                <w:rFonts w:ascii="Times New Roman" w:eastAsia="Times New Roman" w:hAnsi="Times New Roman" w:cs="Times New Roman"/>
                <w:sz w:val="20"/>
                <w:szCs w:val="20"/>
              </w:rPr>
            </w:pPr>
          </w:p>
        </w:tc>
      </w:tr>
      <w:tr w:rsidR="00BC55B4" w:rsidRPr="008826B2" w14:paraId="50BAB090" w14:textId="77777777" w:rsidTr="00F31F05">
        <w:trPr>
          <w:trHeight w:val="300"/>
        </w:trPr>
        <w:tc>
          <w:tcPr>
            <w:tcW w:w="9270" w:type="dxa"/>
            <w:gridSpan w:val="4"/>
            <w:tcBorders>
              <w:top w:val="nil"/>
              <w:left w:val="nil"/>
              <w:bottom w:val="nil"/>
              <w:right w:val="nil"/>
            </w:tcBorders>
            <w:shd w:val="clear" w:color="auto" w:fill="auto"/>
            <w:noWrap/>
            <w:vAlign w:val="bottom"/>
            <w:hideMark/>
          </w:tcPr>
          <w:p w14:paraId="62E39AE8" w14:textId="4B832048" w:rsidR="00BC55B4" w:rsidRPr="008826B2" w:rsidRDefault="00BC55B4" w:rsidP="008826B2">
            <w:pPr>
              <w:spacing w:after="0" w:line="240" w:lineRule="auto"/>
              <w:rPr>
                <w:rFonts w:ascii="Times New Roman" w:eastAsia="Times New Roman" w:hAnsi="Times New Roman" w:cs="Times New Roman"/>
                <w:sz w:val="20"/>
                <w:szCs w:val="20"/>
              </w:rPr>
            </w:pPr>
            <w:r w:rsidRPr="008826B2">
              <w:rPr>
                <w:rFonts w:ascii="Calibri" w:eastAsia="Times New Roman" w:hAnsi="Calibri" w:cs="Times New Roman"/>
                <w:color w:val="000000"/>
              </w:rPr>
              <w:t>FT = Federally Listed Threatened</w:t>
            </w:r>
          </w:p>
        </w:tc>
      </w:tr>
      <w:tr w:rsidR="00BC55B4" w:rsidRPr="008826B2" w14:paraId="64F35031" w14:textId="77777777" w:rsidTr="00F31F05">
        <w:trPr>
          <w:trHeight w:val="300"/>
        </w:trPr>
        <w:tc>
          <w:tcPr>
            <w:tcW w:w="9270" w:type="dxa"/>
            <w:gridSpan w:val="4"/>
            <w:tcBorders>
              <w:top w:val="nil"/>
              <w:left w:val="nil"/>
              <w:bottom w:val="nil"/>
              <w:right w:val="nil"/>
            </w:tcBorders>
            <w:shd w:val="clear" w:color="auto" w:fill="auto"/>
            <w:noWrap/>
            <w:vAlign w:val="bottom"/>
            <w:hideMark/>
          </w:tcPr>
          <w:p w14:paraId="4A0CB7C8" w14:textId="67A02B9E" w:rsidR="00BC55B4" w:rsidRPr="008826B2" w:rsidRDefault="00BC55B4" w:rsidP="008826B2">
            <w:pPr>
              <w:spacing w:after="0" w:line="240" w:lineRule="auto"/>
              <w:rPr>
                <w:rFonts w:ascii="Times New Roman" w:eastAsia="Times New Roman" w:hAnsi="Times New Roman" w:cs="Times New Roman"/>
                <w:sz w:val="20"/>
                <w:szCs w:val="20"/>
              </w:rPr>
            </w:pPr>
            <w:r w:rsidRPr="008826B2">
              <w:rPr>
                <w:rFonts w:ascii="Calibri" w:eastAsia="Times New Roman" w:hAnsi="Calibri" w:cs="Times New Roman"/>
                <w:color w:val="000000"/>
              </w:rPr>
              <w:t>FE = Federally Listed Endangered</w:t>
            </w:r>
          </w:p>
        </w:tc>
      </w:tr>
      <w:tr w:rsidR="00BC55B4" w:rsidRPr="008826B2" w14:paraId="19376037" w14:textId="77777777" w:rsidTr="00F31F05">
        <w:trPr>
          <w:trHeight w:val="300"/>
        </w:trPr>
        <w:tc>
          <w:tcPr>
            <w:tcW w:w="9270" w:type="dxa"/>
            <w:gridSpan w:val="4"/>
            <w:tcBorders>
              <w:top w:val="nil"/>
              <w:left w:val="nil"/>
              <w:bottom w:val="nil"/>
              <w:right w:val="nil"/>
            </w:tcBorders>
            <w:shd w:val="clear" w:color="auto" w:fill="auto"/>
            <w:noWrap/>
            <w:vAlign w:val="bottom"/>
            <w:hideMark/>
          </w:tcPr>
          <w:p w14:paraId="3522F5AB" w14:textId="3BE62F15" w:rsidR="00BC55B4" w:rsidRPr="008826B2" w:rsidRDefault="00BC55B4" w:rsidP="008826B2">
            <w:pPr>
              <w:spacing w:after="0" w:line="240" w:lineRule="auto"/>
              <w:rPr>
                <w:rFonts w:ascii="Times New Roman" w:eastAsia="Times New Roman" w:hAnsi="Times New Roman" w:cs="Times New Roman"/>
                <w:sz w:val="20"/>
                <w:szCs w:val="20"/>
              </w:rPr>
            </w:pPr>
            <w:r w:rsidRPr="008826B2">
              <w:rPr>
                <w:rFonts w:ascii="Calibri" w:eastAsia="Times New Roman" w:hAnsi="Calibri" w:cs="Times New Roman"/>
                <w:color w:val="000000"/>
              </w:rPr>
              <w:t>ST = State Listed Threatened</w:t>
            </w:r>
          </w:p>
        </w:tc>
      </w:tr>
      <w:tr w:rsidR="00BC55B4" w:rsidRPr="008826B2" w14:paraId="348C54CE" w14:textId="77777777" w:rsidTr="00F31F05">
        <w:trPr>
          <w:trHeight w:val="300"/>
        </w:trPr>
        <w:tc>
          <w:tcPr>
            <w:tcW w:w="9270" w:type="dxa"/>
            <w:gridSpan w:val="4"/>
            <w:tcBorders>
              <w:top w:val="nil"/>
              <w:left w:val="nil"/>
              <w:bottom w:val="nil"/>
              <w:right w:val="nil"/>
            </w:tcBorders>
            <w:shd w:val="clear" w:color="auto" w:fill="auto"/>
            <w:noWrap/>
            <w:vAlign w:val="bottom"/>
            <w:hideMark/>
          </w:tcPr>
          <w:p w14:paraId="73A8FA04" w14:textId="1DED6741" w:rsidR="00BC55B4" w:rsidRPr="008826B2" w:rsidRDefault="00BC55B4" w:rsidP="008826B2">
            <w:pPr>
              <w:spacing w:after="0" w:line="240" w:lineRule="auto"/>
              <w:rPr>
                <w:rFonts w:ascii="Calibri" w:eastAsia="Times New Roman" w:hAnsi="Calibri" w:cs="Times New Roman"/>
                <w:color w:val="000000"/>
              </w:rPr>
            </w:pPr>
            <w:r w:rsidRPr="008826B2">
              <w:rPr>
                <w:rFonts w:ascii="Calibri" w:eastAsia="Times New Roman" w:hAnsi="Calibri" w:cs="Times New Roman"/>
                <w:color w:val="000000"/>
              </w:rPr>
              <w:t>SSC = State Listed Species of Special Concern</w:t>
            </w:r>
          </w:p>
        </w:tc>
      </w:tr>
    </w:tbl>
    <w:p w14:paraId="42202AD3" w14:textId="77777777" w:rsidR="00F35820" w:rsidRPr="00F35820" w:rsidRDefault="00F35820" w:rsidP="00F35820">
      <w:pPr>
        <w:widowControl w:val="0"/>
        <w:spacing w:after="0" w:line="240" w:lineRule="auto"/>
        <w:rPr>
          <w:rFonts w:cstheme="minorHAnsi"/>
          <w:sz w:val="24"/>
          <w:szCs w:val="24"/>
        </w:rPr>
      </w:pPr>
    </w:p>
    <w:p w14:paraId="6717A642" w14:textId="77777777" w:rsidR="00F35820" w:rsidRPr="00F35820" w:rsidRDefault="00F35820" w:rsidP="00F35820">
      <w:pPr>
        <w:widowControl w:val="0"/>
        <w:spacing w:after="0" w:line="240" w:lineRule="auto"/>
        <w:rPr>
          <w:rFonts w:eastAsia="Times New Roman" w:cstheme="minorHAnsi"/>
          <w:sz w:val="24"/>
          <w:szCs w:val="24"/>
        </w:rPr>
      </w:pPr>
    </w:p>
    <w:p w14:paraId="1152285E" w14:textId="77777777" w:rsidR="00F35820" w:rsidRPr="00F35820" w:rsidRDefault="00F35820" w:rsidP="00F35820">
      <w:pPr>
        <w:widowControl w:val="0"/>
        <w:spacing w:after="0" w:line="240" w:lineRule="auto"/>
        <w:rPr>
          <w:rFonts w:eastAsia="Times New Roman" w:cstheme="minorHAnsi"/>
          <w:i/>
          <w:sz w:val="24"/>
          <w:szCs w:val="24"/>
        </w:rPr>
      </w:pPr>
      <w:r w:rsidRPr="00F35820">
        <w:rPr>
          <w:rFonts w:eastAsia="Times New Roman" w:cstheme="minorHAnsi"/>
          <w:i/>
          <w:sz w:val="24"/>
          <w:szCs w:val="24"/>
        </w:rPr>
        <w:lastRenderedPageBreak/>
        <w:t xml:space="preserve">Commercial and recreational fisheries </w:t>
      </w:r>
    </w:p>
    <w:p w14:paraId="17E35154" w14:textId="77777777" w:rsidR="00F35820" w:rsidRPr="00F35820" w:rsidRDefault="00F35820" w:rsidP="00F35820">
      <w:pPr>
        <w:widowControl w:val="0"/>
        <w:spacing w:after="0" w:line="240" w:lineRule="auto"/>
        <w:rPr>
          <w:rFonts w:eastAsia="Times New Roman" w:cstheme="minorHAnsi"/>
          <w:color w:val="0070C0"/>
          <w:sz w:val="24"/>
          <w:szCs w:val="24"/>
        </w:rPr>
      </w:pPr>
    </w:p>
    <w:p w14:paraId="06B3B951" w14:textId="2AC62A7F" w:rsidR="00F35820" w:rsidRP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 xml:space="preserve">Charlotte Harbor is a nursery ground for important commercial and recreational marine and estuarine species. Up to 90 percent of commercial and 70 percent of recreational species caught in Florida spend all or part of their lives in estuaries. </w:t>
      </w:r>
    </w:p>
    <w:p w14:paraId="37D91BF0" w14:textId="77777777" w:rsidR="00F35820" w:rsidRPr="00F35820" w:rsidRDefault="00F35820" w:rsidP="00F35820">
      <w:pPr>
        <w:widowControl w:val="0"/>
        <w:spacing w:after="0" w:line="240" w:lineRule="auto"/>
        <w:rPr>
          <w:rFonts w:eastAsia="Times New Roman" w:cstheme="minorHAnsi"/>
          <w:sz w:val="24"/>
          <w:szCs w:val="24"/>
        </w:rPr>
      </w:pPr>
    </w:p>
    <w:p w14:paraId="1F1192EB" w14:textId="543AF7B0" w:rsidR="00F35820" w:rsidRPr="00F35820" w:rsidRDefault="00F35820" w:rsidP="00F35820">
      <w:pPr>
        <w:widowControl w:val="0"/>
        <w:spacing w:after="0" w:line="240" w:lineRule="auto"/>
        <w:ind w:left="720"/>
        <w:rPr>
          <w:rFonts w:eastAsia="Times New Roman" w:cstheme="minorHAnsi"/>
          <w:sz w:val="24"/>
          <w:szCs w:val="24"/>
        </w:rPr>
      </w:pPr>
      <w:r w:rsidRPr="00F35820">
        <w:rPr>
          <w:rFonts w:eastAsia="Times New Roman" w:cstheme="minorHAnsi"/>
          <w:sz w:val="24"/>
          <w:szCs w:val="24"/>
        </w:rPr>
        <w:t xml:space="preserve">Callout Box: The main fishery species of commercial and recreational value in the CHNEP area include </w:t>
      </w:r>
      <w:r w:rsidR="00B46ED4">
        <w:rPr>
          <w:rFonts w:eastAsia="Times New Roman" w:cstheme="minorHAnsi"/>
          <w:sz w:val="24"/>
          <w:szCs w:val="24"/>
        </w:rPr>
        <w:t>striped</w:t>
      </w:r>
      <w:r w:rsidR="00B46ED4" w:rsidRPr="00F35820">
        <w:rPr>
          <w:rFonts w:eastAsia="Times New Roman" w:cstheme="minorHAnsi"/>
          <w:sz w:val="24"/>
          <w:szCs w:val="24"/>
        </w:rPr>
        <w:t xml:space="preserve"> </w:t>
      </w:r>
      <w:r w:rsidR="00B46ED4">
        <w:rPr>
          <w:rFonts w:eastAsia="Times New Roman" w:cstheme="minorHAnsi"/>
          <w:sz w:val="24"/>
          <w:szCs w:val="24"/>
        </w:rPr>
        <w:t>m</w:t>
      </w:r>
      <w:r w:rsidR="00B46ED4" w:rsidRPr="00F35820">
        <w:rPr>
          <w:rFonts w:eastAsia="Times New Roman" w:cstheme="minorHAnsi"/>
          <w:sz w:val="24"/>
          <w:szCs w:val="24"/>
        </w:rPr>
        <w:t xml:space="preserve">ullet </w:t>
      </w:r>
      <w:r w:rsidRPr="00F35820">
        <w:rPr>
          <w:rFonts w:eastAsia="Times New Roman" w:cstheme="minorHAnsi"/>
          <w:sz w:val="24"/>
          <w:szCs w:val="24"/>
        </w:rPr>
        <w:t>(</w:t>
      </w:r>
      <w:r w:rsidRPr="00F35820">
        <w:rPr>
          <w:rFonts w:eastAsia="Times New Roman" w:cstheme="minorHAnsi"/>
          <w:i/>
          <w:sz w:val="24"/>
          <w:szCs w:val="24"/>
        </w:rPr>
        <w:t xml:space="preserve">Mugil </w:t>
      </w:r>
      <w:r w:rsidR="003363FD">
        <w:rPr>
          <w:rFonts w:eastAsia="Times New Roman" w:cstheme="minorHAnsi"/>
          <w:i/>
          <w:sz w:val="24"/>
          <w:szCs w:val="24"/>
        </w:rPr>
        <w:t>cephalus</w:t>
      </w:r>
      <w:r w:rsidRPr="00F35820">
        <w:rPr>
          <w:rFonts w:eastAsia="Times New Roman" w:cstheme="minorHAnsi"/>
          <w:sz w:val="24"/>
          <w:szCs w:val="24"/>
        </w:rPr>
        <w:t xml:space="preserve">), </w:t>
      </w:r>
      <w:r w:rsidR="00B46ED4">
        <w:rPr>
          <w:rFonts w:eastAsia="Times New Roman" w:cstheme="minorHAnsi"/>
          <w:sz w:val="24"/>
          <w:szCs w:val="24"/>
        </w:rPr>
        <w:t>s</w:t>
      </w:r>
      <w:r w:rsidR="00B46ED4" w:rsidRPr="00F35820">
        <w:rPr>
          <w:rFonts w:eastAsia="Times New Roman" w:cstheme="minorHAnsi"/>
          <w:sz w:val="24"/>
          <w:szCs w:val="24"/>
        </w:rPr>
        <w:t xml:space="preserve">potted </w:t>
      </w:r>
      <w:r w:rsidR="00B46ED4">
        <w:rPr>
          <w:rFonts w:eastAsia="Times New Roman" w:cstheme="minorHAnsi"/>
          <w:sz w:val="24"/>
          <w:szCs w:val="24"/>
        </w:rPr>
        <w:t>s</w:t>
      </w:r>
      <w:r w:rsidR="00B46ED4" w:rsidRPr="00F35820">
        <w:rPr>
          <w:rFonts w:eastAsia="Times New Roman" w:cstheme="minorHAnsi"/>
          <w:sz w:val="24"/>
          <w:szCs w:val="24"/>
        </w:rPr>
        <w:t xml:space="preserve">eatrout </w:t>
      </w:r>
      <w:r w:rsidRPr="00F35820">
        <w:rPr>
          <w:rFonts w:eastAsia="Times New Roman" w:cstheme="minorHAnsi"/>
          <w:sz w:val="24"/>
          <w:szCs w:val="24"/>
        </w:rPr>
        <w:t>(</w:t>
      </w:r>
      <w:r w:rsidRPr="00F35820">
        <w:rPr>
          <w:rFonts w:eastAsia="Times New Roman" w:cstheme="minorHAnsi"/>
          <w:i/>
          <w:sz w:val="24"/>
          <w:szCs w:val="24"/>
        </w:rPr>
        <w:t>Cynoscion nebulosus</w:t>
      </w:r>
      <w:r w:rsidRPr="00F35820">
        <w:rPr>
          <w:rFonts w:eastAsia="Times New Roman" w:cstheme="minorHAnsi"/>
          <w:sz w:val="24"/>
          <w:szCs w:val="24"/>
        </w:rPr>
        <w:t xml:space="preserve">), </w:t>
      </w:r>
      <w:r w:rsidR="00BF0FDE">
        <w:rPr>
          <w:rFonts w:eastAsia="Times New Roman" w:cstheme="minorHAnsi"/>
          <w:sz w:val="24"/>
          <w:szCs w:val="24"/>
        </w:rPr>
        <w:t>r</w:t>
      </w:r>
      <w:r w:rsidR="003363FD" w:rsidRPr="00F35820">
        <w:rPr>
          <w:rFonts w:eastAsia="Times New Roman" w:cstheme="minorHAnsi"/>
          <w:sz w:val="24"/>
          <w:szCs w:val="24"/>
        </w:rPr>
        <w:t>ed</w:t>
      </w:r>
      <w:r w:rsidR="00BF0FDE">
        <w:rPr>
          <w:rFonts w:eastAsia="Times New Roman" w:cstheme="minorHAnsi"/>
          <w:sz w:val="24"/>
          <w:szCs w:val="24"/>
        </w:rPr>
        <w:t xml:space="preserve"> drum</w:t>
      </w:r>
      <w:r w:rsidRPr="00F35820">
        <w:rPr>
          <w:rFonts w:eastAsia="Times New Roman" w:cstheme="minorHAnsi"/>
          <w:sz w:val="24"/>
          <w:szCs w:val="24"/>
        </w:rPr>
        <w:t xml:space="preserve"> (</w:t>
      </w:r>
      <w:r w:rsidRPr="00F35820">
        <w:rPr>
          <w:rFonts w:eastAsia="Times New Roman" w:cstheme="minorHAnsi"/>
          <w:i/>
          <w:sz w:val="24"/>
          <w:szCs w:val="24"/>
        </w:rPr>
        <w:t>Sciaenops ocellatus</w:t>
      </w:r>
      <w:r w:rsidRPr="00F35820">
        <w:rPr>
          <w:rFonts w:eastAsia="Times New Roman" w:cstheme="minorHAnsi"/>
          <w:sz w:val="24"/>
          <w:szCs w:val="24"/>
        </w:rPr>
        <w:t xml:space="preserve">), </w:t>
      </w:r>
      <w:r w:rsidR="00B46ED4">
        <w:rPr>
          <w:rFonts w:eastAsia="Times New Roman" w:cstheme="minorHAnsi"/>
          <w:sz w:val="24"/>
          <w:szCs w:val="24"/>
        </w:rPr>
        <w:t>b</w:t>
      </w:r>
      <w:r w:rsidR="00B46ED4" w:rsidRPr="00F35820">
        <w:rPr>
          <w:rFonts w:eastAsia="Times New Roman" w:cstheme="minorHAnsi"/>
          <w:sz w:val="24"/>
          <w:szCs w:val="24"/>
        </w:rPr>
        <w:t xml:space="preserve">lack </w:t>
      </w:r>
      <w:r w:rsidR="00B46ED4">
        <w:rPr>
          <w:rFonts w:eastAsia="Times New Roman" w:cstheme="minorHAnsi"/>
          <w:sz w:val="24"/>
          <w:szCs w:val="24"/>
        </w:rPr>
        <w:t>d</w:t>
      </w:r>
      <w:r w:rsidR="00B46ED4" w:rsidRPr="00F35820">
        <w:rPr>
          <w:rFonts w:eastAsia="Times New Roman" w:cstheme="minorHAnsi"/>
          <w:sz w:val="24"/>
          <w:szCs w:val="24"/>
        </w:rPr>
        <w:t xml:space="preserve">rum </w:t>
      </w:r>
      <w:r w:rsidRPr="00F35820">
        <w:rPr>
          <w:rFonts w:eastAsia="Times New Roman" w:cstheme="minorHAnsi"/>
          <w:sz w:val="24"/>
          <w:szCs w:val="24"/>
        </w:rPr>
        <w:t>(</w:t>
      </w:r>
      <w:r w:rsidRPr="00F35820">
        <w:rPr>
          <w:rFonts w:eastAsia="Times New Roman" w:cstheme="minorHAnsi"/>
          <w:i/>
          <w:sz w:val="24"/>
          <w:szCs w:val="24"/>
        </w:rPr>
        <w:t>Pogonias cromis</w:t>
      </w:r>
      <w:r w:rsidRPr="00F35820">
        <w:rPr>
          <w:rFonts w:eastAsia="Times New Roman" w:cstheme="minorHAnsi"/>
          <w:sz w:val="24"/>
          <w:szCs w:val="24"/>
        </w:rPr>
        <w:t xml:space="preserve">), </w:t>
      </w:r>
      <w:r w:rsidR="00B46ED4">
        <w:rPr>
          <w:rFonts w:eastAsia="Times New Roman" w:cstheme="minorHAnsi"/>
          <w:sz w:val="24"/>
          <w:szCs w:val="24"/>
        </w:rPr>
        <w:t>k</w:t>
      </w:r>
      <w:r w:rsidR="00B46ED4" w:rsidRPr="00F35820">
        <w:rPr>
          <w:rFonts w:eastAsia="Times New Roman" w:cstheme="minorHAnsi"/>
          <w:sz w:val="24"/>
          <w:szCs w:val="24"/>
        </w:rPr>
        <w:t xml:space="preserve">ingfish </w:t>
      </w:r>
      <w:r w:rsidRPr="00F35820">
        <w:rPr>
          <w:rFonts w:eastAsia="Times New Roman" w:cstheme="minorHAnsi"/>
          <w:sz w:val="24"/>
          <w:szCs w:val="24"/>
        </w:rPr>
        <w:t>(</w:t>
      </w:r>
      <w:r w:rsidRPr="00F35820">
        <w:rPr>
          <w:rFonts w:eastAsia="Times New Roman" w:cstheme="minorHAnsi"/>
          <w:i/>
          <w:sz w:val="24"/>
          <w:szCs w:val="24"/>
        </w:rPr>
        <w:t>Menticirrhus spp</w:t>
      </w:r>
      <w:r w:rsidRPr="00F35820">
        <w:rPr>
          <w:rFonts w:eastAsia="Times New Roman" w:cstheme="minorHAnsi"/>
          <w:sz w:val="24"/>
          <w:szCs w:val="24"/>
        </w:rPr>
        <w:t xml:space="preserve">), </w:t>
      </w:r>
      <w:r w:rsidR="003363FD">
        <w:rPr>
          <w:rFonts w:eastAsia="Times New Roman" w:cstheme="minorHAnsi"/>
          <w:sz w:val="24"/>
          <w:szCs w:val="24"/>
        </w:rPr>
        <w:t>Gulf</w:t>
      </w:r>
      <w:r w:rsidR="003363FD" w:rsidRPr="00F35820">
        <w:rPr>
          <w:rFonts w:eastAsia="Times New Roman" w:cstheme="minorHAnsi"/>
          <w:sz w:val="24"/>
          <w:szCs w:val="24"/>
        </w:rPr>
        <w:t xml:space="preserve"> </w:t>
      </w:r>
      <w:r w:rsidR="00B46ED4">
        <w:rPr>
          <w:rFonts w:eastAsia="Times New Roman" w:cstheme="minorHAnsi"/>
          <w:sz w:val="24"/>
          <w:szCs w:val="24"/>
        </w:rPr>
        <w:t>f</w:t>
      </w:r>
      <w:r w:rsidR="00B46ED4" w:rsidRPr="00F35820">
        <w:rPr>
          <w:rFonts w:eastAsia="Times New Roman" w:cstheme="minorHAnsi"/>
          <w:sz w:val="24"/>
          <w:szCs w:val="24"/>
        </w:rPr>
        <w:t xml:space="preserve">lounder </w:t>
      </w:r>
      <w:r w:rsidRPr="00F35820">
        <w:rPr>
          <w:rFonts w:eastAsia="Times New Roman" w:cstheme="minorHAnsi"/>
          <w:sz w:val="24"/>
          <w:szCs w:val="24"/>
        </w:rPr>
        <w:t>(</w:t>
      </w:r>
      <w:r w:rsidR="003363FD" w:rsidRPr="003363FD">
        <w:rPr>
          <w:rFonts w:eastAsia="Times New Roman" w:cstheme="minorHAnsi"/>
          <w:i/>
          <w:sz w:val="24"/>
          <w:szCs w:val="24"/>
        </w:rPr>
        <w:t>Paralichthys albigutta</w:t>
      </w:r>
      <w:r w:rsidRPr="00F35820">
        <w:rPr>
          <w:rFonts w:eastAsia="Times New Roman" w:cstheme="minorHAnsi"/>
          <w:sz w:val="24"/>
          <w:szCs w:val="24"/>
        </w:rPr>
        <w:t xml:space="preserve">), </w:t>
      </w:r>
      <w:r w:rsidR="00B46ED4">
        <w:rPr>
          <w:rFonts w:eastAsia="Times New Roman" w:cstheme="minorHAnsi"/>
          <w:sz w:val="24"/>
          <w:szCs w:val="24"/>
        </w:rPr>
        <w:t>b</w:t>
      </w:r>
      <w:r w:rsidR="00B46ED4" w:rsidRPr="00F35820">
        <w:rPr>
          <w:rFonts w:eastAsia="Times New Roman" w:cstheme="minorHAnsi"/>
          <w:sz w:val="24"/>
          <w:szCs w:val="24"/>
        </w:rPr>
        <w:t xml:space="preserve">lue </w:t>
      </w:r>
      <w:r w:rsidR="00B46ED4">
        <w:rPr>
          <w:rFonts w:eastAsia="Times New Roman" w:cstheme="minorHAnsi"/>
          <w:sz w:val="24"/>
          <w:szCs w:val="24"/>
        </w:rPr>
        <w:t>c</w:t>
      </w:r>
      <w:r w:rsidR="00B46ED4" w:rsidRPr="00F35820">
        <w:rPr>
          <w:rFonts w:eastAsia="Times New Roman" w:cstheme="minorHAnsi"/>
          <w:sz w:val="24"/>
          <w:szCs w:val="24"/>
        </w:rPr>
        <w:t xml:space="preserve">rab </w:t>
      </w:r>
      <w:r w:rsidRPr="00F35820">
        <w:rPr>
          <w:rFonts w:eastAsia="Times New Roman" w:cstheme="minorHAnsi"/>
          <w:sz w:val="24"/>
          <w:szCs w:val="24"/>
        </w:rPr>
        <w:t>(</w:t>
      </w:r>
      <w:r w:rsidRPr="00F35820">
        <w:rPr>
          <w:rFonts w:eastAsia="Times New Roman" w:cstheme="minorHAnsi"/>
          <w:i/>
          <w:sz w:val="24"/>
          <w:szCs w:val="24"/>
        </w:rPr>
        <w:t>Callinectes sapidus</w:t>
      </w:r>
      <w:r w:rsidRPr="00F35820">
        <w:rPr>
          <w:rFonts w:eastAsia="Times New Roman" w:cstheme="minorHAnsi"/>
          <w:sz w:val="24"/>
          <w:szCs w:val="24"/>
        </w:rPr>
        <w:t xml:space="preserve">), </w:t>
      </w:r>
      <w:r w:rsidR="00B46ED4">
        <w:rPr>
          <w:rFonts w:eastAsia="Times New Roman" w:cstheme="minorHAnsi"/>
          <w:sz w:val="24"/>
          <w:szCs w:val="24"/>
        </w:rPr>
        <w:t>p</w:t>
      </w:r>
      <w:r w:rsidR="00B46ED4" w:rsidRPr="00F35820">
        <w:rPr>
          <w:rFonts w:eastAsia="Times New Roman" w:cstheme="minorHAnsi"/>
          <w:sz w:val="24"/>
          <w:szCs w:val="24"/>
        </w:rPr>
        <w:t xml:space="preserve">ink </w:t>
      </w:r>
      <w:r w:rsidR="00B46ED4">
        <w:rPr>
          <w:rFonts w:eastAsia="Times New Roman" w:cstheme="minorHAnsi"/>
          <w:sz w:val="24"/>
          <w:szCs w:val="24"/>
        </w:rPr>
        <w:t>s</w:t>
      </w:r>
      <w:r w:rsidR="00B46ED4" w:rsidRPr="00F35820">
        <w:rPr>
          <w:rFonts w:eastAsia="Times New Roman" w:cstheme="minorHAnsi"/>
          <w:sz w:val="24"/>
          <w:szCs w:val="24"/>
        </w:rPr>
        <w:t xml:space="preserve">hrimp </w:t>
      </w:r>
      <w:r w:rsidRPr="00F35820">
        <w:rPr>
          <w:rFonts w:eastAsia="Times New Roman" w:cstheme="minorHAnsi"/>
          <w:sz w:val="24"/>
          <w:szCs w:val="24"/>
        </w:rPr>
        <w:t>(</w:t>
      </w:r>
      <w:r w:rsidRPr="00F35820">
        <w:rPr>
          <w:rFonts w:eastAsia="Times New Roman" w:cstheme="minorHAnsi"/>
          <w:i/>
          <w:sz w:val="24"/>
          <w:szCs w:val="24"/>
        </w:rPr>
        <w:t>Farfantepenaeus duorarum</w:t>
      </w:r>
      <w:r w:rsidRPr="00F35820">
        <w:rPr>
          <w:rFonts w:eastAsia="Times New Roman" w:cstheme="minorHAnsi"/>
          <w:sz w:val="24"/>
          <w:szCs w:val="24"/>
        </w:rPr>
        <w:t xml:space="preserve">), </w:t>
      </w:r>
      <w:r w:rsidR="00B46ED4">
        <w:rPr>
          <w:rFonts w:eastAsia="Times New Roman" w:cstheme="minorHAnsi"/>
          <w:sz w:val="24"/>
          <w:szCs w:val="24"/>
        </w:rPr>
        <w:t>s</w:t>
      </w:r>
      <w:r w:rsidR="00B46ED4" w:rsidRPr="00F35820">
        <w:rPr>
          <w:rFonts w:eastAsia="Times New Roman" w:cstheme="minorHAnsi"/>
          <w:sz w:val="24"/>
          <w:szCs w:val="24"/>
        </w:rPr>
        <w:t xml:space="preserve">tone </w:t>
      </w:r>
      <w:r w:rsidR="00B46ED4">
        <w:rPr>
          <w:rFonts w:eastAsia="Times New Roman" w:cstheme="minorHAnsi"/>
          <w:sz w:val="24"/>
          <w:szCs w:val="24"/>
        </w:rPr>
        <w:t>c</w:t>
      </w:r>
      <w:r w:rsidR="00B46ED4" w:rsidRPr="00F35820">
        <w:rPr>
          <w:rFonts w:eastAsia="Times New Roman" w:cstheme="minorHAnsi"/>
          <w:sz w:val="24"/>
          <w:szCs w:val="24"/>
        </w:rPr>
        <w:t xml:space="preserve">rab </w:t>
      </w:r>
      <w:r w:rsidRPr="00F35820">
        <w:rPr>
          <w:rFonts w:eastAsia="Times New Roman" w:cstheme="minorHAnsi"/>
          <w:sz w:val="24"/>
          <w:szCs w:val="24"/>
        </w:rPr>
        <w:t>(</w:t>
      </w:r>
      <w:r w:rsidRPr="00F35820">
        <w:rPr>
          <w:rFonts w:eastAsia="Times New Roman" w:cstheme="minorHAnsi"/>
          <w:i/>
          <w:sz w:val="24"/>
          <w:szCs w:val="24"/>
        </w:rPr>
        <w:t>Menippe mercenaria</w:t>
      </w:r>
      <w:r w:rsidRPr="00F35820">
        <w:rPr>
          <w:rFonts w:eastAsia="Times New Roman" w:cstheme="minorHAnsi"/>
          <w:sz w:val="24"/>
          <w:szCs w:val="24"/>
        </w:rPr>
        <w:t xml:space="preserve">), </w:t>
      </w:r>
      <w:r w:rsidR="003363FD">
        <w:rPr>
          <w:rFonts w:eastAsia="Times New Roman" w:cstheme="minorHAnsi"/>
          <w:sz w:val="24"/>
          <w:szCs w:val="24"/>
        </w:rPr>
        <w:t>S</w:t>
      </w:r>
      <w:r w:rsidR="003363FD" w:rsidRPr="00F35820">
        <w:rPr>
          <w:rFonts w:eastAsia="Times New Roman" w:cstheme="minorHAnsi"/>
          <w:sz w:val="24"/>
          <w:szCs w:val="24"/>
        </w:rPr>
        <w:t xml:space="preserve">outhern </w:t>
      </w:r>
      <w:r w:rsidR="00B46ED4">
        <w:rPr>
          <w:rFonts w:eastAsia="Times New Roman" w:cstheme="minorHAnsi"/>
          <w:sz w:val="24"/>
          <w:szCs w:val="24"/>
        </w:rPr>
        <w:t>h</w:t>
      </w:r>
      <w:r w:rsidR="00B46ED4" w:rsidRPr="00F35820">
        <w:rPr>
          <w:rFonts w:eastAsia="Times New Roman" w:cstheme="minorHAnsi"/>
          <w:sz w:val="24"/>
          <w:szCs w:val="24"/>
        </w:rPr>
        <w:t>ard</w:t>
      </w:r>
      <w:r w:rsidR="00B46ED4">
        <w:rPr>
          <w:rFonts w:eastAsia="Times New Roman" w:cstheme="minorHAnsi"/>
          <w:sz w:val="24"/>
          <w:szCs w:val="24"/>
        </w:rPr>
        <w:t>shell</w:t>
      </w:r>
      <w:r w:rsidR="00B46ED4" w:rsidRPr="00F35820">
        <w:rPr>
          <w:rFonts w:eastAsia="Times New Roman" w:cstheme="minorHAnsi"/>
          <w:sz w:val="24"/>
          <w:szCs w:val="24"/>
        </w:rPr>
        <w:t xml:space="preserve"> </w:t>
      </w:r>
      <w:r w:rsidR="00B46ED4">
        <w:rPr>
          <w:rFonts w:eastAsia="Times New Roman" w:cstheme="minorHAnsi"/>
          <w:sz w:val="24"/>
          <w:szCs w:val="24"/>
        </w:rPr>
        <w:t>c</w:t>
      </w:r>
      <w:r w:rsidR="00B46ED4" w:rsidRPr="00F35820">
        <w:rPr>
          <w:rFonts w:eastAsia="Times New Roman" w:cstheme="minorHAnsi"/>
          <w:sz w:val="24"/>
          <w:szCs w:val="24"/>
        </w:rPr>
        <w:t xml:space="preserve">lam </w:t>
      </w:r>
      <w:r w:rsidRPr="00F35820">
        <w:rPr>
          <w:rFonts w:eastAsia="Times New Roman" w:cstheme="minorHAnsi"/>
          <w:sz w:val="24"/>
          <w:szCs w:val="24"/>
        </w:rPr>
        <w:t>(</w:t>
      </w:r>
      <w:r w:rsidRPr="00F35820">
        <w:rPr>
          <w:rFonts w:eastAsia="Times New Roman" w:cstheme="minorHAnsi"/>
          <w:i/>
          <w:sz w:val="24"/>
          <w:szCs w:val="24"/>
        </w:rPr>
        <w:t>Mercenaria campechiensis</w:t>
      </w:r>
      <w:r w:rsidRPr="00F35820">
        <w:rPr>
          <w:rFonts w:eastAsia="Times New Roman" w:cstheme="minorHAnsi"/>
          <w:sz w:val="24"/>
          <w:szCs w:val="24"/>
        </w:rPr>
        <w:t xml:space="preserve">), </w:t>
      </w:r>
      <w:r w:rsidR="00BF0FDE">
        <w:rPr>
          <w:rFonts w:eastAsia="Times New Roman" w:cstheme="minorHAnsi"/>
          <w:sz w:val="24"/>
          <w:szCs w:val="24"/>
        </w:rPr>
        <w:t xml:space="preserve">common </w:t>
      </w:r>
      <w:r w:rsidR="004C476A">
        <w:rPr>
          <w:rFonts w:eastAsia="Times New Roman" w:cstheme="minorHAnsi"/>
          <w:sz w:val="24"/>
          <w:szCs w:val="24"/>
        </w:rPr>
        <w:t>s</w:t>
      </w:r>
      <w:r w:rsidR="00F94BFB" w:rsidRPr="00F35820">
        <w:rPr>
          <w:rFonts w:eastAsia="Times New Roman" w:cstheme="minorHAnsi"/>
          <w:sz w:val="24"/>
          <w:szCs w:val="24"/>
        </w:rPr>
        <w:t xml:space="preserve">nook </w:t>
      </w:r>
      <w:r w:rsidRPr="00F35820">
        <w:rPr>
          <w:rFonts w:eastAsia="Times New Roman" w:cstheme="minorHAnsi"/>
          <w:sz w:val="24"/>
          <w:szCs w:val="24"/>
        </w:rPr>
        <w:t>(</w:t>
      </w:r>
      <w:r w:rsidRPr="00F35820">
        <w:rPr>
          <w:rFonts w:eastAsia="Times New Roman" w:cstheme="minorHAnsi"/>
          <w:i/>
          <w:sz w:val="24"/>
          <w:szCs w:val="24"/>
        </w:rPr>
        <w:t>Centropomus undecimalis</w:t>
      </w:r>
      <w:r w:rsidRPr="00F35820">
        <w:rPr>
          <w:rFonts w:eastAsia="Times New Roman" w:cstheme="minorHAnsi"/>
          <w:sz w:val="24"/>
          <w:szCs w:val="24"/>
        </w:rPr>
        <w:t xml:space="preserve">), </w:t>
      </w:r>
      <w:r w:rsidR="00B46ED4">
        <w:rPr>
          <w:rFonts w:eastAsia="Times New Roman" w:cstheme="minorHAnsi"/>
          <w:sz w:val="24"/>
          <w:szCs w:val="24"/>
        </w:rPr>
        <w:t>t</w:t>
      </w:r>
      <w:r w:rsidR="00B46ED4" w:rsidRPr="00F35820">
        <w:rPr>
          <w:rFonts w:eastAsia="Times New Roman" w:cstheme="minorHAnsi"/>
          <w:sz w:val="24"/>
          <w:szCs w:val="24"/>
        </w:rPr>
        <w:t xml:space="preserve">arpon </w:t>
      </w:r>
      <w:r w:rsidRPr="00F35820">
        <w:rPr>
          <w:rFonts w:eastAsia="Times New Roman" w:cstheme="minorHAnsi"/>
          <w:sz w:val="24"/>
          <w:szCs w:val="24"/>
        </w:rPr>
        <w:t>(</w:t>
      </w:r>
      <w:r w:rsidRPr="00F35820">
        <w:rPr>
          <w:rFonts w:eastAsia="Times New Roman" w:cstheme="minorHAnsi"/>
          <w:i/>
          <w:sz w:val="24"/>
          <w:szCs w:val="24"/>
        </w:rPr>
        <w:t>Megalops atlanticus</w:t>
      </w:r>
      <w:r w:rsidRPr="00F35820">
        <w:rPr>
          <w:rFonts w:eastAsia="Times New Roman" w:cstheme="minorHAnsi"/>
          <w:sz w:val="24"/>
          <w:szCs w:val="24"/>
        </w:rPr>
        <w:t>), grouper</w:t>
      </w:r>
      <w:r w:rsidR="00F94BFB">
        <w:rPr>
          <w:rFonts w:eastAsia="Times New Roman" w:cstheme="minorHAnsi"/>
          <w:sz w:val="24"/>
          <w:szCs w:val="24"/>
        </w:rPr>
        <w:t>s</w:t>
      </w:r>
      <w:r w:rsidRPr="00F35820">
        <w:rPr>
          <w:rFonts w:eastAsia="Times New Roman" w:cstheme="minorHAnsi"/>
          <w:sz w:val="24"/>
          <w:szCs w:val="24"/>
        </w:rPr>
        <w:t xml:space="preserve"> (</w:t>
      </w:r>
      <w:r w:rsidRPr="00F35820">
        <w:rPr>
          <w:rFonts w:eastAsia="Times New Roman" w:cstheme="minorHAnsi"/>
          <w:i/>
          <w:sz w:val="24"/>
          <w:szCs w:val="24"/>
        </w:rPr>
        <w:t>Epinephelus spp</w:t>
      </w:r>
      <w:r w:rsidRPr="00F35820">
        <w:rPr>
          <w:rFonts w:eastAsia="Times New Roman" w:cstheme="minorHAnsi"/>
          <w:sz w:val="24"/>
          <w:szCs w:val="24"/>
        </w:rPr>
        <w:t xml:space="preserve"> and </w:t>
      </w:r>
      <w:r w:rsidRPr="00F35820">
        <w:rPr>
          <w:rFonts w:eastAsia="Times New Roman" w:cstheme="minorHAnsi"/>
          <w:i/>
          <w:sz w:val="24"/>
          <w:szCs w:val="24"/>
        </w:rPr>
        <w:t>Mycteroperca spp</w:t>
      </w:r>
      <w:r w:rsidRPr="00F35820">
        <w:rPr>
          <w:rFonts w:eastAsia="Times New Roman" w:cstheme="minorHAnsi"/>
          <w:sz w:val="24"/>
          <w:szCs w:val="24"/>
        </w:rPr>
        <w:t xml:space="preserve">), </w:t>
      </w:r>
      <w:r w:rsidR="00B46ED4">
        <w:rPr>
          <w:rFonts w:eastAsia="Times New Roman" w:cstheme="minorHAnsi"/>
          <w:sz w:val="24"/>
          <w:szCs w:val="24"/>
        </w:rPr>
        <w:t>b</w:t>
      </w:r>
      <w:r w:rsidR="00B46ED4" w:rsidRPr="00F35820">
        <w:rPr>
          <w:rFonts w:eastAsia="Times New Roman" w:cstheme="minorHAnsi"/>
          <w:sz w:val="24"/>
          <w:szCs w:val="24"/>
        </w:rPr>
        <w:t xml:space="preserve">lack </w:t>
      </w:r>
      <w:r w:rsidR="00B46ED4">
        <w:rPr>
          <w:rFonts w:eastAsia="Times New Roman" w:cstheme="minorHAnsi"/>
          <w:sz w:val="24"/>
          <w:szCs w:val="24"/>
        </w:rPr>
        <w:t>s</w:t>
      </w:r>
      <w:r w:rsidR="00B46ED4" w:rsidRPr="00F35820">
        <w:rPr>
          <w:rFonts w:eastAsia="Times New Roman" w:cstheme="minorHAnsi"/>
          <w:sz w:val="24"/>
          <w:szCs w:val="24"/>
        </w:rPr>
        <w:t xml:space="preserve">ea </w:t>
      </w:r>
      <w:r w:rsidR="00B46ED4">
        <w:rPr>
          <w:rFonts w:eastAsia="Times New Roman" w:cstheme="minorHAnsi"/>
          <w:sz w:val="24"/>
          <w:szCs w:val="24"/>
        </w:rPr>
        <w:t>b</w:t>
      </w:r>
      <w:r w:rsidR="00B46ED4" w:rsidRPr="00F35820">
        <w:rPr>
          <w:rFonts w:eastAsia="Times New Roman" w:cstheme="minorHAnsi"/>
          <w:sz w:val="24"/>
          <w:szCs w:val="24"/>
        </w:rPr>
        <w:t xml:space="preserve">ass </w:t>
      </w:r>
      <w:r w:rsidRPr="00F35820">
        <w:rPr>
          <w:rFonts w:eastAsia="Times New Roman" w:cstheme="minorHAnsi"/>
          <w:sz w:val="24"/>
          <w:szCs w:val="24"/>
        </w:rPr>
        <w:t>(</w:t>
      </w:r>
      <w:r w:rsidRPr="00F35820">
        <w:rPr>
          <w:rFonts w:eastAsia="Times New Roman" w:cstheme="minorHAnsi"/>
          <w:i/>
          <w:sz w:val="24"/>
          <w:szCs w:val="24"/>
        </w:rPr>
        <w:t>Centropristis striata</w:t>
      </w:r>
      <w:r w:rsidRPr="00F35820">
        <w:rPr>
          <w:rFonts w:eastAsia="Times New Roman" w:cstheme="minorHAnsi"/>
          <w:sz w:val="24"/>
          <w:szCs w:val="24"/>
        </w:rPr>
        <w:t>), snapper</w:t>
      </w:r>
      <w:r w:rsidR="00F94BFB">
        <w:rPr>
          <w:rFonts w:eastAsia="Times New Roman" w:cstheme="minorHAnsi"/>
          <w:sz w:val="24"/>
          <w:szCs w:val="24"/>
        </w:rPr>
        <w:t>s</w:t>
      </w:r>
      <w:r w:rsidRPr="00F35820">
        <w:rPr>
          <w:rFonts w:eastAsia="Times New Roman" w:cstheme="minorHAnsi"/>
          <w:sz w:val="24"/>
          <w:szCs w:val="24"/>
        </w:rPr>
        <w:t xml:space="preserve"> (</w:t>
      </w:r>
      <w:r w:rsidRPr="00F35820">
        <w:rPr>
          <w:rFonts w:eastAsia="Times New Roman" w:cstheme="minorHAnsi"/>
          <w:i/>
          <w:sz w:val="24"/>
          <w:szCs w:val="24"/>
        </w:rPr>
        <w:t>Lutjanus spp</w:t>
      </w:r>
      <w:r w:rsidRPr="00F35820">
        <w:rPr>
          <w:rFonts w:eastAsia="Times New Roman" w:cstheme="minorHAnsi"/>
          <w:sz w:val="24"/>
          <w:szCs w:val="24"/>
        </w:rPr>
        <w:t xml:space="preserve">), Florida </w:t>
      </w:r>
      <w:r w:rsidR="00B46ED4">
        <w:rPr>
          <w:rFonts w:eastAsia="Times New Roman" w:cstheme="minorHAnsi"/>
          <w:sz w:val="24"/>
          <w:szCs w:val="24"/>
        </w:rPr>
        <w:t>p</w:t>
      </w:r>
      <w:r w:rsidR="00B46ED4" w:rsidRPr="00F35820">
        <w:rPr>
          <w:rFonts w:eastAsia="Times New Roman" w:cstheme="minorHAnsi"/>
          <w:sz w:val="24"/>
          <w:szCs w:val="24"/>
        </w:rPr>
        <w:t xml:space="preserve">ompano </w:t>
      </w:r>
      <w:r w:rsidRPr="00F35820">
        <w:rPr>
          <w:rFonts w:eastAsia="Times New Roman" w:cstheme="minorHAnsi"/>
          <w:sz w:val="24"/>
          <w:szCs w:val="24"/>
        </w:rPr>
        <w:t>(</w:t>
      </w:r>
      <w:r w:rsidRPr="00F35820">
        <w:rPr>
          <w:rFonts w:eastAsia="Times New Roman" w:cstheme="minorHAnsi"/>
          <w:i/>
          <w:sz w:val="24"/>
          <w:szCs w:val="24"/>
        </w:rPr>
        <w:t>Trachinotus carolinus</w:t>
      </w:r>
      <w:r w:rsidRPr="00F35820">
        <w:rPr>
          <w:rFonts w:eastAsia="Times New Roman" w:cstheme="minorHAnsi"/>
          <w:sz w:val="24"/>
          <w:szCs w:val="24"/>
        </w:rPr>
        <w:t xml:space="preserve">), </w:t>
      </w:r>
      <w:r w:rsidR="00B46ED4">
        <w:rPr>
          <w:rFonts w:eastAsia="Times New Roman" w:cstheme="minorHAnsi"/>
          <w:sz w:val="24"/>
          <w:szCs w:val="24"/>
        </w:rPr>
        <w:t>b</w:t>
      </w:r>
      <w:r w:rsidR="00B46ED4" w:rsidRPr="00F35820">
        <w:rPr>
          <w:rFonts w:eastAsia="Times New Roman" w:cstheme="minorHAnsi"/>
          <w:sz w:val="24"/>
          <w:szCs w:val="24"/>
        </w:rPr>
        <w:t xml:space="preserve">luefish </w:t>
      </w:r>
      <w:r w:rsidRPr="00F35820">
        <w:rPr>
          <w:rFonts w:eastAsia="Times New Roman" w:cstheme="minorHAnsi"/>
          <w:sz w:val="24"/>
          <w:szCs w:val="24"/>
        </w:rPr>
        <w:t>(</w:t>
      </w:r>
      <w:r w:rsidRPr="00F35820">
        <w:rPr>
          <w:rFonts w:eastAsia="Times New Roman" w:cstheme="minorHAnsi"/>
          <w:i/>
          <w:sz w:val="24"/>
          <w:szCs w:val="24"/>
        </w:rPr>
        <w:t>Pomatomus saltatrix</w:t>
      </w:r>
      <w:r w:rsidRPr="00F35820">
        <w:rPr>
          <w:rFonts w:eastAsia="Times New Roman" w:cstheme="minorHAnsi"/>
          <w:sz w:val="24"/>
          <w:szCs w:val="24"/>
        </w:rPr>
        <w:t xml:space="preserve">), </w:t>
      </w:r>
      <w:r w:rsidR="00B46ED4">
        <w:rPr>
          <w:rFonts w:eastAsia="Times New Roman" w:cstheme="minorHAnsi"/>
          <w:sz w:val="24"/>
          <w:szCs w:val="24"/>
        </w:rPr>
        <w:t>s</w:t>
      </w:r>
      <w:r w:rsidR="00B46ED4" w:rsidRPr="00F35820">
        <w:rPr>
          <w:rFonts w:eastAsia="Times New Roman" w:cstheme="minorHAnsi"/>
          <w:sz w:val="24"/>
          <w:szCs w:val="24"/>
        </w:rPr>
        <w:t xml:space="preserve">and </w:t>
      </w:r>
      <w:r w:rsidR="00B46ED4">
        <w:rPr>
          <w:rFonts w:eastAsia="Times New Roman" w:cstheme="minorHAnsi"/>
          <w:sz w:val="24"/>
          <w:szCs w:val="24"/>
        </w:rPr>
        <w:t>s</w:t>
      </w:r>
      <w:r w:rsidR="00B46ED4" w:rsidRPr="00F35820">
        <w:rPr>
          <w:rFonts w:eastAsia="Times New Roman" w:cstheme="minorHAnsi"/>
          <w:sz w:val="24"/>
          <w:szCs w:val="24"/>
        </w:rPr>
        <w:t xml:space="preserve">eatrout </w:t>
      </w:r>
      <w:r w:rsidRPr="00F35820">
        <w:rPr>
          <w:rFonts w:eastAsia="Times New Roman" w:cstheme="minorHAnsi"/>
          <w:sz w:val="24"/>
          <w:szCs w:val="24"/>
        </w:rPr>
        <w:t>(</w:t>
      </w:r>
      <w:r w:rsidRPr="00F35820">
        <w:rPr>
          <w:rFonts w:eastAsia="Times New Roman" w:cstheme="minorHAnsi"/>
          <w:i/>
          <w:sz w:val="24"/>
          <w:szCs w:val="24"/>
        </w:rPr>
        <w:t>Cynoscion arenarius</w:t>
      </w:r>
      <w:r w:rsidRPr="00F35820">
        <w:rPr>
          <w:rFonts w:eastAsia="Times New Roman" w:cstheme="minorHAnsi"/>
          <w:sz w:val="24"/>
          <w:szCs w:val="24"/>
        </w:rPr>
        <w:t xml:space="preserve">), Spanish and </w:t>
      </w:r>
      <w:r w:rsidR="00B46ED4">
        <w:rPr>
          <w:rFonts w:eastAsia="Times New Roman" w:cstheme="minorHAnsi"/>
          <w:sz w:val="24"/>
          <w:szCs w:val="24"/>
        </w:rPr>
        <w:t>k</w:t>
      </w:r>
      <w:r w:rsidR="00B46ED4" w:rsidRPr="00F35820">
        <w:rPr>
          <w:rFonts w:eastAsia="Times New Roman" w:cstheme="minorHAnsi"/>
          <w:sz w:val="24"/>
          <w:szCs w:val="24"/>
        </w:rPr>
        <w:t xml:space="preserve">ing </w:t>
      </w:r>
      <w:r w:rsidR="00B46ED4">
        <w:rPr>
          <w:rFonts w:eastAsia="Times New Roman" w:cstheme="minorHAnsi"/>
          <w:sz w:val="24"/>
          <w:szCs w:val="24"/>
        </w:rPr>
        <w:t>m</w:t>
      </w:r>
      <w:r w:rsidR="00B46ED4" w:rsidRPr="00F35820">
        <w:rPr>
          <w:rFonts w:eastAsia="Times New Roman" w:cstheme="minorHAnsi"/>
          <w:sz w:val="24"/>
          <w:szCs w:val="24"/>
        </w:rPr>
        <w:t xml:space="preserve">ackerel </w:t>
      </w:r>
      <w:r w:rsidRPr="00F35820">
        <w:rPr>
          <w:rFonts w:eastAsia="Times New Roman" w:cstheme="minorHAnsi"/>
          <w:sz w:val="24"/>
          <w:szCs w:val="24"/>
        </w:rPr>
        <w:t>(</w:t>
      </w:r>
      <w:r w:rsidRPr="00F35820">
        <w:rPr>
          <w:rFonts w:eastAsia="Times New Roman" w:cstheme="minorHAnsi"/>
          <w:i/>
          <w:sz w:val="24"/>
          <w:szCs w:val="24"/>
        </w:rPr>
        <w:t>Scomberomorus maculatus</w:t>
      </w:r>
      <w:r w:rsidRPr="00F35820">
        <w:rPr>
          <w:rFonts w:eastAsia="Times New Roman" w:cstheme="minorHAnsi"/>
          <w:sz w:val="24"/>
          <w:szCs w:val="24"/>
        </w:rPr>
        <w:t xml:space="preserve"> and </w:t>
      </w:r>
      <w:r w:rsidRPr="00F35820">
        <w:rPr>
          <w:rFonts w:eastAsia="Times New Roman" w:cstheme="minorHAnsi"/>
          <w:i/>
          <w:sz w:val="24"/>
          <w:szCs w:val="24"/>
        </w:rPr>
        <w:t>S. cavalla</w:t>
      </w:r>
      <w:r w:rsidRPr="00F35820">
        <w:rPr>
          <w:rFonts w:eastAsia="Times New Roman" w:cstheme="minorHAnsi"/>
          <w:sz w:val="24"/>
          <w:szCs w:val="24"/>
        </w:rPr>
        <w:t xml:space="preserve">), </w:t>
      </w:r>
      <w:r w:rsidR="00B46ED4">
        <w:rPr>
          <w:rFonts w:eastAsia="Times New Roman" w:cstheme="minorHAnsi"/>
          <w:sz w:val="24"/>
          <w:szCs w:val="24"/>
        </w:rPr>
        <w:t>s</w:t>
      </w:r>
      <w:r w:rsidR="00B46ED4" w:rsidRPr="00F35820">
        <w:rPr>
          <w:rFonts w:eastAsia="Times New Roman" w:cstheme="minorHAnsi"/>
          <w:sz w:val="24"/>
          <w:szCs w:val="24"/>
        </w:rPr>
        <w:t xml:space="preserve">heepshead </w:t>
      </w:r>
      <w:r w:rsidRPr="00F35820">
        <w:rPr>
          <w:rFonts w:eastAsia="Times New Roman" w:cstheme="minorHAnsi"/>
          <w:sz w:val="24"/>
          <w:szCs w:val="24"/>
        </w:rPr>
        <w:t>(</w:t>
      </w:r>
      <w:r w:rsidRPr="00F35820">
        <w:rPr>
          <w:rFonts w:eastAsia="Times New Roman" w:cstheme="minorHAnsi"/>
          <w:i/>
          <w:sz w:val="24"/>
          <w:szCs w:val="24"/>
        </w:rPr>
        <w:t>Archosargus probatocephalus</w:t>
      </w:r>
      <w:r w:rsidRPr="00F35820">
        <w:rPr>
          <w:rFonts w:eastAsia="Times New Roman" w:cstheme="minorHAnsi"/>
          <w:sz w:val="24"/>
          <w:szCs w:val="24"/>
        </w:rPr>
        <w:t>)</w:t>
      </w:r>
      <w:r w:rsidR="0056738A">
        <w:rPr>
          <w:rFonts w:eastAsia="Times New Roman" w:cstheme="minorHAnsi"/>
          <w:sz w:val="24"/>
          <w:szCs w:val="24"/>
        </w:rPr>
        <w:t>,</w:t>
      </w:r>
      <w:r w:rsidRPr="00F35820">
        <w:rPr>
          <w:rFonts w:eastAsia="Times New Roman" w:cstheme="minorHAnsi"/>
          <w:sz w:val="24"/>
          <w:szCs w:val="24"/>
        </w:rPr>
        <w:t xml:space="preserve"> and several species of sharks.</w:t>
      </w:r>
    </w:p>
    <w:p w14:paraId="003DF4DA" w14:textId="77777777" w:rsidR="00F35820" w:rsidRPr="00F35820" w:rsidRDefault="00F35820" w:rsidP="00F35820">
      <w:pPr>
        <w:widowControl w:val="0"/>
        <w:spacing w:after="0" w:line="240" w:lineRule="auto"/>
        <w:rPr>
          <w:rFonts w:eastAsia="Times New Roman" w:cstheme="minorHAnsi"/>
          <w:color w:val="0070C0"/>
          <w:sz w:val="24"/>
          <w:szCs w:val="24"/>
        </w:rPr>
      </w:pPr>
    </w:p>
    <w:p w14:paraId="07716E93" w14:textId="4915C179" w:rsidR="003B3CBF" w:rsidRDefault="00F35820" w:rsidP="003B3CBF">
      <w:pPr>
        <w:widowControl w:val="0"/>
        <w:spacing w:after="0" w:line="240" w:lineRule="auto"/>
        <w:rPr>
          <w:rFonts w:eastAsia="Times New Roman" w:cstheme="minorHAnsi"/>
          <w:sz w:val="24"/>
          <w:szCs w:val="24"/>
        </w:rPr>
      </w:pPr>
      <w:r w:rsidRPr="00F35820">
        <w:rPr>
          <w:rFonts w:eastAsia="Times New Roman" w:cstheme="minorHAnsi"/>
          <w:sz w:val="24"/>
          <w:szCs w:val="24"/>
        </w:rPr>
        <w:t xml:space="preserve">The bountiful waters of the greater Charlotte Harbor watershed provide some of the best saltwater sportfishing in the world, including </w:t>
      </w:r>
      <w:r w:rsidR="004B7880">
        <w:rPr>
          <w:rFonts w:eastAsia="Times New Roman" w:cstheme="minorHAnsi"/>
          <w:sz w:val="24"/>
          <w:szCs w:val="24"/>
        </w:rPr>
        <w:t>s</w:t>
      </w:r>
      <w:r w:rsidR="004B7880" w:rsidRPr="00F35820">
        <w:rPr>
          <w:rFonts w:eastAsia="Times New Roman" w:cstheme="minorHAnsi"/>
          <w:sz w:val="24"/>
          <w:szCs w:val="24"/>
        </w:rPr>
        <w:t>nook</w:t>
      </w:r>
      <w:r w:rsidRPr="00F35820">
        <w:rPr>
          <w:rFonts w:eastAsia="Times New Roman" w:cstheme="minorHAnsi"/>
          <w:sz w:val="24"/>
          <w:szCs w:val="24"/>
        </w:rPr>
        <w:t xml:space="preserve">, </w:t>
      </w:r>
      <w:r w:rsidR="004B7880">
        <w:rPr>
          <w:rFonts w:eastAsia="Times New Roman" w:cstheme="minorHAnsi"/>
          <w:sz w:val="24"/>
          <w:szCs w:val="24"/>
        </w:rPr>
        <w:t>t</w:t>
      </w:r>
      <w:r w:rsidR="004B7880" w:rsidRPr="00F35820">
        <w:rPr>
          <w:rFonts w:eastAsia="Times New Roman" w:cstheme="minorHAnsi"/>
          <w:sz w:val="24"/>
          <w:szCs w:val="24"/>
        </w:rPr>
        <w:t>arpon</w:t>
      </w:r>
      <w:r w:rsidRPr="00F35820">
        <w:rPr>
          <w:rFonts w:eastAsia="Times New Roman" w:cstheme="minorHAnsi"/>
          <w:sz w:val="24"/>
          <w:szCs w:val="24"/>
        </w:rPr>
        <w:t xml:space="preserve">, </w:t>
      </w:r>
      <w:r w:rsidR="00BF0FDE">
        <w:rPr>
          <w:rFonts w:eastAsia="Times New Roman" w:cstheme="minorHAnsi"/>
          <w:sz w:val="24"/>
          <w:szCs w:val="24"/>
        </w:rPr>
        <w:t>red drum</w:t>
      </w:r>
      <w:r w:rsidR="001954AD">
        <w:rPr>
          <w:rFonts w:eastAsia="Times New Roman" w:cstheme="minorHAnsi"/>
          <w:sz w:val="24"/>
          <w:szCs w:val="24"/>
        </w:rPr>
        <w:t>,</w:t>
      </w:r>
      <w:r w:rsidRPr="00F35820">
        <w:rPr>
          <w:rFonts w:eastAsia="Times New Roman" w:cstheme="minorHAnsi"/>
          <w:sz w:val="24"/>
          <w:szCs w:val="24"/>
        </w:rPr>
        <w:t xml:space="preserve"> and </w:t>
      </w:r>
      <w:r w:rsidR="004B7880">
        <w:rPr>
          <w:rFonts w:eastAsia="Times New Roman" w:cstheme="minorHAnsi"/>
          <w:sz w:val="24"/>
          <w:szCs w:val="24"/>
        </w:rPr>
        <w:t>s</w:t>
      </w:r>
      <w:r w:rsidR="004B7880" w:rsidRPr="00F35820">
        <w:rPr>
          <w:rFonts w:eastAsia="Times New Roman" w:cstheme="minorHAnsi"/>
          <w:sz w:val="24"/>
          <w:szCs w:val="24"/>
        </w:rPr>
        <w:t xml:space="preserve">potted </w:t>
      </w:r>
      <w:r w:rsidR="004B7880">
        <w:rPr>
          <w:rFonts w:eastAsia="Times New Roman" w:cstheme="minorHAnsi"/>
          <w:sz w:val="24"/>
          <w:szCs w:val="24"/>
        </w:rPr>
        <w:t>s</w:t>
      </w:r>
      <w:r w:rsidR="004B7880" w:rsidRPr="00F35820">
        <w:rPr>
          <w:rFonts w:eastAsia="Times New Roman" w:cstheme="minorHAnsi"/>
          <w:sz w:val="24"/>
          <w:szCs w:val="24"/>
        </w:rPr>
        <w:t>eatrout</w:t>
      </w:r>
      <w:r w:rsidRPr="00F35820">
        <w:rPr>
          <w:rFonts w:eastAsia="Times New Roman" w:cstheme="minorHAnsi"/>
          <w:sz w:val="24"/>
          <w:szCs w:val="24"/>
        </w:rPr>
        <w:t xml:space="preserve">. Charlotte Harbor and surrounding areas derive substantial economic benefits from the maintenance of healthy fisheries. </w:t>
      </w:r>
      <w:r w:rsidR="00827E06">
        <w:rPr>
          <w:rFonts w:eastAsia="Times New Roman" w:cstheme="minorHAnsi"/>
          <w:sz w:val="24"/>
          <w:szCs w:val="24"/>
        </w:rPr>
        <w:t>For example, i</w:t>
      </w:r>
      <w:r w:rsidRPr="00F35820">
        <w:rPr>
          <w:rFonts w:eastAsia="Times New Roman" w:cstheme="minorHAnsi"/>
          <w:sz w:val="24"/>
          <w:szCs w:val="24"/>
        </w:rPr>
        <w:t xml:space="preserve">n the four coastal counties surrounding the </w:t>
      </w:r>
      <w:r w:rsidR="0023780C">
        <w:rPr>
          <w:rFonts w:eastAsia="Times New Roman" w:cstheme="minorHAnsi"/>
          <w:sz w:val="24"/>
          <w:szCs w:val="24"/>
        </w:rPr>
        <w:t>G</w:t>
      </w:r>
      <w:r w:rsidR="0023780C" w:rsidRPr="00F35820">
        <w:rPr>
          <w:rFonts w:eastAsia="Times New Roman" w:cstheme="minorHAnsi"/>
          <w:sz w:val="24"/>
          <w:szCs w:val="24"/>
        </w:rPr>
        <w:t xml:space="preserve">reater </w:t>
      </w:r>
      <w:r w:rsidRPr="00F35820">
        <w:rPr>
          <w:rFonts w:eastAsia="Times New Roman" w:cstheme="minorHAnsi"/>
          <w:sz w:val="24"/>
          <w:szCs w:val="24"/>
        </w:rPr>
        <w:t xml:space="preserve">Charlotte Harbor </w:t>
      </w:r>
      <w:r w:rsidR="0023780C">
        <w:rPr>
          <w:rFonts w:eastAsia="Times New Roman" w:cstheme="minorHAnsi"/>
          <w:sz w:val="24"/>
          <w:szCs w:val="24"/>
        </w:rPr>
        <w:t>A</w:t>
      </w:r>
      <w:r w:rsidR="0023780C" w:rsidRPr="00F35820">
        <w:rPr>
          <w:rFonts w:eastAsia="Times New Roman" w:cstheme="minorHAnsi"/>
          <w:sz w:val="24"/>
          <w:szCs w:val="24"/>
        </w:rPr>
        <w:t>rea</w:t>
      </w:r>
      <w:r w:rsidRPr="00F35820">
        <w:rPr>
          <w:rFonts w:eastAsia="Times New Roman" w:cstheme="minorHAnsi"/>
          <w:sz w:val="24"/>
          <w:szCs w:val="24"/>
        </w:rPr>
        <w:t>, active locally</w:t>
      </w:r>
      <w:r w:rsidR="00EB6121">
        <w:rPr>
          <w:rFonts w:eastAsia="Times New Roman" w:cstheme="minorHAnsi"/>
          <w:sz w:val="24"/>
          <w:szCs w:val="24"/>
        </w:rPr>
        <w:t>-</w:t>
      </w:r>
      <w:r w:rsidRPr="00F35820">
        <w:rPr>
          <w:rFonts w:eastAsia="Times New Roman" w:cstheme="minorHAnsi"/>
          <w:sz w:val="24"/>
          <w:szCs w:val="24"/>
        </w:rPr>
        <w:t>licensed saltwater anglers numbered 67,936 in 2009</w:t>
      </w:r>
      <w:r w:rsidR="008C4577">
        <w:rPr>
          <w:rFonts w:eastAsia="Times New Roman" w:cstheme="minorHAnsi"/>
          <w:sz w:val="24"/>
          <w:szCs w:val="24"/>
        </w:rPr>
        <w:t>–</w:t>
      </w:r>
      <w:r w:rsidRPr="00F35820">
        <w:rPr>
          <w:rFonts w:eastAsia="Times New Roman" w:cstheme="minorHAnsi"/>
          <w:sz w:val="24"/>
          <w:szCs w:val="24"/>
        </w:rPr>
        <w:t xml:space="preserve">2010. Tarpon anglers alone spent $63 million in direct expenditures in 2010 with a total economic impact of $108 million (Fedler 2011). </w:t>
      </w:r>
      <w:r w:rsidR="003B3CBF" w:rsidRPr="00F35820">
        <w:rPr>
          <w:rFonts w:eastAsia="Times New Roman" w:cstheme="minorHAnsi"/>
          <w:sz w:val="24"/>
          <w:szCs w:val="24"/>
        </w:rPr>
        <w:t>Recreational fishing in freshwater creeks, rivers, and lakes is a popular pastime in inland areas. Snook are caught as far upstream as Fort Meade</w:t>
      </w:r>
      <w:r w:rsidR="00696EFA">
        <w:rPr>
          <w:rFonts w:eastAsia="Times New Roman" w:cstheme="minorHAnsi"/>
          <w:sz w:val="24"/>
          <w:szCs w:val="24"/>
        </w:rPr>
        <w:t>. F</w:t>
      </w:r>
      <w:r w:rsidR="003B3CBF" w:rsidRPr="00F35820">
        <w:rPr>
          <w:rFonts w:eastAsia="Times New Roman" w:cstheme="minorHAnsi"/>
          <w:sz w:val="24"/>
          <w:szCs w:val="24"/>
        </w:rPr>
        <w:t xml:space="preserve">reshwater fish such as </w:t>
      </w:r>
      <w:r w:rsidR="004B7880">
        <w:rPr>
          <w:rFonts w:eastAsia="Times New Roman" w:cstheme="minorHAnsi"/>
          <w:sz w:val="24"/>
          <w:szCs w:val="24"/>
        </w:rPr>
        <w:t>l</w:t>
      </w:r>
      <w:r w:rsidR="004B7880" w:rsidRPr="00F35820">
        <w:rPr>
          <w:rFonts w:eastAsia="Times New Roman" w:cstheme="minorHAnsi"/>
          <w:sz w:val="24"/>
          <w:szCs w:val="24"/>
        </w:rPr>
        <w:t xml:space="preserve">argemouth </w:t>
      </w:r>
      <w:r w:rsidR="004B7880">
        <w:rPr>
          <w:rFonts w:eastAsia="Times New Roman" w:cstheme="minorHAnsi"/>
          <w:sz w:val="24"/>
          <w:szCs w:val="24"/>
        </w:rPr>
        <w:t>b</w:t>
      </w:r>
      <w:r w:rsidR="004B7880" w:rsidRPr="00F35820">
        <w:rPr>
          <w:rFonts w:eastAsia="Times New Roman" w:cstheme="minorHAnsi"/>
          <w:sz w:val="24"/>
          <w:szCs w:val="24"/>
        </w:rPr>
        <w:t xml:space="preserve">ass </w:t>
      </w:r>
      <w:r w:rsidR="003B3CBF" w:rsidRPr="00F35820">
        <w:rPr>
          <w:rFonts w:eastAsia="Times New Roman" w:cstheme="minorHAnsi"/>
          <w:sz w:val="24"/>
          <w:szCs w:val="24"/>
        </w:rPr>
        <w:t>(</w:t>
      </w:r>
      <w:r w:rsidR="003B3CBF" w:rsidRPr="00F35820">
        <w:rPr>
          <w:rFonts w:eastAsia="Times New Roman" w:cstheme="minorHAnsi"/>
          <w:i/>
          <w:sz w:val="24"/>
          <w:szCs w:val="24"/>
        </w:rPr>
        <w:t>Micropterus salmoides</w:t>
      </w:r>
      <w:r w:rsidR="003B3CBF" w:rsidRPr="00F35820">
        <w:rPr>
          <w:rFonts w:eastAsia="Times New Roman" w:cstheme="minorHAnsi"/>
          <w:sz w:val="24"/>
          <w:szCs w:val="24"/>
        </w:rPr>
        <w:t xml:space="preserve">), </w:t>
      </w:r>
      <w:r w:rsidR="004B7880">
        <w:rPr>
          <w:rFonts w:eastAsia="Times New Roman" w:cstheme="minorHAnsi"/>
          <w:sz w:val="24"/>
          <w:szCs w:val="24"/>
        </w:rPr>
        <w:t>b</w:t>
      </w:r>
      <w:r w:rsidR="004B7880" w:rsidRPr="00F35820">
        <w:rPr>
          <w:rFonts w:eastAsia="Times New Roman" w:cstheme="minorHAnsi"/>
          <w:sz w:val="24"/>
          <w:szCs w:val="24"/>
        </w:rPr>
        <w:t xml:space="preserve">lack </w:t>
      </w:r>
      <w:r w:rsidR="004B7880">
        <w:rPr>
          <w:rFonts w:eastAsia="Times New Roman" w:cstheme="minorHAnsi"/>
          <w:sz w:val="24"/>
          <w:szCs w:val="24"/>
        </w:rPr>
        <w:t>c</w:t>
      </w:r>
      <w:r w:rsidR="004B7880" w:rsidRPr="00F35820">
        <w:rPr>
          <w:rFonts w:eastAsia="Times New Roman" w:cstheme="minorHAnsi"/>
          <w:sz w:val="24"/>
          <w:szCs w:val="24"/>
        </w:rPr>
        <w:t xml:space="preserve">rappie </w:t>
      </w:r>
      <w:r w:rsidR="003B3CBF" w:rsidRPr="00F35820">
        <w:rPr>
          <w:rFonts w:eastAsia="Times New Roman" w:cstheme="minorHAnsi"/>
          <w:sz w:val="24"/>
          <w:szCs w:val="24"/>
        </w:rPr>
        <w:t>(</w:t>
      </w:r>
      <w:r w:rsidR="003B3CBF" w:rsidRPr="00F35820">
        <w:rPr>
          <w:rFonts w:eastAsia="Times New Roman" w:cstheme="minorHAnsi"/>
          <w:i/>
          <w:sz w:val="24"/>
          <w:szCs w:val="24"/>
        </w:rPr>
        <w:t>Pomoxis nigromaculatus</w:t>
      </w:r>
      <w:r w:rsidR="003B3CBF" w:rsidRPr="00F35820">
        <w:rPr>
          <w:rFonts w:eastAsia="Times New Roman" w:cstheme="minorHAnsi"/>
          <w:sz w:val="24"/>
          <w:szCs w:val="24"/>
        </w:rPr>
        <w:t xml:space="preserve">), and </w:t>
      </w:r>
      <w:r w:rsidR="003B3CBF">
        <w:rPr>
          <w:rFonts w:eastAsia="Times New Roman" w:cstheme="minorHAnsi"/>
          <w:sz w:val="24"/>
          <w:szCs w:val="24"/>
        </w:rPr>
        <w:t>Florida g</w:t>
      </w:r>
      <w:r w:rsidR="003B3CBF" w:rsidRPr="00F35820">
        <w:rPr>
          <w:rFonts w:eastAsia="Times New Roman" w:cstheme="minorHAnsi"/>
          <w:sz w:val="24"/>
          <w:szCs w:val="24"/>
        </w:rPr>
        <w:t>ar (</w:t>
      </w:r>
      <w:r w:rsidR="003B3CBF" w:rsidRPr="00F35820">
        <w:rPr>
          <w:rFonts w:eastAsia="Times New Roman" w:cstheme="minorHAnsi"/>
          <w:i/>
          <w:sz w:val="24"/>
          <w:szCs w:val="24"/>
        </w:rPr>
        <w:t xml:space="preserve">Lepisosteus </w:t>
      </w:r>
      <w:r w:rsidR="003B3CBF">
        <w:rPr>
          <w:rFonts w:eastAsia="Times New Roman" w:cstheme="minorHAnsi"/>
          <w:i/>
          <w:sz w:val="24"/>
          <w:szCs w:val="24"/>
        </w:rPr>
        <w:t>platyrhincus</w:t>
      </w:r>
      <w:r w:rsidR="003B3CBF" w:rsidRPr="00F35820">
        <w:rPr>
          <w:rFonts w:eastAsia="Times New Roman" w:cstheme="minorHAnsi"/>
          <w:sz w:val="24"/>
          <w:szCs w:val="24"/>
        </w:rPr>
        <w:t>) are also highly prized game fish throughout the CHNEP area.</w:t>
      </w:r>
    </w:p>
    <w:p w14:paraId="47DD908C" w14:textId="62AC11D3" w:rsidR="00485B10" w:rsidRDefault="00485B10" w:rsidP="00485B10">
      <w:pPr>
        <w:keepNext/>
        <w:widowControl w:val="0"/>
        <w:spacing w:after="0" w:line="240" w:lineRule="auto"/>
      </w:pPr>
    </w:p>
    <w:p w14:paraId="4ABD6D44" w14:textId="418D79A2" w:rsidR="00973E11" w:rsidRPr="008D170D" w:rsidRDefault="008A53C8" w:rsidP="00973E11">
      <w:pPr>
        <w:rPr>
          <w:sz w:val="24"/>
          <w:szCs w:val="24"/>
        </w:rPr>
      </w:pPr>
      <w:bookmarkStart w:id="51" w:name="_Ref5038064"/>
      <w:r>
        <w:rPr>
          <w:noProof/>
          <w:sz w:val="24"/>
          <w:szCs w:val="24"/>
        </w:rPr>
        <w:drawing>
          <wp:inline distT="0" distB="0" distL="0" distR="0" wp14:anchorId="1D6439E3" wp14:editId="5B03584A">
            <wp:extent cx="5886450" cy="665018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12618"/>
                    <a:stretch/>
                  </pic:blipFill>
                  <pic:spPr bwMode="auto">
                    <a:xfrm>
                      <a:off x="0" y="0"/>
                      <a:ext cx="5886450" cy="6650182"/>
                    </a:xfrm>
                    <a:prstGeom prst="rect">
                      <a:avLst/>
                    </a:prstGeom>
                    <a:noFill/>
                    <a:ln>
                      <a:noFill/>
                    </a:ln>
                    <a:extLst>
                      <a:ext uri="{53640926-AAD7-44D8-BBD7-CCE9431645EC}">
                        <a14:shadowObscured xmlns:a14="http://schemas.microsoft.com/office/drawing/2010/main"/>
                      </a:ext>
                    </a:extLst>
                  </pic:spPr>
                </pic:pic>
              </a:graphicData>
            </a:graphic>
          </wp:inline>
        </w:drawing>
      </w:r>
      <w:r w:rsidR="00485B10" w:rsidRPr="008D170D">
        <w:rPr>
          <w:sz w:val="24"/>
          <w:szCs w:val="24"/>
        </w:rPr>
        <w:t xml:space="preserve">Figure </w:t>
      </w:r>
      <w:r w:rsidR="00485B10" w:rsidRPr="008D170D">
        <w:rPr>
          <w:iCs/>
          <w:sz w:val="24"/>
          <w:szCs w:val="24"/>
        </w:rPr>
        <w:fldChar w:fldCharType="begin"/>
      </w:r>
      <w:r w:rsidR="00485B10" w:rsidRPr="008D170D">
        <w:rPr>
          <w:sz w:val="24"/>
          <w:szCs w:val="24"/>
        </w:rPr>
        <w:instrText xml:space="preserve"> SEQ Figure \* ARABIC </w:instrText>
      </w:r>
      <w:r w:rsidR="00485B10" w:rsidRPr="008D170D">
        <w:rPr>
          <w:iCs/>
          <w:sz w:val="24"/>
          <w:szCs w:val="24"/>
        </w:rPr>
        <w:fldChar w:fldCharType="separate"/>
      </w:r>
      <w:r w:rsidR="001903D0" w:rsidRPr="008D170D">
        <w:rPr>
          <w:noProof/>
          <w:sz w:val="24"/>
          <w:szCs w:val="24"/>
        </w:rPr>
        <w:t>28</w:t>
      </w:r>
      <w:r w:rsidR="00485B10" w:rsidRPr="008D170D">
        <w:rPr>
          <w:iCs/>
          <w:sz w:val="24"/>
          <w:szCs w:val="24"/>
        </w:rPr>
        <w:fldChar w:fldCharType="end"/>
      </w:r>
      <w:bookmarkEnd w:id="51"/>
      <w:r w:rsidR="00485B10" w:rsidRPr="008D170D">
        <w:rPr>
          <w:sz w:val="24"/>
          <w:szCs w:val="24"/>
        </w:rPr>
        <w:t xml:space="preserve">. </w:t>
      </w:r>
      <w:r w:rsidR="00973E11" w:rsidRPr="008D170D">
        <w:rPr>
          <w:sz w:val="24"/>
          <w:szCs w:val="24"/>
        </w:rPr>
        <w:t>Map of the sampling universe and efforts for Florida Fish and Wildlife C</w:t>
      </w:r>
      <w:r w:rsidR="00D858D6" w:rsidRPr="008D170D">
        <w:rPr>
          <w:sz w:val="24"/>
          <w:szCs w:val="24"/>
        </w:rPr>
        <w:t>onservation Commission’s fisheries</w:t>
      </w:r>
      <w:r w:rsidR="00973E11" w:rsidRPr="008D170D">
        <w:rPr>
          <w:sz w:val="24"/>
          <w:szCs w:val="24"/>
        </w:rPr>
        <w:t xml:space="preserve">-independent monitoring (FIM) program in the CHNEP area. Monthly </w:t>
      </w:r>
      <w:r w:rsidR="00AD064E" w:rsidRPr="008D170D">
        <w:rPr>
          <w:sz w:val="24"/>
          <w:szCs w:val="24"/>
        </w:rPr>
        <w:t>stratified-random sampling (</w:t>
      </w:r>
      <w:r w:rsidR="00973E11" w:rsidRPr="008D170D">
        <w:rPr>
          <w:sz w:val="24"/>
          <w:szCs w:val="24"/>
        </w:rPr>
        <w:t>SRS</w:t>
      </w:r>
      <w:r w:rsidR="00AD064E" w:rsidRPr="008D170D">
        <w:rPr>
          <w:sz w:val="24"/>
          <w:szCs w:val="24"/>
        </w:rPr>
        <w:t>)</w:t>
      </w:r>
      <w:r w:rsidR="00973E11" w:rsidRPr="008D170D">
        <w:rPr>
          <w:sz w:val="24"/>
          <w:szCs w:val="24"/>
        </w:rPr>
        <w:t xml:space="preserve"> is occurring in Zones A–D. SRS in the Caloosahatchee River estuary (Zones G, E, and H) occurred during 2004-2007, in Estero Bay 2005–2007, and for one year</w:t>
      </w:r>
      <w:r w:rsidR="00D858D6" w:rsidRPr="008D170D">
        <w:rPr>
          <w:sz w:val="24"/>
          <w:szCs w:val="24"/>
        </w:rPr>
        <w:t xml:space="preserve"> in Lemon Bay during 2009–2010. </w:t>
      </w:r>
      <w:r w:rsidR="0031358F" w:rsidRPr="008D170D">
        <w:rPr>
          <w:sz w:val="24"/>
          <w:szCs w:val="24"/>
        </w:rPr>
        <w:t>A o</w:t>
      </w:r>
      <w:r w:rsidR="00D858D6" w:rsidRPr="008D170D">
        <w:rPr>
          <w:sz w:val="24"/>
          <w:szCs w:val="24"/>
        </w:rPr>
        <w:t>ne</w:t>
      </w:r>
      <w:r w:rsidR="0031358F" w:rsidRPr="008D170D">
        <w:rPr>
          <w:sz w:val="24"/>
          <w:szCs w:val="24"/>
        </w:rPr>
        <w:t>-year</w:t>
      </w:r>
      <w:r w:rsidR="00D858D6" w:rsidRPr="008D170D">
        <w:rPr>
          <w:sz w:val="24"/>
          <w:szCs w:val="24"/>
        </w:rPr>
        <w:t xml:space="preserve"> sampling study was also conducted in Dona </w:t>
      </w:r>
      <w:r w:rsidR="0031358F" w:rsidRPr="008D170D">
        <w:rPr>
          <w:sz w:val="24"/>
          <w:szCs w:val="24"/>
        </w:rPr>
        <w:t>and Roberts B</w:t>
      </w:r>
      <w:r w:rsidR="00D858D6" w:rsidRPr="008D170D">
        <w:rPr>
          <w:sz w:val="24"/>
          <w:szCs w:val="24"/>
        </w:rPr>
        <w:t>ays</w:t>
      </w:r>
      <w:r w:rsidR="0031358F" w:rsidRPr="008D170D">
        <w:rPr>
          <w:sz w:val="24"/>
          <w:szCs w:val="24"/>
        </w:rPr>
        <w:t>.</w:t>
      </w:r>
      <w:r w:rsidR="00D858D6" w:rsidRPr="008D170D">
        <w:rPr>
          <w:sz w:val="24"/>
          <w:szCs w:val="24"/>
        </w:rPr>
        <w:t xml:space="preserve"> </w:t>
      </w:r>
    </w:p>
    <w:p w14:paraId="2F250041" w14:textId="46FF5ACC" w:rsidR="00F35820" w:rsidRPr="00F35820" w:rsidRDefault="00F35820" w:rsidP="00485B10">
      <w:pPr>
        <w:widowControl w:val="0"/>
        <w:spacing w:after="0" w:line="240" w:lineRule="auto"/>
        <w:rPr>
          <w:rFonts w:eastAsia="Times New Roman" w:cstheme="minorHAnsi"/>
          <w:sz w:val="24"/>
          <w:szCs w:val="24"/>
        </w:rPr>
      </w:pPr>
    </w:p>
    <w:p w14:paraId="46DFBF34" w14:textId="2954956D" w:rsidR="005E6567" w:rsidRPr="005E327A" w:rsidRDefault="005E6567" w:rsidP="005E6567">
      <w:pPr>
        <w:widowControl w:val="0"/>
        <w:spacing w:after="0" w:line="240" w:lineRule="auto"/>
        <w:rPr>
          <w:rFonts w:eastAsia="Times New Roman" w:cstheme="minorHAnsi"/>
          <w:sz w:val="24"/>
          <w:szCs w:val="24"/>
        </w:rPr>
      </w:pPr>
      <w:r>
        <w:rPr>
          <w:sz w:val="24"/>
          <w:szCs w:val="24"/>
        </w:rPr>
        <w:t>Florida Fish and Wildlife Research Institute’s Fisheries-Independent Monitoring (FWRI-FIM) Program regularly samples fish throughout coastal waters of the Greater Charlotte Harbor area and in estuaries around the State</w:t>
      </w:r>
      <w:r>
        <w:rPr>
          <w:rFonts w:eastAsia="Times New Roman" w:cstheme="minorHAnsi"/>
          <w:sz w:val="24"/>
          <w:szCs w:val="24"/>
        </w:rPr>
        <w:t xml:space="preserve"> </w:t>
      </w:r>
      <w:r w:rsidR="003B3CBF">
        <w:rPr>
          <w:rFonts w:eastAsia="Times New Roman" w:cstheme="minorHAnsi"/>
          <w:sz w:val="24"/>
          <w:szCs w:val="24"/>
        </w:rPr>
        <w:t>(</w:t>
      </w:r>
      <w:r w:rsidR="003B3CBF">
        <w:rPr>
          <w:rFonts w:eastAsia="Times New Roman" w:cstheme="minorHAnsi"/>
          <w:sz w:val="24"/>
          <w:szCs w:val="24"/>
        </w:rPr>
        <w:fldChar w:fldCharType="begin"/>
      </w:r>
      <w:r w:rsidR="003B3CBF">
        <w:rPr>
          <w:rFonts w:eastAsia="Times New Roman" w:cstheme="minorHAnsi"/>
          <w:sz w:val="24"/>
          <w:szCs w:val="24"/>
        </w:rPr>
        <w:instrText xml:space="preserve"> REF _Ref5038064 \h </w:instrText>
      </w:r>
      <w:r w:rsidR="003B3CBF">
        <w:rPr>
          <w:rFonts w:eastAsia="Times New Roman" w:cstheme="minorHAnsi"/>
          <w:sz w:val="24"/>
          <w:szCs w:val="24"/>
        </w:rPr>
      </w:r>
      <w:r w:rsidR="003B3CBF">
        <w:rPr>
          <w:rFonts w:eastAsia="Times New Roman" w:cstheme="minorHAnsi"/>
          <w:sz w:val="24"/>
          <w:szCs w:val="24"/>
        </w:rPr>
        <w:fldChar w:fldCharType="separate"/>
      </w:r>
      <w:r w:rsidR="003B3CBF">
        <w:t xml:space="preserve">Figure </w:t>
      </w:r>
      <w:r w:rsidR="003B3CBF">
        <w:rPr>
          <w:noProof/>
        </w:rPr>
        <w:t>28</w:t>
      </w:r>
      <w:r w:rsidR="003B3CBF">
        <w:rPr>
          <w:rFonts w:eastAsia="Times New Roman" w:cstheme="minorHAnsi"/>
          <w:sz w:val="24"/>
          <w:szCs w:val="24"/>
        </w:rPr>
        <w:fldChar w:fldCharType="end"/>
      </w:r>
      <w:r w:rsidR="003B3CBF">
        <w:rPr>
          <w:rFonts w:eastAsia="Times New Roman" w:cstheme="minorHAnsi"/>
          <w:sz w:val="24"/>
          <w:szCs w:val="24"/>
        </w:rPr>
        <w:t>)</w:t>
      </w:r>
      <w:r>
        <w:rPr>
          <w:rFonts w:eastAsia="Times New Roman" w:cstheme="minorHAnsi"/>
          <w:sz w:val="24"/>
          <w:szCs w:val="24"/>
        </w:rPr>
        <w:t xml:space="preserve">. </w:t>
      </w:r>
      <w:r w:rsidRPr="0034379A">
        <w:rPr>
          <w:rFonts w:eastAsia="Times New Roman" w:cstheme="minorHAnsi"/>
          <w:sz w:val="24"/>
          <w:szCs w:val="24"/>
        </w:rPr>
        <w:t>The goal of the FWRI-FIM program (</w:t>
      </w:r>
      <w:r w:rsidR="00DB47F5">
        <w:rPr>
          <w:rFonts w:eastAsia="Times New Roman" w:cstheme="minorHAnsi"/>
          <w:sz w:val="24"/>
          <w:szCs w:val="24"/>
        </w:rPr>
        <w:t xml:space="preserve">initiated in </w:t>
      </w:r>
      <w:r w:rsidRPr="0034379A">
        <w:rPr>
          <w:rFonts w:eastAsia="Times New Roman" w:cstheme="minorHAnsi"/>
          <w:sz w:val="24"/>
          <w:szCs w:val="24"/>
        </w:rPr>
        <w:t>Charlotte Harbor in 1989) is to provide high quality fisheries data to managers regarding fish abundance and population trends. A variety of techniques and sampling gears (</w:t>
      </w:r>
      <w:r w:rsidRPr="006613D4">
        <w:rPr>
          <w:rFonts w:eastAsia="Times New Roman" w:cstheme="minorHAnsi"/>
          <w:i/>
          <w:iCs/>
          <w:sz w:val="24"/>
          <w:szCs w:val="24"/>
        </w:rPr>
        <w:t>e.g.,</w:t>
      </w:r>
      <w:r w:rsidRPr="0034379A">
        <w:rPr>
          <w:rFonts w:eastAsia="Times New Roman" w:cstheme="minorHAnsi"/>
          <w:sz w:val="24"/>
          <w:szCs w:val="24"/>
        </w:rPr>
        <w:t xml:space="preserve"> seine nets and otter trawls) are used by the FWRI-FIM program to ensure that the wide range of species, sizes, and ages necessary for stock management are sampled during each monthly survey. Analyses of the FWRI-FIM program data are used by resource managers to assess abundance trends for resource species, define essential fish habitat, and describe life-history parameters such as age, growth and age of maturity. It is important to support continued or even expanded monitoring in the CHNEP estuaries, as fish abundance and diversity are indicators of the health of water bodies, and robust data sets are needed to establish trends. The FWRI-FIM program data is also frequently used to assess the impact of environmental perturbations such as red tides, extreme cold events, and oil spills.</w:t>
      </w:r>
    </w:p>
    <w:p w14:paraId="22346A08" w14:textId="77777777" w:rsidR="00F35820" w:rsidRPr="00F35820" w:rsidRDefault="00F35820" w:rsidP="00F35820">
      <w:pPr>
        <w:widowControl w:val="0"/>
        <w:spacing w:after="0" w:line="240" w:lineRule="auto"/>
        <w:rPr>
          <w:rFonts w:eastAsia="Times New Roman" w:cstheme="minorHAnsi"/>
          <w:sz w:val="24"/>
          <w:szCs w:val="24"/>
        </w:rPr>
      </w:pPr>
    </w:p>
    <w:p w14:paraId="4FD468E8" w14:textId="0921BFEF" w:rsidR="00F35820" w:rsidRPr="00F35820" w:rsidRDefault="00F35820" w:rsidP="00F35820">
      <w:pPr>
        <w:widowControl w:val="0"/>
        <w:shd w:val="clear" w:color="auto" w:fill="FFFFFF"/>
        <w:spacing w:after="0" w:line="240" w:lineRule="auto"/>
        <w:rPr>
          <w:rFonts w:eastAsia="Times New Roman" w:cstheme="minorHAnsi"/>
          <w:i/>
          <w:color w:val="222222"/>
          <w:sz w:val="24"/>
          <w:szCs w:val="24"/>
        </w:rPr>
      </w:pPr>
      <w:r w:rsidRPr="00F35820">
        <w:rPr>
          <w:rFonts w:eastAsia="Times New Roman" w:cstheme="minorHAnsi"/>
          <w:b/>
          <w:bCs/>
          <w:i/>
          <w:color w:val="222222"/>
          <w:sz w:val="24"/>
          <w:szCs w:val="24"/>
        </w:rPr>
        <w:t>Fish</w:t>
      </w:r>
      <w:r w:rsidR="005A66B7">
        <w:rPr>
          <w:rFonts w:eastAsia="Times New Roman" w:cstheme="minorHAnsi"/>
          <w:b/>
          <w:bCs/>
          <w:i/>
          <w:color w:val="222222"/>
          <w:sz w:val="24"/>
          <w:szCs w:val="24"/>
        </w:rPr>
        <w:t xml:space="preserve">, </w:t>
      </w:r>
      <w:r w:rsidRPr="00F35820">
        <w:rPr>
          <w:rFonts w:eastAsia="Times New Roman" w:cstheme="minorHAnsi"/>
          <w:b/>
          <w:bCs/>
          <w:i/>
          <w:color w:val="222222"/>
          <w:sz w:val="24"/>
          <w:szCs w:val="24"/>
        </w:rPr>
        <w:t>Wildlife</w:t>
      </w:r>
      <w:r w:rsidR="005A66B7">
        <w:rPr>
          <w:rFonts w:eastAsia="Times New Roman" w:cstheme="minorHAnsi"/>
          <w:b/>
          <w:bCs/>
          <w:i/>
          <w:color w:val="222222"/>
          <w:sz w:val="24"/>
          <w:szCs w:val="24"/>
        </w:rPr>
        <w:t>, and</w:t>
      </w:r>
      <w:r w:rsidRPr="00F35820">
        <w:rPr>
          <w:rFonts w:eastAsia="Times New Roman" w:cstheme="minorHAnsi"/>
          <w:b/>
          <w:bCs/>
          <w:i/>
          <w:color w:val="222222"/>
          <w:sz w:val="24"/>
          <w:szCs w:val="24"/>
        </w:rPr>
        <w:t xml:space="preserve"> Habitat Protection Challenges and Management Actions</w:t>
      </w:r>
    </w:p>
    <w:p w14:paraId="22C9685F" w14:textId="77777777" w:rsidR="00F35820" w:rsidRPr="00F35820" w:rsidRDefault="00F35820" w:rsidP="00F35820">
      <w:pPr>
        <w:widowControl w:val="0"/>
        <w:shd w:val="clear" w:color="auto" w:fill="FFFFFF"/>
        <w:spacing w:after="0" w:line="240" w:lineRule="auto"/>
        <w:rPr>
          <w:rFonts w:eastAsia="Times New Roman" w:cstheme="minorHAnsi"/>
          <w:color w:val="222222"/>
          <w:sz w:val="24"/>
          <w:szCs w:val="24"/>
        </w:rPr>
      </w:pPr>
    </w:p>
    <w:p w14:paraId="23B5C10E" w14:textId="32F353C8" w:rsidR="00F35820" w:rsidRPr="00F35820" w:rsidRDefault="00914C14" w:rsidP="00F35820">
      <w:pPr>
        <w:widowControl w:val="0"/>
        <w:shd w:val="clear" w:color="auto" w:fill="FFFFFF"/>
        <w:spacing w:after="0" w:line="240" w:lineRule="auto"/>
        <w:rPr>
          <w:rFonts w:eastAsia="Times New Roman" w:cstheme="minorHAnsi"/>
          <w:sz w:val="24"/>
          <w:szCs w:val="24"/>
        </w:rPr>
      </w:pPr>
      <w:r>
        <w:rPr>
          <w:rFonts w:eastAsia="Times New Roman" w:cstheme="minorHAnsi"/>
          <w:color w:val="222222"/>
          <w:sz w:val="24"/>
          <w:szCs w:val="24"/>
        </w:rPr>
        <w:t>Protecting and restoring</w:t>
      </w:r>
      <w:r w:rsidR="00F35820" w:rsidRPr="00F35820">
        <w:rPr>
          <w:rFonts w:eastAsia="Times New Roman" w:cstheme="minorHAnsi"/>
          <w:color w:val="222222"/>
          <w:sz w:val="24"/>
          <w:szCs w:val="24"/>
        </w:rPr>
        <w:t xml:space="preserve"> </w:t>
      </w:r>
      <w:r w:rsidR="00A12E53">
        <w:rPr>
          <w:rFonts w:eastAsia="Times New Roman" w:cstheme="minorHAnsi"/>
          <w:sz w:val="24"/>
          <w:szCs w:val="24"/>
        </w:rPr>
        <w:t>bird, fish, and other wildlife</w:t>
      </w:r>
      <w:r w:rsidR="00F35820" w:rsidRPr="00F35820">
        <w:rPr>
          <w:rFonts w:eastAsia="Times New Roman" w:cstheme="minorHAnsi"/>
          <w:color w:val="222222"/>
          <w:sz w:val="24"/>
          <w:szCs w:val="24"/>
        </w:rPr>
        <w:t xml:space="preserve"> habitat, particularly critical areas and corridors, is essential to sustaining viable communities of plants and animals. </w:t>
      </w:r>
      <w:r w:rsidR="001657D1">
        <w:rPr>
          <w:rFonts w:eastAsia="Times New Roman" w:cstheme="minorHAnsi"/>
          <w:color w:val="222222"/>
          <w:sz w:val="24"/>
          <w:szCs w:val="24"/>
        </w:rPr>
        <w:t xml:space="preserve">Many </w:t>
      </w:r>
      <w:r w:rsidR="00F35820" w:rsidRPr="00F35820">
        <w:rPr>
          <w:rFonts w:cstheme="minorHAnsi"/>
          <w:sz w:val="24"/>
          <w:szCs w:val="24"/>
        </w:rPr>
        <w:t xml:space="preserve">estuarine waters </w:t>
      </w:r>
      <w:r w:rsidR="001657D1">
        <w:rPr>
          <w:rFonts w:cstheme="minorHAnsi"/>
          <w:sz w:val="24"/>
          <w:szCs w:val="24"/>
        </w:rPr>
        <w:t>in</w:t>
      </w:r>
      <w:r w:rsidR="006B3884">
        <w:rPr>
          <w:rFonts w:cstheme="minorHAnsi"/>
          <w:sz w:val="24"/>
          <w:szCs w:val="24"/>
        </w:rPr>
        <w:t xml:space="preserve"> </w:t>
      </w:r>
      <w:r w:rsidR="001657D1">
        <w:rPr>
          <w:rFonts w:cstheme="minorHAnsi"/>
          <w:sz w:val="24"/>
          <w:szCs w:val="24"/>
        </w:rPr>
        <w:t>the CHNEP</w:t>
      </w:r>
      <w:r w:rsidR="00F35820" w:rsidRPr="00F35820">
        <w:rPr>
          <w:rFonts w:cstheme="minorHAnsi"/>
          <w:sz w:val="24"/>
          <w:szCs w:val="24"/>
        </w:rPr>
        <w:t xml:space="preserve"> area are designated aquatic preserves and</w:t>
      </w:r>
      <w:r w:rsidR="00F35820" w:rsidRPr="00F35820">
        <w:rPr>
          <w:rFonts w:eastAsia="Times New Roman" w:cstheme="minorHAnsi"/>
          <w:sz w:val="24"/>
          <w:szCs w:val="24"/>
        </w:rPr>
        <w:t xml:space="preserve"> are considered public property to be managed for the public</w:t>
      </w:r>
      <w:r w:rsidR="006E755B">
        <w:rPr>
          <w:rFonts w:eastAsia="Times New Roman" w:cstheme="minorHAnsi"/>
          <w:sz w:val="24"/>
          <w:szCs w:val="24"/>
        </w:rPr>
        <w:t xml:space="preserve">. </w:t>
      </w:r>
      <w:r w:rsidR="00F35820" w:rsidRPr="00F35820">
        <w:rPr>
          <w:rFonts w:eastAsia="Times New Roman" w:cstheme="minorHAnsi"/>
          <w:sz w:val="24"/>
          <w:szCs w:val="24"/>
        </w:rPr>
        <w:t xml:space="preserve">While significant tracts of land within the CHNEP area are </w:t>
      </w:r>
      <w:r w:rsidR="003363FD" w:rsidRPr="00F35820">
        <w:rPr>
          <w:rFonts w:eastAsia="Times New Roman" w:cstheme="minorHAnsi"/>
          <w:sz w:val="24"/>
          <w:szCs w:val="24"/>
        </w:rPr>
        <w:t>publicly</w:t>
      </w:r>
      <w:r w:rsidR="00F35820" w:rsidRPr="00F35820">
        <w:rPr>
          <w:rFonts w:eastAsia="Times New Roman" w:cstheme="minorHAnsi"/>
          <w:sz w:val="24"/>
          <w:szCs w:val="24"/>
        </w:rPr>
        <w:t xml:space="preserve"> owned, most terrestrial habitats exist on private property. </w:t>
      </w:r>
      <w:r w:rsidR="00FA15BD">
        <w:rPr>
          <w:rFonts w:eastAsia="Times New Roman" w:cstheme="minorHAnsi"/>
          <w:color w:val="222222"/>
          <w:sz w:val="24"/>
          <w:szCs w:val="24"/>
        </w:rPr>
        <w:t>P</w:t>
      </w:r>
      <w:r w:rsidR="00F35820" w:rsidRPr="00F35820">
        <w:rPr>
          <w:rFonts w:eastAsia="Times New Roman" w:cstheme="minorHAnsi"/>
          <w:color w:val="222222"/>
          <w:sz w:val="24"/>
          <w:szCs w:val="24"/>
        </w:rPr>
        <w:t xml:space="preserve">rogress has been made in acquiring and protecting conservation lands, but </w:t>
      </w:r>
      <w:r w:rsidR="00257CDB">
        <w:rPr>
          <w:rFonts w:eastAsia="Times New Roman" w:cstheme="minorHAnsi"/>
          <w:color w:val="222222"/>
          <w:sz w:val="24"/>
          <w:szCs w:val="24"/>
        </w:rPr>
        <w:t>challenges</w:t>
      </w:r>
      <w:r w:rsidR="00257CDB" w:rsidRPr="00F35820">
        <w:rPr>
          <w:rFonts w:eastAsia="Times New Roman" w:cstheme="minorHAnsi"/>
          <w:color w:val="222222"/>
          <w:sz w:val="24"/>
          <w:szCs w:val="24"/>
        </w:rPr>
        <w:t xml:space="preserve"> </w:t>
      </w:r>
      <w:r w:rsidR="00F35820" w:rsidRPr="00F35820">
        <w:rPr>
          <w:rFonts w:eastAsia="Times New Roman" w:cstheme="minorHAnsi"/>
          <w:color w:val="222222"/>
          <w:sz w:val="24"/>
          <w:szCs w:val="24"/>
        </w:rPr>
        <w:t>from development pressure and climate stressors remain. Cooperation among agencies at all levels of government, private land trusts</w:t>
      </w:r>
      <w:r>
        <w:rPr>
          <w:rFonts w:eastAsia="Times New Roman" w:cstheme="minorHAnsi"/>
          <w:color w:val="222222"/>
          <w:sz w:val="24"/>
          <w:szCs w:val="24"/>
        </w:rPr>
        <w:t>,</w:t>
      </w:r>
      <w:r w:rsidR="00F35820" w:rsidRPr="00F35820">
        <w:rPr>
          <w:rFonts w:eastAsia="Times New Roman" w:cstheme="minorHAnsi"/>
          <w:color w:val="222222"/>
          <w:sz w:val="24"/>
          <w:szCs w:val="24"/>
        </w:rPr>
        <w:t xml:space="preserve"> and landowners is essential. </w:t>
      </w:r>
      <w:r w:rsidR="00F35820" w:rsidRPr="00F35820">
        <w:rPr>
          <w:rFonts w:eastAsia="Times New Roman" w:cstheme="minorHAnsi"/>
          <w:sz w:val="24"/>
          <w:szCs w:val="24"/>
        </w:rPr>
        <w:t>The best habitat management incorporates effective management of large contiguous public lands along with cooperative management on private lands.</w:t>
      </w:r>
    </w:p>
    <w:p w14:paraId="0EBC06F0" w14:textId="77777777" w:rsidR="00F35820" w:rsidRPr="00F35820" w:rsidRDefault="00F35820" w:rsidP="00F35820">
      <w:pPr>
        <w:widowControl w:val="0"/>
        <w:shd w:val="clear" w:color="auto" w:fill="FFFFFF"/>
        <w:spacing w:after="0" w:line="240" w:lineRule="auto"/>
        <w:rPr>
          <w:rFonts w:eastAsia="Times New Roman" w:cstheme="minorHAnsi"/>
          <w:color w:val="222222"/>
          <w:sz w:val="24"/>
          <w:szCs w:val="24"/>
        </w:rPr>
      </w:pPr>
    </w:p>
    <w:p w14:paraId="5E62D849" w14:textId="3D93F9CE" w:rsidR="00F35820" w:rsidRPr="00F35820" w:rsidRDefault="00914C14" w:rsidP="00F35820">
      <w:pPr>
        <w:widowControl w:val="0"/>
        <w:shd w:val="clear" w:color="auto" w:fill="FFFFFF"/>
        <w:spacing w:after="0" w:line="240" w:lineRule="auto"/>
        <w:rPr>
          <w:rFonts w:eastAsia="Times New Roman" w:cstheme="minorHAnsi"/>
          <w:sz w:val="24"/>
          <w:szCs w:val="24"/>
        </w:rPr>
      </w:pPr>
      <w:r>
        <w:rPr>
          <w:rFonts w:eastAsia="Times New Roman" w:cstheme="minorHAnsi"/>
          <w:color w:val="222222"/>
          <w:sz w:val="24"/>
          <w:szCs w:val="24"/>
        </w:rPr>
        <w:t xml:space="preserve">The </w:t>
      </w:r>
      <w:r w:rsidR="00F35820" w:rsidRPr="00F35820">
        <w:rPr>
          <w:rFonts w:eastAsia="Times New Roman" w:cstheme="minorHAnsi"/>
          <w:color w:val="222222"/>
          <w:sz w:val="24"/>
          <w:szCs w:val="24"/>
        </w:rPr>
        <w:t xml:space="preserve">CHNEP </w:t>
      </w:r>
      <w:r>
        <w:rPr>
          <w:rFonts w:eastAsia="Times New Roman" w:cstheme="minorHAnsi"/>
          <w:color w:val="222222"/>
          <w:sz w:val="24"/>
          <w:szCs w:val="24"/>
        </w:rPr>
        <w:t>Management Conference has</w:t>
      </w:r>
      <w:r w:rsidR="00F35820" w:rsidRPr="00F35820">
        <w:rPr>
          <w:rFonts w:eastAsia="Times New Roman" w:cstheme="minorHAnsi"/>
          <w:color w:val="222222"/>
          <w:sz w:val="24"/>
          <w:szCs w:val="24"/>
        </w:rPr>
        <w:t xml:space="preserve"> identified three major </w:t>
      </w:r>
      <w:r w:rsidR="000A2E66">
        <w:rPr>
          <w:rFonts w:eastAsia="Times New Roman" w:cstheme="minorHAnsi"/>
          <w:color w:val="222222"/>
          <w:sz w:val="24"/>
          <w:szCs w:val="24"/>
        </w:rPr>
        <w:t>Actions for</w:t>
      </w:r>
      <w:r w:rsidR="00F35820" w:rsidRPr="00F35820">
        <w:rPr>
          <w:rFonts w:eastAsia="Times New Roman" w:cstheme="minorHAnsi"/>
          <w:color w:val="222222"/>
          <w:sz w:val="24"/>
          <w:szCs w:val="24"/>
        </w:rPr>
        <w:t xml:space="preserve"> </w:t>
      </w:r>
      <w:r w:rsidR="00E51A8C">
        <w:rPr>
          <w:rFonts w:eastAsia="Times New Roman" w:cstheme="minorHAnsi"/>
          <w:color w:val="222222"/>
          <w:sz w:val="24"/>
          <w:szCs w:val="24"/>
        </w:rPr>
        <w:t xml:space="preserve">Fish, Wildlife, and Habitat </w:t>
      </w:r>
      <w:r w:rsidR="00C66489">
        <w:rPr>
          <w:rFonts w:eastAsia="Times New Roman" w:cstheme="minorHAnsi"/>
          <w:color w:val="222222"/>
          <w:sz w:val="24"/>
          <w:szCs w:val="24"/>
        </w:rPr>
        <w:t>Protection</w:t>
      </w:r>
      <w:r w:rsidR="00F35820" w:rsidRPr="00F35820">
        <w:rPr>
          <w:rFonts w:eastAsia="Times New Roman" w:cstheme="minorHAnsi"/>
          <w:color w:val="222222"/>
          <w:sz w:val="24"/>
          <w:szCs w:val="24"/>
        </w:rPr>
        <w:t>: Action 1 calls for protecting and restoring estuarine habitats</w:t>
      </w:r>
      <w:r>
        <w:rPr>
          <w:rFonts w:eastAsia="Times New Roman" w:cstheme="minorHAnsi"/>
          <w:color w:val="222222"/>
          <w:sz w:val="24"/>
          <w:szCs w:val="24"/>
        </w:rPr>
        <w:t>,</w:t>
      </w:r>
      <w:r w:rsidR="00F35820" w:rsidRPr="00F35820">
        <w:rPr>
          <w:rFonts w:eastAsia="Times New Roman" w:cstheme="minorHAnsi"/>
          <w:color w:val="222222"/>
          <w:sz w:val="24"/>
          <w:szCs w:val="24"/>
        </w:rPr>
        <w:t xml:space="preserve"> including seagrasses and submerged aquatic vegetation, oysters, tidal creeks, and coastal wetlands; Action 2 aims to protect and restore environmentally sensitive lands and waterways including critical upland and freshwater wetland habitat areas; and Action 3 focusses on promoting the benefits of land, waterway, and estuary protection and restoration.</w:t>
      </w:r>
    </w:p>
    <w:p w14:paraId="693FBFF8" w14:textId="77777777" w:rsidR="00CE00B4" w:rsidRDefault="00CE00B4" w:rsidP="005D2697">
      <w:pPr>
        <w:pStyle w:val="Heading2"/>
        <w:sectPr w:rsidR="00CE00B4" w:rsidSect="00732E75">
          <w:pgSz w:w="12240" w:h="15840"/>
          <w:pgMar w:top="1440" w:right="1440" w:bottom="1440" w:left="1530" w:header="720" w:footer="720" w:gutter="0"/>
          <w:cols w:space="720"/>
          <w:docGrid w:linePitch="360"/>
        </w:sectPr>
      </w:pPr>
    </w:p>
    <w:p w14:paraId="5E2E4B55" w14:textId="04F5294F" w:rsidR="00F35820" w:rsidRPr="00F35820" w:rsidRDefault="008E1599" w:rsidP="005D2697">
      <w:pPr>
        <w:pStyle w:val="Heading2"/>
      </w:pPr>
      <w:bookmarkStart w:id="52" w:name="_Toc11584936"/>
      <w:r w:rsidRPr="00433202">
        <w:rPr>
          <w:iCs/>
        </w:rPr>
        <w:lastRenderedPageBreak/>
        <w:t xml:space="preserve">Fish, Wildlife, and Habitat Protection Action </w:t>
      </w:r>
      <w:r w:rsidR="00F35820" w:rsidRPr="00F35820">
        <w:t>1: Protect, restore, and monitor estuarin</w:t>
      </w:r>
      <w:r w:rsidR="00F35820" w:rsidRPr="0021158A">
        <w:t>e habitats</w:t>
      </w:r>
      <w:bookmarkEnd w:id="52"/>
    </w:p>
    <w:p w14:paraId="310CEF6B" w14:textId="749A16C6" w:rsidR="00F35820" w:rsidRPr="00F35820" w:rsidRDefault="00F35820" w:rsidP="00F35820">
      <w:pPr>
        <w:widowControl w:val="0"/>
        <w:spacing w:after="0" w:line="240" w:lineRule="auto"/>
        <w:rPr>
          <w:rFonts w:cstheme="minorHAnsi"/>
          <w:b/>
          <w:sz w:val="24"/>
          <w:szCs w:val="24"/>
        </w:rPr>
      </w:pPr>
    </w:p>
    <w:p w14:paraId="483CE148" w14:textId="77777777" w:rsidR="003B1CD3" w:rsidRDefault="00F35820" w:rsidP="00F35820">
      <w:pPr>
        <w:widowControl w:val="0"/>
        <w:spacing w:after="0" w:line="240" w:lineRule="auto"/>
        <w:rPr>
          <w:rFonts w:cstheme="minorHAnsi"/>
          <w:b/>
          <w:sz w:val="24"/>
          <w:szCs w:val="24"/>
        </w:rPr>
      </w:pPr>
      <w:r w:rsidRPr="00F35820">
        <w:rPr>
          <w:rFonts w:cstheme="minorHAnsi"/>
          <w:b/>
          <w:sz w:val="24"/>
          <w:szCs w:val="24"/>
        </w:rPr>
        <w:t>OBJECTIVES:</w:t>
      </w:r>
    </w:p>
    <w:p w14:paraId="7C3B7B72" w14:textId="77777777" w:rsidR="003B1CD3" w:rsidRDefault="003B1CD3" w:rsidP="00F35820">
      <w:pPr>
        <w:widowControl w:val="0"/>
        <w:spacing w:after="0" w:line="240" w:lineRule="auto"/>
        <w:rPr>
          <w:rFonts w:cstheme="minorHAnsi"/>
          <w:b/>
          <w:sz w:val="24"/>
          <w:szCs w:val="24"/>
        </w:rPr>
      </w:pPr>
    </w:p>
    <w:p w14:paraId="5849B928" w14:textId="629B55E7"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Protect, restore, and monitor seagrasses, oyster reefs, coastal wetlands; and research and promote best management practices for canals, tidal creeks, rivers</w:t>
      </w:r>
      <w:r w:rsidR="00AC520D">
        <w:rPr>
          <w:rFonts w:cstheme="minorHAnsi"/>
          <w:sz w:val="24"/>
          <w:szCs w:val="24"/>
        </w:rPr>
        <w:t>,</w:t>
      </w:r>
      <w:r w:rsidRPr="00F35820">
        <w:rPr>
          <w:rFonts w:cstheme="minorHAnsi"/>
          <w:sz w:val="24"/>
          <w:szCs w:val="24"/>
        </w:rPr>
        <w:t xml:space="preserve"> and dredged channels that support habitats and native aquatic life, including installation of living shorelines.</w:t>
      </w:r>
    </w:p>
    <w:p w14:paraId="0B17464E" w14:textId="77777777" w:rsidR="00F35820" w:rsidRPr="00F35820" w:rsidRDefault="00F35820" w:rsidP="00F35820">
      <w:pPr>
        <w:widowControl w:val="0"/>
        <w:spacing w:after="0" w:line="240" w:lineRule="auto"/>
        <w:rPr>
          <w:rFonts w:cstheme="minorHAnsi"/>
          <w:b/>
          <w:sz w:val="24"/>
          <w:szCs w:val="24"/>
        </w:rPr>
      </w:pPr>
    </w:p>
    <w:p w14:paraId="16F0E2F9" w14:textId="77777777" w:rsidR="00F35820" w:rsidRPr="00F35820" w:rsidRDefault="00F35820" w:rsidP="00F35820">
      <w:pPr>
        <w:widowControl w:val="0"/>
        <w:spacing w:after="0" w:line="240" w:lineRule="auto"/>
        <w:rPr>
          <w:rFonts w:cstheme="minorHAnsi"/>
          <w:b/>
          <w:sz w:val="24"/>
          <w:szCs w:val="24"/>
        </w:rPr>
      </w:pPr>
      <w:r w:rsidRPr="00F35820">
        <w:rPr>
          <w:rFonts w:cstheme="minorHAnsi"/>
          <w:b/>
          <w:sz w:val="24"/>
          <w:szCs w:val="24"/>
        </w:rPr>
        <w:t xml:space="preserve">BACKGROUND: </w:t>
      </w:r>
    </w:p>
    <w:p w14:paraId="32402C9F" w14:textId="77777777" w:rsidR="00F35820" w:rsidRPr="00F35820" w:rsidRDefault="00F35820" w:rsidP="00F35820">
      <w:pPr>
        <w:widowControl w:val="0"/>
        <w:spacing w:after="0" w:line="240" w:lineRule="auto"/>
        <w:rPr>
          <w:rFonts w:cstheme="minorHAnsi"/>
          <w:b/>
          <w:sz w:val="24"/>
          <w:szCs w:val="24"/>
        </w:rPr>
      </w:pPr>
    </w:p>
    <w:p w14:paraId="62FC9225" w14:textId="4C3E7A57"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Since </w:t>
      </w:r>
      <w:r w:rsidR="001657D1">
        <w:rPr>
          <w:rFonts w:cstheme="minorHAnsi"/>
          <w:sz w:val="24"/>
          <w:szCs w:val="24"/>
        </w:rPr>
        <w:t>the</w:t>
      </w:r>
      <w:r w:rsidR="00AC520D">
        <w:rPr>
          <w:rFonts w:cstheme="minorHAnsi"/>
          <w:sz w:val="24"/>
          <w:szCs w:val="24"/>
        </w:rPr>
        <w:t xml:space="preserve"> Greater Charlotte Harbor area was</w:t>
      </w:r>
      <w:r w:rsidRPr="00F35820">
        <w:rPr>
          <w:rFonts w:cstheme="minorHAnsi"/>
          <w:sz w:val="24"/>
          <w:szCs w:val="24"/>
        </w:rPr>
        <w:t xml:space="preserve"> </w:t>
      </w:r>
      <w:r w:rsidR="00AC520D" w:rsidRPr="00F35820">
        <w:rPr>
          <w:rFonts w:cstheme="minorHAnsi"/>
          <w:sz w:val="24"/>
          <w:szCs w:val="24"/>
        </w:rPr>
        <w:t>designat</w:t>
      </w:r>
      <w:r w:rsidR="00AC520D">
        <w:rPr>
          <w:rFonts w:cstheme="minorHAnsi"/>
          <w:sz w:val="24"/>
          <w:szCs w:val="24"/>
        </w:rPr>
        <w:t>ed</w:t>
      </w:r>
      <w:r w:rsidR="00AC520D" w:rsidRPr="00F35820">
        <w:rPr>
          <w:rFonts w:cstheme="minorHAnsi"/>
          <w:sz w:val="24"/>
          <w:szCs w:val="24"/>
        </w:rPr>
        <w:t xml:space="preserve"> </w:t>
      </w:r>
      <w:r w:rsidRPr="00F35820">
        <w:rPr>
          <w:rFonts w:cstheme="minorHAnsi"/>
          <w:sz w:val="24"/>
          <w:szCs w:val="24"/>
        </w:rPr>
        <w:t xml:space="preserve">as an Estuary of National Significance in 1995, CHNEP and its partners have made </w:t>
      </w:r>
      <w:r w:rsidR="00E724A5">
        <w:rPr>
          <w:rFonts w:cstheme="minorHAnsi"/>
          <w:sz w:val="24"/>
          <w:szCs w:val="24"/>
        </w:rPr>
        <w:t>significant</w:t>
      </w:r>
      <w:r w:rsidR="00E724A5" w:rsidRPr="00F35820">
        <w:rPr>
          <w:rFonts w:cstheme="minorHAnsi"/>
          <w:sz w:val="24"/>
          <w:szCs w:val="24"/>
        </w:rPr>
        <w:t xml:space="preserve"> </w:t>
      </w:r>
      <w:r w:rsidRPr="00F35820">
        <w:rPr>
          <w:rFonts w:cstheme="minorHAnsi"/>
          <w:sz w:val="24"/>
          <w:szCs w:val="24"/>
        </w:rPr>
        <w:t>progress in protecting and restoring estuarine habitats</w:t>
      </w:r>
      <w:r w:rsidR="006E755B">
        <w:rPr>
          <w:rFonts w:cstheme="minorHAnsi"/>
          <w:sz w:val="24"/>
          <w:szCs w:val="24"/>
        </w:rPr>
        <w:t xml:space="preserve">. </w:t>
      </w:r>
      <w:r w:rsidRPr="00F35820">
        <w:rPr>
          <w:rFonts w:cstheme="minorHAnsi"/>
          <w:sz w:val="24"/>
          <w:szCs w:val="24"/>
        </w:rPr>
        <w:t>Maintaining these gains in the face of population growth, dramatic land-use changes</w:t>
      </w:r>
      <w:r w:rsidR="00AC520D">
        <w:rPr>
          <w:rFonts w:cstheme="minorHAnsi"/>
          <w:sz w:val="24"/>
          <w:szCs w:val="24"/>
        </w:rPr>
        <w:t>,</w:t>
      </w:r>
      <w:r w:rsidRPr="00F35820">
        <w:rPr>
          <w:rFonts w:cstheme="minorHAnsi"/>
          <w:sz w:val="24"/>
          <w:szCs w:val="24"/>
        </w:rPr>
        <w:t xml:space="preserve"> and climate </w:t>
      </w:r>
      <w:r w:rsidR="00AC520D">
        <w:rPr>
          <w:rFonts w:cstheme="minorHAnsi"/>
          <w:sz w:val="24"/>
          <w:szCs w:val="24"/>
        </w:rPr>
        <w:t xml:space="preserve">change </w:t>
      </w:r>
      <w:r w:rsidRPr="00F35820">
        <w:rPr>
          <w:rFonts w:cstheme="minorHAnsi"/>
          <w:sz w:val="24"/>
          <w:szCs w:val="24"/>
        </w:rPr>
        <w:t>will be an ongoing challenge for generations to come.</w:t>
      </w:r>
    </w:p>
    <w:p w14:paraId="0E7F9319" w14:textId="77777777" w:rsidR="00F35820" w:rsidRPr="00F35820" w:rsidRDefault="00F35820" w:rsidP="00F35820">
      <w:pPr>
        <w:widowControl w:val="0"/>
        <w:spacing w:after="0" w:line="240" w:lineRule="auto"/>
        <w:rPr>
          <w:rFonts w:cstheme="minorHAnsi"/>
          <w:sz w:val="24"/>
          <w:szCs w:val="24"/>
        </w:rPr>
      </w:pPr>
    </w:p>
    <w:p w14:paraId="4F3AF102" w14:textId="7D7E560C" w:rsidR="00F35820" w:rsidRPr="00F35820" w:rsidRDefault="001657D1" w:rsidP="00F35820">
      <w:pPr>
        <w:widowControl w:val="0"/>
        <w:spacing w:after="0" w:line="240" w:lineRule="auto"/>
        <w:rPr>
          <w:rFonts w:cstheme="minorHAnsi"/>
          <w:sz w:val="24"/>
          <w:szCs w:val="24"/>
        </w:rPr>
      </w:pPr>
      <w:r>
        <w:rPr>
          <w:rFonts w:cstheme="minorHAnsi"/>
          <w:sz w:val="24"/>
          <w:szCs w:val="24"/>
        </w:rPr>
        <w:t xml:space="preserve">Many </w:t>
      </w:r>
      <w:r w:rsidR="00F35820" w:rsidRPr="00F35820">
        <w:rPr>
          <w:rFonts w:cstheme="minorHAnsi"/>
          <w:sz w:val="24"/>
          <w:szCs w:val="24"/>
        </w:rPr>
        <w:t xml:space="preserve">estuarine waters </w:t>
      </w:r>
      <w:r>
        <w:rPr>
          <w:rFonts w:cstheme="minorHAnsi"/>
          <w:sz w:val="24"/>
          <w:szCs w:val="24"/>
        </w:rPr>
        <w:t xml:space="preserve">in the CHNEP </w:t>
      </w:r>
      <w:r w:rsidR="006B3884">
        <w:rPr>
          <w:rFonts w:cstheme="minorHAnsi"/>
          <w:sz w:val="24"/>
          <w:szCs w:val="24"/>
        </w:rPr>
        <w:t xml:space="preserve">area </w:t>
      </w:r>
      <w:r w:rsidR="00F35820" w:rsidRPr="00F35820">
        <w:rPr>
          <w:rFonts w:cstheme="minorHAnsi"/>
          <w:sz w:val="24"/>
          <w:szCs w:val="24"/>
        </w:rPr>
        <w:t xml:space="preserve">are designated aquatic preserves, including Gasparilla-Charlotte Harbor, Cape Haze, Matlacha Pass, Pine Island Sound, Lemon Bay and Estero Bay. The Florida Coastal Office of </w:t>
      </w:r>
      <w:r w:rsidR="00F136A5">
        <w:rPr>
          <w:rFonts w:cstheme="minorHAnsi"/>
          <w:sz w:val="24"/>
          <w:szCs w:val="24"/>
        </w:rPr>
        <w:t>FDEP</w:t>
      </w:r>
      <w:r w:rsidR="00F35820" w:rsidRPr="00F35820">
        <w:rPr>
          <w:rFonts w:cstheme="minorHAnsi"/>
          <w:sz w:val="24"/>
          <w:szCs w:val="24"/>
        </w:rPr>
        <w:t xml:space="preserve"> maintains management responsibility</w:t>
      </w:r>
      <w:r w:rsidR="00470168">
        <w:rPr>
          <w:rFonts w:cstheme="minorHAnsi"/>
          <w:sz w:val="24"/>
          <w:szCs w:val="24"/>
        </w:rPr>
        <w:t xml:space="preserve"> for</w:t>
      </w:r>
      <w:r w:rsidR="00F35820" w:rsidRPr="00F35820">
        <w:rPr>
          <w:rFonts w:cstheme="minorHAnsi"/>
          <w:sz w:val="24"/>
          <w:szCs w:val="24"/>
        </w:rPr>
        <w:t xml:space="preserve"> </w:t>
      </w:r>
      <w:r w:rsidR="009B67F9">
        <w:rPr>
          <w:rFonts w:cstheme="minorHAnsi"/>
          <w:sz w:val="24"/>
          <w:szCs w:val="24"/>
        </w:rPr>
        <w:t>these</w:t>
      </w:r>
      <w:r w:rsidR="00F35820" w:rsidRPr="00F35820">
        <w:rPr>
          <w:rFonts w:cstheme="minorHAnsi"/>
          <w:sz w:val="24"/>
          <w:szCs w:val="24"/>
        </w:rPr>
        <w:t xml:space="preserve"> preserves.</w:t>
      </w:r>
    </w:p>
    <w:p w14:paraId="233CCC25" w14:textId="77777777" w:rsidR="00F35820" w:rsidRPr="00F35820" w:rsidRDefault="00F35820" w:rsidP="00F35820">
      <w:pPr>
        <w:widowControl w:val="0"/>
        <w:spacing w:after="0" w:line="240" w:lineRule="auto"/>
        <w:rPr>
          <w:rFonts w:cstheme="minorHAnsi"/>
          <w:color w:val="FF0000"/>
          <w:sz w:val="24"/>
          <w:szCs w:val="24"/>
        </w:rPr>
      </w:pPr>
    </w:p>
    <w:p w14:paraId="6E7068ED" w14:textId="79D386E3" w:rsidR="00F35820" w:rsidRPr="00F35820" w:rsidRDefault="00F35820" w:rsidP="00F35820">
      <w:pPr>
        <w:widowControl w:val="0"/>
        <w:spacing w:after="0" w:line="240" w:lineRule="auto"/>
        <w:rPr>
          <w:rFonts w:cstheme="minorHAnsi"/>
          <w:b/>
          <w:i/>
          <w:sz w:val="24"/>
          <w:szCs w:val="24"/>
        </w:rPr>
      </w:pPr>
      <w:r w:rsidRPr="00F35820">
        <w:rPr>
          <w:rFonts w:cstheme="minorHAnsi"/>
          <w:b/>
          <w:i/>
          <w:sz w:val="24"/>
          <w:szCs w:val="24"/>
        </w:rPr>
        <w:t>Seagrass</w:t>
      </w:r>
      <w:r w:rsidR="00F136A5">
        <w:rPr>
          <w:rFonts w:cstheme="minorHAnsi"/>
          <w:b/>
          <w:i/>
          <w:sz w:val="24"/>
          <w:szCs w:val="24"/>
        </w:rPr>
        <w:t>es</w:t>
      </w:r>
      <w:r w:rsidRPr="00F35820">
        <w:rPr>
          <w:rFonts w:cstheme="minorHAnsi"/>
          <w:b/>
          <w:i/>
          <w:sz w:val="24"/>
          <w:szCs w:val="24"/>
        </w:rPr>
        <w:t xml:space="preserve"> and other Submerged Aquatic Vegetation</w:t>
      </w:r>
    </w:p>
    <w:p w14:paraId="697642DB" w14:textId="77777777" w:rsidR="00F35820" w:rsidRPr="00F35820" w:rsidRDefault="00F35820" w:rsidP="00F35820">
      <w:pPr>
        <w:widowControl w:val="0"/>
        <w:spacing w:after="0" w:line="240" w:lineRule="auto"/>
        <w:rPr>
          <w:rFonts w:eastAsia="Times New Roman" w:cstheme="minorHAnsi"/>
          <w:i/>
          <w:sz w:val="24"/>
          <w:szCs w:val="24"/>
        </w:rPr>
      </w:pPr>
    </w:p>
    <w:p w14:paraId="78EFC803" w14:textId="77777777" w:rsidR="00F35820" w:rsidRPr="00F35820" w:rsidRDefault="00F35820" w:rsidP="00F35820">
      <w:pPr>
        <w:widowControl w:val="0"/>
        <w:spacing w:after="0" w:line="240" w:lineRule="auto"/>
        <w:rPr>
          <w:rFonts w:eastAsia="Times New Roman" w:cstheme="minorHAnsi"/>
          <w:i/>
          <w:sz w:val="24"/>
          <w:szCs w:val="24"/>
        </w:rPr>
      </w:pPr>
      <w:r w:rsidRPr="00F35820">
        <w:rPr>
          <w:rFonts w:eastAsia="Times New Roman" w:cstheme="minorHAnsi"/>
          <w:i/>
          <w:sz w:val="24"/>
          <w:szCs w:val="24"/>
        </w:rPr>
        <w:t>Seagrass Restoration Targets</w:t>
      </w:r>
    </w:p>
    <w:p w14:paraId="21D90FFB" w14:textId="77777777" w:rsidR="00F35820" w:rsidRPr="00F35820" w:rsidRDefault="00F35820" w:rsidP="00F35820">
      <w:pPr>
        <w:widowControl w:val="0"/>
        <w:spacing w:after="0" w:line="240" w:lineRule="auto"/>
        <w:rPr>
          <w:rFonts w:eastAsia="Times New Roman" w:cstheme="minorHAnsi"/>
          <w:sz w:val="24"/>
          <w:szCs w:val="24"/>
        </w:rPr>
      </w:pPr>
    </w:p>
    <w:p w14:paraId="1F46D173" w14:textId="7468D339" w:rsidR="00F35820" w:rsidRP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 xml:space="preserve">Seagrass protection and restoration targets have been developed for 14 designated seagrass management segments </w:t>
      </w:r>
      <w:r w:rsidR="00F136A5">
        <w:rPr>
          <w:rFonts w:eastAsia="Times New Roman" w:cstheme="minorHAnsi"/>
          <w:sz w:val="24"/>
          <w:szCs w:val="24"/>
        </w:rPr>
        <w:t xml:space="preserve">in the CHNEP area </w:t>
      </w:r>
      <w:r w:rsidRPr="00F35820">
        <w:rPr>
          <w:rFonts w:eastAsia="Times New Roman" w:cstheme="minorHAnsi"/>
          <w:sz w:val="24"/>
          <w:szCs w:val="24"/>
        </w:rPr>
        <w:t>(</w:t>
      </w:r>
      <w:r w:rsidR="00D87F48">
        <w:rPr>
          <w:rFonts w:eastAsia="Times New Roman" w:cstheme="minorHAnsi"/>
          <w:sz w:val="24"/>
          <w:szCs w:val="24"/>
        </w:rPr>
        <w:t>Table 11</w:t>
      </w:r>
      <w:r w:rsidRPr="00F35820">
        <w:rPr>
          <w:rFonts w:eastAsia="Times New Roman" w:cstheme="minorHAnsi"/>
          <w:sz w:val="24"/>
          <w:szCs w:val="24"/>
        </w:rPr>
        <w:t>)</w:t>
      </w:r>
      <w:r w:rsidR="006E755B">
        <w:rPr>
          <w:rFonts w:eastAsia="Times New Roman" w:cstheme="minorHAnsi"/>
          <w:sz w:val="24"/>
          <w:szCs w:val="24"/>
        </w:rPr>
        <w:t xml:space="preserve">. </w:t>
      </w:r>
      <w:r w:rsidRPr="00F35820">
        <w:rPr>
          <w:rFonts w:eastAsia="Times New Roman" w:cstheme="minorHAnsi"/>
          <w:sz w:val="24"/>
          <w:szCs w:val="24"/>
        </w:rPr>
        <w:t xml:space="preserve">Because seagrass requires adequate water clarity, water clarity targets were developed to achieve segment-specific seagrass </w:t>
      </w:r>
      <w:r w:rsidR="00D25517">
        <w:rPr>
          <w:rFonts w:eastAsia="Times New Roman" w:cstheme="minorHAnsi"/>
          <w:sz w:val="24"/>
          <w:szCs w:val="24"/>
        </w:rPr>
        <w:t>acreage</w:t>
      </w:r>
      <w:r w:rsidR="006E755B">
        <w:rPr>
          <w:rFonts w:eastAsia="Times New Roman" w:cstheme="minorHAnsi"/>
          <w:sz w:val="24"/>
          <w:szCs w:val="24"/>
        </w:rPr>
        <w:t xml:space="preserve">. </w:t>
      </w:r>
      <w:r w:rsidRPr="00F35820">
        <w:rPr>
          <w:rFonts w:eastAsia="Times New Roman" w:cstheme="minorHAnsi"/>
          <w:sz w:val="24"/>
          <w:szCs w:val="24"/>
        </w:rPr>
        <w:t>Measuring light directly to determine water clarity in shallow estuarine waters is complex and error-prone; instead, the major contributors to water clarity (water color, chlorophyll, and turbidity) are more reliably, precisely, and accurately measured</w:t>
      </w:r>
      <w:r w:rsidR="006E755B">
        <w:rPr>
          <w:rFonts w:eastAsia="Times New Roman" w:cstheme="minorHAnsi"/>
          <w:sz w:val="24"/>
          <w:szCs w:val="24"/>
        </w:rPr>
        <w:t xml:space="preserve">. </w:t>
      </w:r>
      <w:r w:rsidRPr="00F35820">
        <w:rPr>
          <w:rFonts w:eastAsia="Times New Roman" w:cstheme="minorHAnsi"/>
          <w:sz w:val="24"/>
          <w:szCs w:val="24"/>
        </w:rPr>
        <w:t>CHNEP funded research to develop an optical model to utilize these variables to quantify water clarity (Dixon and Wessel 2014), allowing CHNEP and its partners to better understand and manage water quality variables to attain desired water clarity, and by extension —</w:t>
      </w:r>
      <w:r w:rsidR="00680DF6">
        <w:rPr>
          <w:rFonts w:eastAsia="Times New Roman" w:cstheme="minorHAnsi"/>
          <w:sz w:val="24"/>
          <w:szCs w:val="24"/>
        </w:rPr>
        <w:t xml:space="preserve"> </w:t>
      </w:r>
      <w:r w:rsidRPr="00F35820">
        <w:rPr>
          <w:rFonts w:eastAsia="Times New Roman" w:cstheme="minorHAnsi"/>
          <w:sz w:val="24"/>
          <w:szCs w:val="24"/>
        </w:rPr>
        <w:t xml:space="preserve">desired seagrass targets in each management segment. </w:t>
      </w:r>
      <w:r w:rsidR="007A7174" w:rsidRPr="00EC0301">
        <w:rPr>
          <w:rFonts w:eastAsia="Times New Roman" w:cstheme="minorHAnsi"/>
          <w:sz w:val="24"/>
          <w:szCs w:val="24"/>
        </w:rPr>
        <w:t>S</w:t>
      </w:r>
      <w:r w:rsidRPr="00EC0301">
        <w:rPr>
          <w:rFonts w:eastAsia="Times New Roman" w:cstheme="minorHAnsi"/>
          <w:sz w:val="24"/>
          <w:szCs w:val="24"/>
        </w:rPr>
        <w:t xml:space="preserve">ee </w:t>
      </w:r>
      <w:r w:rsidR="008E1599" w:rsidRPr="00D25517">
        <w:rPr>
          <w:sz w:val="24"/>
          <w:szCs w:val="24"/>
        </w:rPr>
        <w:t xml:space="preserve">Water Quality Improvement Action </w:t>
      </w:r>
      <w:r w:rsidRPr="00D25517">
        <w:rPr>
          <w:rFonts w:eastAsia="Times New Roman" w:cstheme="minorHAnsi"/>
          <w:sz w:val="24"/>
          <w:szCs w:val="24"/>
        </w:rPr>
        <w:t>2</w:t>
      </w:r>
      <w:r w:rsidR="007A7174" w:rsidRPr="00D25517">
        <w:rPr>
          <w:rFonts w:eastAsia="Times New Roman" w:cstheme="minorHAnsi"/>
          <w:sz w:val="24"/>
          <w:szCs w:val="24"/>
        </w:rPr>
        <w:t>.</w:t>
      </w:r>
    </w:p>
    <w:p w14:paraId="7ADDE444" w14:textId="77777777" w:rsidR="00F35820" w:rsidRPr="00F35820" w:rsidRDefault="00F35820" w:rsidP="00F35820">
      <w:pPr>
        <w:widowControl w:val="0"/>
        <w:spacing w:after="0" w:line="240" w:lineRule="auto"/>
        <w:rPr>
          <w:rFonts w:eastAsia="Times New Roman" w:cstheme="minorHAnsi"/>
          <w:sz w:val="24"/>
          <w:szCs w:val="24"/>
        </w:rPr>
      </w:pPr>
    </w:p>
    <w:p w14:paraId="2D8B0D73" w14:textId="77777777" w:rsidR="00F35820" w:rsidRPr="00F35820" w:rsidRDefault="00F35820" w:rsidP="00F35820">
      <w:pPr>
        <w:widowControl w:val="0"/>
        <w:spacing w:after="0" w:line="240" w:lineRule="auto"/>
        <w:rPr>
          <w:rFonts w:eastAsia="Times New Roman" w:cstheme="minorHAnsi"/>
          <w:i/>
          <w:sz w:val="24"/>
          <w:szCs w:val="24"/>
        </w:rPr>
      </w:pPr>
      <w:r w:rsidRPr="00F35820">
        <w:rPr>
          <w:rFonts w:eastAsia="Times New Roman" w:cstheme="minorHAnsi"/>
          <w:i/>
          <w:sz w:val="24"/>
          <w:szCs w:val="24"/>
        </w:rPr>
        <w:t>Seagrass Monitoring</w:t>
      </w:r>
    </w:p>
    <w:p w14:paraId="4A8FBB49" w14:textId="77777777" w:rsidR="00F35820" w:rsidRPr="00F35820" w:rsidRDefault="00F35820" w:rsidP="00F35820">
      <w:pPr>
        <w:widowControl w:val="0"/>
        <w:spacing w:after="0" w:line="240" w:lineRule="auto"/>
        <w:rPr>
          <w:rFonts w:cstheme="minorHAnsi"/>
          <w:color w:val="7030A0"/>
          <w:sz w:val="24"/>
          <w:szCs w:val="24"/>
        </w:rPr>
      </w:pPr>
    </w:p>
    <w:p w14:paraId="0710B671" w14:textId="747C2C83"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Southwest</w:t>
      </w:r>
      <w:r w:rsidR="0081551D">
        <w:rPr>
          <w:rFonts w:cstheme="minorHAnsi"/>
          <w:sz w:val="24"/>
          <w:szCs w:val="24"/>
        </w:rPr>
        <w:t xml:space="preserve"> Florida</w:t>
      </w:r>
      <w:r w:rsidRPr="00F35820">
        <w:rPr>
          <w:rFonts w:cstheme="minorHAnsi"/>
          <w:sz w:val="24"/>
          <w:szCs w:val="24"/>
        </w:rPr>
        <w:t xml:space="preserve"> Water Management District (SWFWMD) and South Florida Water Management District (SFWMD) conduct regular aerial mapping of seagrass location and acreage throughout the CHNEP area. SWFWMD maps seagrass every </w:t>
      </w:r>
      <w:r w:rsidR="007A7174">
        <w:rPr>
          <w:rFonts w:cstheme="minorHAnsi"/>
          <w:sz w:val="24"/>
          <w:szCs w:val="24"/>
        </w:rPr>
        <w:t>two</w:t>
      </w:r>
      <w:r w:rsidR="007A7174" w:rsidRPr="00F35820">
        <w:rPr>
          <w:rFonts w:cstheme="minorHAnsi"/>
          <w:sz w:val="24"/>
          <w:szCs w:val="24"/>
        </w:rPr>
        <w:t xml:space="preserve"> </w:t>
      </w:r>
      <w:r w:rsidRPr="00F35820">
        <w:rPr>
          <w:rFonts w:cstheme="minorHAnsi"/>
          <w:sz w:val="24"/>
          <w:szCs w:val="24"/>
        </w:rPr>
        <w:t xml:space="preserve">years in </w:t>
      </w:r>
      <w:r w:rsidR="007A7174">
        <w:rPr>
          <w:rFonts w:cstheme="minorHAnsi"/>
          <w:sz w:val="24"/>
          <w:szCs w:val="24"/>
        </w:rPr>
        <w:t>five</w:t>
      </w:r>
      <w:r w:rsidR="007A7174" w:rsidRPr="00F35820">
        <w:rPr>
          <w:rFonts w:cstheme="minorHAnsi"/>
          <w:sz w:val="24"/>
          <w:szCs w:val="24"/>
        </w:rPr>
        <w:t xml:space="preserve"> </w:t>
      </w:r>
      <w:r w:rsidRPr="00F35820">
        <w:rPr>
          <w:rFonts w:cstheme="minorHAnsi"/>
          <w:sz w:val="24"/>
          <w:szCs w:val="24"/>
        </w:rPr>
        <w:t xml:space="preserve">waterbodies, including Lemon Bay, Cape Haze/Gasparilla Sound, Charlotte Harbor, and the Tidal Myakka and Peace Rivers. SFWMD maps seagrass every </w:t>
      </w:r>
      <w:r w:rsidR="007A7174">
        <w:rPr>
          <w:rFonts w:cstheme="minorHAnsi"/>
          <w:sz w:val="24"/>
          <w:szCs w:val="24"/>
        </w:rPr>
        <w:t>five</w:t>
      </w:r>
      <w:r w:rsidR="007A7174" w:rsidRPr="00F35820">
        <w:rPr>
          <w:rFonts w:cstheme="minorHAnsi"/>
          <w:sz w:val="24"/>
          <w:szCs w:val="24"/>
        </w:rPr>
        <w:t xml:space="preserve"> </w:t>
      </w:r>
      <w:r w:rsidRPr="00F35820">
        <w:rPr>
          <w:rFonts w:cstheme="minorHAnsi"/>
          <w:sz w:val="24"/>
          <w:szCs w:val="24"/>
        </w:rPr>
        <w:t xml:space="preserve">years in </w:t>
      </w:r>
      <w:r w:rsidR="007A7174">
        <w:rPr>
          <w:rFonts w:cstheme="minorHAnsi"/>
          <w:sz w:val="24"/>
          <w:szCs w:val="24"/>
        </w:rPr>
        <w:t>six</w:t>
      </w:r>
      <w:r w:rsidR="007A7174" w:rsidRPr="00F35820">
        <w:rPr>
          <w:rFonts w:cstheme="minorHAnsi"/>
          <w:sz w:val="24"/>
          <w:szCs w:val="24"/>
        </w:rPr>
        <w:t xml:space="preserve"> </w:t>
      </w:r>
      <w:r w:rsidRPr="00F35820">
        <w:rPr>
          <w:rFonts w:cstheme="minorHAnsi"/>
          <w:sz w:val="24"/>
          <w:szCs w:val="24"/>
        </w:rPr>
        <w:t xml:space="preserve">waterbodies, </w:t>
      </w:r>
      <w:r w:rsidRPr="00F35820">
        <w:rPr>
          <w:rFonts w:cstheme="minorHAnsi"/>
          <w:sz w:val="24"/>
          <w:szCs w:val="24"/>
        </w:rPr>
        <w:lastRenderedPageBreak/>
        <w:t>including Charlotte Harbor, Pine Island Sound, Matlacha Pass, San Carlos Bay, Estero Bay and the Tidal Caloosahatchee River.</w:t>
      </w:r>
      <w:r w:rsidR="007A7174">
        <w:rPr>
          <w:rFonts w:cstheme="minorHAnsi"/>
          <w:sz w:val="24"/>
          <w:szCs w:val="24"/>
        </w:rPr>
        <w:t xml:space="preserve"> Researchers identify and map </w:t>
      </w:r>
      <w:r w:rsidRPr="00F35820">
        <w:rPr>
          <w:rFonts w:cstheme="minorHAnsi"/>
          <w:sz w:val="24"/>
          <w:szCs w:val="24"/>
        </w:rPr>
        <w:t>continuous seagrass</w:t>
      </w:r>
      <w:r w:rsidR="007A7174">
        <w:rPr>
          <w:rFonts w:cstheme="minorHAnsi"/>
          <w:sz w:val="24"/>
          <w:szCs w:val="24"/>
        </w:rPr>
        <w:t>,</w:t>
      </w:r>
      <w:r w:rsidRPr="00F35820">
        <w:rPr>
          <w:rFonts w:cstheme="minorHAnsi"/>
          <w:sz w:val="24"/>
          <w:szCs w:val="24"/>
        </w:rPr>
        <w:t xml:space="preserve"> patchy seagrass, unvegetated tidal flats, and oyster</w:t>
      </w:r>
      <w:r w:rsidR="007A7174">
        <w:rPr>
          <w:rFonts w:cstheme="minorHAnsi"/>
          <w:sz w:val="24"/>
          <w:szCs w:val="24"/>
        </w:rPr>
        <w:t xml:space="preserve"> reefs using</w:t>
      </w:r>
      <w:r w:rsidR="007A7174" w:rsidRPr="00F35820">
        <w:rPr>
          <w:rFonts w:cstheme="minorHAnsi"/>
          <w:sz w:val="24"/>
          <w:szCs w:val="24"/>
        </w:rPr>
        <w:t xml:space="preserve"> ground-truthing and photo-interpret</w:t>
      </w:r>
      <w:r w:rsidR="007A7174">
        <w:rPr>
          <w:rFonts w:cstheme="minorHAnsi"/>
          <w:sz w:val="24"/>
          <w:szCs w:val="24"/>
        </w:rPr>
        <w:t>ation</w:t>
      </w:r>
      <w:r w:rsidR="007A7174" w:rsidRPr="00F35820">
        <w:rPr>
          <w:rFonts w:cstheme="minorHAnsi"/>
          <w:sz w:val="24"/>
          <w:szCs w:val="24"/>
        </w:rPr>
        <w:t xml:space="preserve"> </w:t>
      </w:r>
      <w:r w:rsidR="007A7174">
        <w:rPr>
          <w:rFonts w:cstheme="minorHAnsi"/>
          <w:sz w:val="24"/>
          <w:szCs w:val="24"/>
        </w:rPr>
        <w:t>of</w:t>
      </w:r>
      <w:r w:rsidR="007A7174" w:rsidRPr="00F35820">
        <w:rPr>
          <w:rFonts w:cstheme="minorHAnsi"/>
          <w:sz w:val="24"/>
          <w:szCs w:val="24"/>
        </w:rPr>
        <w:t xml:space="preserve"> aerial images</w:t>
      </w:r>
      <w:r w:rsidRPr="00F35820">
        <w:rPr>
          <w:rFonts w:cstheme="minorHAnsi"/>
          <w:sz w:val="24"/>
          <w:szCs w:val="24"/>
        </w:rPr>
        <w:t xml:space="preserve">. In the most recent surveys (2014/2016), </w:t>
      </w:r>
      <w:r w:rsidRPr="00F35820">
        <w:rPr>
          <w:rFonts w:eastAsia="Times New Roman" w:cstheme="minorHAnsi"/>
          <w:sz w:val="24"/>
          <w:szCs w:val="24"/>
        </w:rPr>
        <w:t xml:space="preserve">seagrass coverage in the </w:t>
      </w:r>
      <w:r w:rsidR="00A967AD">
        <w:rPr>
          <w:rFonts w:eastAsia="Times New Roman" w:cstheme="minorHAnsi"/>
          <w:sz w:val="24"/>
          <w:szCs w:val="24"/>
        </w:rPr>
        <w:t>G</w:t>
      </w:r>
      <w:r w:rsidR="00A967AD" w:rsidRPr="00F35820">
        <w:rPr>
          <w:rFonts w:eastAsia="Times New Roman" w:cstheme="minorHAnsi"/>
          <w:sz w:val="24"/>
          <w:szCs w:val="24"/>
        </w:rPr>
        <w:t xml:space="preserve">reater </w:t>
      </w:r>
      <w:r w:rsidRPr="00F35820">
        <w:rPr>
          <w:rFonts w:eastAsia="Times New Roman" w:cstheme="minorHAnsi"/>
          <w:sz w:val="24"/>
          <w:szCs w:val="24"/>
        </w:rPr>
        <w:t xml:space="preserve">Charlotte Harbor </w:t>
      </w:r>
      <w:r w:rsidR="00A967AD">
        <w:rPr>
          <w:rFonts w:eastAsia="Times New Roman" w:cstheme="minorHAnsi"/>
          <w:sz w:val="24"/>
          <w:szCs w:val="24"/>
        </w:rPr>
        <w:t>A</w:t>
      </w:r>
      <w:r w:rsidR="00A967AD" w:rsidRPr="00F35820">
        <w:rPr>
          <w:rFonts w:eastAsia="Times New Roman" w:cstheme="minorHAnsi"/>
          <w:sz w:val="24"/>
          <w:szCs w:val="24"/>
        </w:rPr>
        <w:t>rea</w:t>
      </w:r>
      <w:r w:rsidRPr="00F35820">
        <w:rPr>
          <w:rFonts w:eastAsia="Times New Roman" w:cstheme="minorHAnsi"/>
          <w:sz w:val="24"/>
          <w:szCs w:val="24"/>
        </w:rPr>
        <w:t xml:space="preserve"> was about 71,000 acres, exceeding historical estimates of seagrass from the 1950s (68,000 acres), and nine of fourteen waterbodies have seagrass coverage exceeding their management targets </w:t>
      </w:r>
      <w:r w:rsidRPr="00F35820">
        <w:rPr>
          <w:rFonts w:cstheme="minorHAnsi"/>
          <w:sz w:val="24"/>
          <w:szCs w:val="24"/>
        </w:rPr>
        <w:t>(</w:t>
      </w:r>
      <w:r w:rsidR="00994AD6">
        <w:rPr>
          <w:rFonts w:cstheme="minorHAnsi"/>
          <w:sz w:val="24"/>
          <w:szCs w:val="24"/>
        </w:rPr>
        <w:t>Table 11</w:t>
      </w:r>
      <w:r w:rsidRPr="00F35820">
        <w:rPr>
          <w:rFonts w:cstheme="minorHAnsi"/>
          <w:sz w:val="24"/>
          <w:szCs w:val="24"/>
        </w:rPr>
        <w:t>)</w:t>
      </w:r>
      <w:r w:rsidRPr="00F35820">
        <w:rPr>
          <w:rFonts w:eastAsia="Times New Roman" w:cstheme="minorHAnsi"/>
          <w:sz w:val="24"/>
          <w:szCs w:val="24"/>
        </w:rPr>
        <w:t xml:space="preserve">. </w:t>
      </w:r>
      <w:r w:rsidRPr="00F35820">
        <w:rPr>
          <w:rFonts w:cstheme="minorHAnsi"/>
          <w:sz w:val="24"/>
          <w:szCs w:val="24"/>
        </w:rPr>
        <w:t xml:space="preserve">Improved coordination of the mapping schedules of SWFWMD and SFWMD could allow for full coverage of CHNEP estuaries more often. </w:t>
      </w:r>
    </w:p>
    <w:p w14:paraId="2733B524" w14:textId="77777777" w:rsidR="00F35820" w:rsidRPr="00F35820" w:rsidRDefault="00F35820" w:rsidP="00F35820">
      <w:pPr>
        <w:widowControl w:val="0"/>
        <w:spacing w:after="0" w:line="240" w:lineRule="auto"/>
        <w:rPr>
          <w:rFonts w:cstheme="minorHAnsi"/>
          <w:b/>
          <w:sz w:val="24"/>
          <w:szCs w:val="24"/>
        </w:rPr>
      </w:pPr>
    </w:p>
    <w:p w14:paraId="05B8E060" w14:textId="6724D8BD"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FDEP, Charlotte Harbor Aquatic Preserves (CHAP)</w:t>
      </w:r>
      <w:r w:rsidR="00914369">
        <w:rPr>
          <w:rFonts w:cstheme="minorHAnsi"/>
          <w:sz w:val="24"/>
          <w:szCs w:val="24"/>
        </w:rPr>
        <w:t>,</w:t>
      </w:r>
      <w:r w:rsidRPr="00F35820">
        <w:rPr>
          <w:rFonts w:cstheme="minorHAnsi"/>
          <w:sz w:val="24"/>
          <w:szCs w:val="24"/>
        </w:rPr>
        <w:t xml:space="preserve"> and Estero Bay Aquatic Preserve (EBAP) conduct annual in-water seagrass monitoring along permanent transects extending from shore to the deepest edge of seagrass meadows</w:t>
      </w:r>
      <w:r w:rsidR="006E755B">
        <w:rPr>
          <w:rFonts w:cstheme="minorHAnsi"/>
          <w:sz w:val="24"/>
          <w:szCs w:val="24"/>
        </w:rPr>
        <w:t xml:space="preserve">. </w:t>
      </w:r>
      <w:r w:rsidRPr="00F35820">
        <w:rPr>
          <w:rFonts w:cstheme="minorHAnsi"/>
          <w:sz w:val="24"/>
          <w:szCs w:val="24"/>
        </w:rPr>
        <w:t xml:space="preserve">Aquatic </w:t>
      </w:r>
      <w:r w:rsidR="00840051">
        <w:rPr>
          <w:rFonts w:cstheme="minorHAnsi"/>
          <w:sz w:val="24"/>
          <w:szCs w:val="24"/>
        </w:rPr>
        <w:t>P</w:t>
      </w:r>
      <w:r w:rsidR="00840051" w:rsidRPr="00F35820">
        <w:rPr>
          <w:rFonts w:cstheme="minorHAnsi"/>
          <w:sz w:val="24"/>
          <w:szCs w:val="24"/>
        </w:rPr>
        <w:t>reserves</w:t>
      </w:r>
      <w:r w:rsidRPr="00F35820">
        <w:rPr>
          <w:rFonts w:cstheme="minorHAnsi"/>
          <w:sz w:val="24"/>
          <w:szCs w:val="24"/>
        </w:rPr>
        <w:t xml:space="preserve"> staff and volunteers monitor ten waterbodies, including Lemon Bay, Cape Haze/Gasparilla Sound, Charlotte Harbor, Pine Island Sound, Matlacha Pass, San Carlos Bay, Estero Bay</w:t>
      </w:r>
      <w:r w:rsidR="00CF0CAF">
        <w:rPr>
          <w:rFonts w:cstheme="minorHAnsi"/>
          <w:sz w:val="24"/>
          <w:szCs w:val="24"/>
        </w:rPr>
        <w:t>,</w:t>
      </w:r>
      <w:r w:rsidRPr="00F35820">
        <w:rPr>
          <w:rFonts w:cstheme="minorHAnsi"/>
          <w:sz w:val="24"/>
          <w:szCs w:val="24"/>
        </w:rPr>
        <w:t xml:space="preserve"> and the Tidal Myakka, Peace and Caloosahatchee Rivers. </w:t>
      </w:r>
      <w:r w:rsidR="007A7174">
        <w:rPr>
          <w:rFonts w:cstheme="minorHAnsi"/>
          <w:sz w:val="24"/>
          <w:szCs w:val="24"/>
        </w:rPr>
        <w:t>S</w:t>
      </w:r>
      <w:r w:rsidRPr="00F35820">
        <w:rPr>
          <w:rFonts w:cstheme="minorHAnsi"/>
          <w:sz w:val="24"/>
          <w:szCs w:val="24"/>
        </w:rPr>
        <w:t xml:space="preserve">pecies </w:t>
      </w:r>
      <w:r w:rsidR="007A7174">
        <w:rPr>
          <w:rFonts w:cstheme="minorHAnsi"/>
          <w:sz w:val="24"/>
          <w:szCs w:val="24"/>
        </w:rPr>
        <w:t>presence</w:t>
      </w:r>
      <w:r w:rsidRPr="00F35820">
        <w:rPr>
          <w:rFonts w:cstheme="minorHAnsi"/>
          <w:sz w:val="24"/>
          <w:szCs w:val="24"/>
        </w:rPr>
        <w:t>, abundance, blade length, shoot counts, epiphyte abundance, sediment type, and water depth</w:t>
      </w:r>
      <w:r w:rsidR="007A7174">
        <w:rPr>
          <w:rFonts w:cstheme="minorHAnsi"/>
          <w:sz w:val="24"/>
          <w:szCs w:val="24"/>
        </w:rPr>
        <w:t xml:space="preserve"> are monitored</w:t>
      </w:r>
      <w:r w:rsidRPr="00F35820">
        <w:rPr>
          <w:rFonts w:cstheme="minorHAnsi"/>
          <w:sz w:val="24"/>
          <w:szCs w:val="24"/>
        </w:rPr>
        <w:t xml:space="preserve">. CHNEP provides public access to </w:t>
      </w:r>
      <w:r w:rsidR="007A7174">
        <w:rPr>
          <w:rFonts w:cstheme="minorHAnsi"/>
          <w:sz w:val="24"/>
          <w:szCs w:val="24"/>
        </w:rPr>
        <w:t>these</w:t>
      </w:r>
      <w:r w:rsidR="007A7174" w:rsidRPr="00F35820">
        <w:rPr>
          <w:rFonts w:cstheme="minorHAnsi"/>
          <w:sz w:val="24"/>
          <w:szCs w:val="24"/>
        </w:rPr>
        <w:t xml:space="preserve"> </w:t>
      </w:r>
      <w:r w:rsidRPr="00F35820">
        <w:rPr>
          <w:rFonts w:cstheme="minorHAnsi"/>
          <w:sz w:val="24"/>
          <w:szCs w:val="24"/>
        </w:rPr>
        <w:t>data through the CHNEP Water Atlas, participates in annual Quality Assurance training sessions, and assists with monitoring.</w:t>
      </w:r>
    </w:p>
    <w:p w14:paraId="2084827E" w14:textId="77777777" w:rsidR="00F35820" w:rsidRPr="00F35820" w:rsidRDefault="00F35820" w:rsidP="00F35820">
      <w:pPr>
        <w:widowControl w:val="0"/>
        <w:spacing w:after="0" w:line="240" w:lineRule="auto"/>
        <w:rPr>
          <w:rFonts w:cstheme="minorHAnsi"/>
          <w:b/>
          <w:sz w:val="24"/>
          <w:szCs w:val="24"/>
        </w:rPr>
      </w:pPr>
    </w:p>
    <w:p w14:paraId="168ED76B" w14:textId="77777777" w:rsidR="00F35820" w:rsidRPr="00F35820" w:rsidRDefault="00F35820" w:rsidP="00F35820">
      <w:pPr>
        <w:widowControl w:val="0"/>
        <w:spacing w:after="0" w:line="240" w:lineRule="auto"/>
        <w:rPr>
          <w:rFonts w:eastAsia="Times New Roman" w:cstheme="minorHAnsi"/>
          <w:i/>
          <w:sz w:val="24"/>
          <w:szCs w:val="24"/>
        </w:rPr>
      </w:pPr>
      <w:r w:rsidRPr="00F35820">
        <w:rPr>
          <w:rFonts w:eastAsia="Times New Roman" w:cstheme="minorHAnsi"/>
          <w:i/>
          <w:sz w:val="24"/>
          <w:szCs w:val="24"/>
        </w:rPr>
        <w:t>Seagrass Restoration</w:t>
      </w:r>
    </w:p>
    <w:p w14:paraId="00EAEDD4" w14:textId="77777777" w:rsidR="00F35820" w:rsidRPr="00F35820" w:rsidRDefault="00F35820" w:rsidP="00F35820">
      <w:pPr>
        <w:widowControl w:val="0"/>
        <w:spacing w:after="0" w:line="240" w:lineRule="auto"/>
        <w:rPr>
          <w:rFonts w:eastAsia="Times New Roman" w:cstheme="minorHAnsi"/>
          <w:i/>
          <w:sz w:val="24"/>
          <w:szCs w:val="24"/>
        </w:rPr>
      </w:pPr>
    </w:p>
    <w:p w14:paraId="4FB29C35" w14:textId="138FFDD9" w:rsidR="00F35820" w:rsidRPr="00F35820" w:rsidRDefault="00F35820" w:rsidP="00F35820">
      <w:pPr>
        <w:widowControl w:val="0"/>
        <w:spacing w:after="0" w:line="240" w:lineRule="auto"/>
        <w:rPr>
          <w:rFonts w:eastAsia="Times New Roman" w:cstheme="minorHAnsi"/>
          <w:i/>
          <w:sz w:val="24"/>
          <w:szCs w:val="24"/>
        </w:rPr>
      </w:pPr>
      <w:r w:rsidRPr="00F35820">
        <w:rPr>
          <w:rFonts w:eastAsia="Times New Roman" w:cstheme="minorHAnsi"/>
          <w:sz w:val="24"/>
          <w:szCs w:val="24"/>
        </w:rPr>
        <w:t>Projects to restore seagrass focus on improving water quality (</w:t>
      </w:r>
      <w:r w:rsidRPr="00D25517">
        <w:rPr>
          <w:rFonts w:eastAsia="Times New Roman" w:cstheme="minorHAnsi"/>
          <w:sz w:val="24"/>
          <w:szCs w:val="24"/>
        </w:rPr>
        <w:t xml:space="preserve">see Water Quality </w:t>
      </w:r>
      <w:r w:rsidR="005D5BA4" w:rsidRPr="00D25517">
        <w:rPr>
          <w:rFonts w:eastAsia="Times New Roman" w:cstheme="minorHAnsi"/>
          <w:sz w:val="24"/>
          <w:szCs w:val="24"/>
        </w:rPr>
        <w:t xml:space="preserve">Improvement </w:t>
      </w:r>
      <w:r w:rsidRPr="00D25517">
        <w:rPr>
          <w:rFonts w:eastAsia="Times New Roman" w:cstheme="minorHAnsi"/>
          <w:sz w:val="24"/>
          <w:szCs w:val="24"/>
        </w:rPr>
        <w:t>Action Plan), stabilizing sediments, promoting natural recruitmen</w:t>
      </w:r>
      <w:r w:rsidRPr="00F35820">
        <w:rPr>
          <w:rFonts w:eastAsia="Times New Roman" w:cstheme="minorHAnsi"/>
          <w:sz w:val="24"/>
          <w:szCs w:val="24"/>
        </w:rPr>
        <w:t>t</w:t>
      </w:r>
      <w:r w:rsidR="00994AD6">
        <w:rPr>
          <w:rFonts w:eastAsia="Times New Roman" w:cstheme="minorHAnsi"/>
          <w:sz w:val="24"/>
          <w:szCs w:val="24"/>
        </w:rPr>
        <w:t>,</w:t>
      </w:r>
      <w:r w:rsidRPr="00F35820">
        <w:rPr>
          <w:rFonts w:eastAsia="Times New Roman" w:cstheme="minorHAnsi"/>
          <w:sz w:val="24"/>
          <w:szCs w:val="24"/>
        </w:rPr>
        <w:t xml:space="preserve"> and directly planting seagrass. For example, the Caloosahatchee Citizen Seagrass Gardening Project, funded by a grant from NOAA and FDEP, aims to restore populations of </w:t>
      </w:r>
      <w:r w:rsidR="00045F2B">
        <w:rPr>
          <w:rFonts w:eastAsia="Times New Roman" w:cstheme="minorHAnsi"/>
          <w:sz w:val="24"/>
          <w:szCs w:val="24"/>
        </w:rPr>
        <w:t>t</w:t>
      </w:r>
      <w:r w:rsidRPr="00F35820">
        <w:rPr>
          <w:rFonts w:eastAsia="Times New Roman" w:cstheme="minorHAnsi"/>
          <w:sz w:val="24"/>
          <w:szCs w:val="24"/>
        </w:rPr>
        <w:t>ape</w:t>
      </w:r>
      <w:r w:rsidR="00045F2B">
        <w:rPr>
          <w:rFonts w:eastAsia="Times New Roman" w:cstheme="minorHAnsi"/>
          <w:sz w:val="24"/>
          <w:szCs w:val="24"/>
        </w:rPr>
        <w:t xml:space="preserve"> </w:t>
      </w:r>
      <w:r w:rsidR="007A7174">
        <w:rPr>
          <w:rFonts w:eastAsia="Times New Roman" w:cstheme="minorHAnsi"/>
          <w:sz w:val="24"/>
          <w:szCs w:val="24"/>
        </w:rPr>
        <w:t>g</w:t>
      </w:r>
      <w:r w:rsidRPr="00F35820">
        <w:rPr>
          <w:rFonts w:eastAsia="Times New Roman" w:cstheme="minorHAnsi"/>
          <w:sz w:val="24"/>
          <w:szCs w:val="24"/>
        </w:rPr>
        <w:t>rass (</w:t>
      </w:r>
      <w:r w:rsidRPr="00F35820">
        <w:rPr>
          <w:rFonts w:eastAsia="Times New Roman" w:cstheme="minorHAnsi"/>
          <w:i/>
          <w:sz w:val="24"/>
          <w:szCs w:val="24"/>
        </w:rPr>
        <w:t xml:space="preserve">Vallisneria </w:t>
      </w:r>
      <w:r w:rsidR="00767904">
        <w:rPr>
          <w:rFonts w:eastAsia="Times New Roman" w:cstheme="minorHAnsi"/>
          <w:i/>
          <w:sz w:val="24"/>
          <w:szCs w:val="24"/>
        </w:rPr>
        <w:t>a</w:t>
      </w:r>
      <w:r w:rsidRPr="00F35820">
        <w:rPr>
          <w:rFonts w:eastAsia="Times New Roman" w:cstheme="minorHAnsi"/>
          <w:i/>
          <w:sz w:val="24"/>
          <w:szCs w:val="24"/>
        </w:rPr>
        <w:t>mericana</w:t>
      </w:r>
      <w:r w:rsidRPr="00F35820">
        <w:rPr>
          <w:rFonts w:eastAsia="Times New Roman" w:cstheme="minorHAnsi"/>
          <w:sz w:val="24"/>
          <w:szCs w:val="24"/>
        </w:rPr>
        <w:t xml:space="preserve">) and </w:t>
      </w:r>
      <w:r w:rsidR="00045F2B">
        <w:rPr>
          <w:rFonts w:eastAsia="Times New Roman" w:cstheme="minorHAnsi"/>
          <w:sz w:val="24"/>
          <w:szCs w:val="24"/>
        </w:rPr>
        <w:t>w</w:t>
      </w:r>
      <w:r w:rsidRPr="00F35820">
        <w:rPr>
          <w:rFonts w:eastAsia="Times New Roman" w:cstheme="minorHAnsi"/>
          <w:sz w:val="24"/>
          <w:szCs w:val="24"/>
        </w:rPr>
        <w:t>idgeon</w:t>
      </w:r>
      <w:r w:rsidR="00045F2B">
        <w:rPr>
          <w:rFonts w:eastAsia="Times New Roman" w:cstheme="minorHAnsi"/>
          <w:sz w:val="24"/>
          <w:szCs w:val="24"/>
        </w:rPr>
        <w:t xml:space="preserve"> </w:t>
      </w:r>
      <w:r w:rsidR="007A7174">
        <w:rPr>
          <w:rFonts w:eastAsia="Times New Roman" w:cstheme="minorHAnsi"/>
          <w:sz w:val="24"/>
          <w:szCs w:val="24"/>
        </w:rPr>
        <w:t>g</w:t>
      </w:r>
      <w:r w:rsidRPr="00F35820">
        <w:rPr>
          <w:rFonts w:eastAsia="Times New Roman" w:cstheme="minorHAnsi"/>
          <w:sz w:val="24"/>
          <w:szCs w:val="24"/>
        </w:rPr>
        <w:t>rass (</w:t>
      </w:r>
      <w:r w:rsidRPr="00F35820">
        <w:rPr>
          <w:rFonts w:eastAsia="Times New Roman" w:cstheme="minorHAnsi"/>
          <w:i/>
          <w:sz w:val="24"/>
          <w:szCs w:val="24"/>
        </w:rPr>
        <w:t>Ruppia maritima</w:t>
      </w:r>
      <w:r w:rsidRPr="00F35820">
        <w:rPr>
          <w:rFonts w:eastAsia="Times New Roman" w:cstheme="minorHAnsi"/>
          <w:sz w:val="24"/>
          <w:szCs w:val="24"/>
        </w:rPr>
        <w:t>) in the tidal Caloosahatchee by establishing seed-source colonies protected from herbivores</w:t>
      </w:r>
      <w:r w:rsidR="00C02B66">
        <w:rPr>
          <w:rFonts w:eastAsia="Times New Roman" w:cstheme="minorHAnsi"/>
          <w:sz w:val="24"/>
          <w:szCs w:val="24"/>
        </w:rPr>
        <w:t xml:space="preserve">. </w:t>
      </w:r>
      <w:r w:rsidRPr="00F35820">
        <w:rPr>
          <w:rFonts w:eastAsia="Times New Roman" w:cstheme="minorHAnsi"/>
          <w:sz w:val="24"/>
          <w:szCs w:val="24"/>
        </w:rPr>
        <w:t>The project uses volunteers to monitor seagrass percent cover, density, and reproduction as well as water clarity, salinity, and temperature</w:t>
      </w:r>
      <w:r w:rsidR="006E755B">
        <w:rPr>
          <w:rFonts w:eastAsia="Times New Roman" w:cstheme="minorHAnsi"/>
          <w:sz w:val="24"/>
          <w:szCs w:val="24"/>
        </w:rPr>
        <w:t xml:space="preserve">. </w:t>
      </w:r>
      <w:r w:rsidR="007A7174">
        <w:rPr>
          <w:rFonts w:eastAsia="Times New Roman" w:cstheme="minorHAnsi"/>
          <w:sz w:val="24"/>
          <w:szCs w:val="24"/>
        </w:rPr>
        <w:t>Successful restoration protocols</w:t>
      </w:r>
      <w:r w:rsidRPr="00F35820">
        <w:rPr>
          <w:rFonts w:eastAsia="Times New Roman" w:cstheme="minorHAnsi"/>
          <w:sz w:val="24"/>
          <w:szCs w:val="24"/>
        </w:rPr>
        <w:t xml:space="preserve"> are being documented for use in other areas</w:t>
      </w:r>
      <w:r w:rsidR="006E755B">
        <w:rPr>
          <w:rFonts w:eastAsia="Times New Roman" w:cstheme="minorHAnsi"/>
          <w:sz w:val="24"/>
          <w:szCs w:val="24"/>
        </w:rPr>
        <w:t xml:space="preserve">. </w:t>
      </w:r>
      <w:r w:rsidRPr="00F35820">
        <w:rPr>
          <w:rFonts w:eastAsia="Times New Roman" w:cstheme="minorHAnsi"/>
          <w:sz w:val="24"/>
          <w:szCs w:val="24"/>
        </w:rPr>
        <w:t>CHNEP also created a volunteer manual of standard operating procedures to assist in training citizens participating in the Seagrass Gardening Project (CHNEP 2018</w:t>
      </w:r>
      <w:r w:rsidR="001E6051">
        <w:rPr>
          <w:rFonts w:eastAsia="Times New Roman" w:cstheme="minorHAnsi"/>
          <w:sz w:val="24"/>
          <w:szCs w:val="24"/>
        </w:rPr>
        <w:t>b</w:t>
      </w:r>
      <w:r w:rsidRPr="00F35820">
        <w:rPr>
          <w:rFonts w:eastAsia="Times New Roman" w:cstheme="minorHAnsi"/>
          <w:sz w:val="24"/>
          <w:szCs w:val="24"/>
        </w:rPr>
        <w:t>).</w:t>
      </w:r>
    </w:p>
    <w:p w14:paraId="121F6DF5" w14:textId="77777777" w:rsidR="00F35820" w:rsidRPr="00F35820" w:rsidRDefault="00F35820" w:rsidP="00F35820">
      <w:pPr>
        <w:widowControl w:val="0"/>
        <w:spacing w:after="0" w:line="240" w:lineRule="auto"/>
        <w:rPr>
          <w:rFonts w:eastAsia="Times New Roman" w:cstheme="minorHAnsi"/>
          <w:sz w:val="24"/>
          <w:szCs w:val="24"/>
        </w:rPr>
      </w:pPr>
    </w:p>
    <w:p w14:paraId="5ACA00A2" w14:textId="77777777" w:rsidR="00F35820" w:rsidRPr="00F35820" w:rsidRDefault="00F35820" w:rsidP="00F35820">
      <w:pPr>
        <w:widowControl w:val="0"/>
        <w:spacing w:after="0" w:line="240" w:lineRule="auto"/>
        <w:rPr>
          <w:rFonts w:cstheme="minorHAnsi"/>
          <w:i/>
          <w:sz w:val="24"/>
          <w:szCs w:val="24"/>
        </w:rPr>
      </w:pPr>
      <w:r w:rsidRPr="00F35820">
        <w:rPr>
          <w:rFonts w:cstheme="minorHAnsi"/>
          <w:i/>
          <w:sz w:val="24"/>
          <w:szCs w:val="24"/>
        </w:rPr>
        <w:t>Other Management Activities</w:t>
      </w:r>
    </w:p>
    <w:p w14:paraId="12871C46" w14:textId="77777777" w:rsidR="00F35820" w:rsidRPr="00F35820" w:rsidRDefault="00F35820" w:rsidP="00F35820">
      <w:pPr>
        <w:widowControl w:val="0"/>
        <w:spacing w:after="0" w:line="240" w:lineRule="auto"/>
        <w:rPr>
          <w:rFonts w:cstheme="minorHAnsi"/>
          <w:sz w:val="24"/>
          <w:szCs w:val="24"/>
        </w:rPr>
      </w:pPr>
    </w:p>
    <w:p w14:paraId="64545F9A" w14:textId="0C0D8A89"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CHNEP convened the Caloosahatchee River SAV Targets Working Group in 2013 to develop sound SAV targets for tidal and some oligohaline reaches of the Caloosahatchee River. CHNEP also participates in the Southwest </w:t>
      </w:r>
      <w:r w:rsidR="007A7174" w:rsidRPr="00F35820">
        <w:rPr>
          <w:rFonts w:cstheme="minorHAnsi"/>
          <w:sz w:val="24"/>
          <w:szCs w:val="24"/>
        </w:rPr>
        <w:t>F</w:t>
      </w:r>
      <w:r w:rsidR="007A7174">
        <w:rPr>
          <w:rFonts w:cstheme="minorHAnsi"/>
          <w:sz w:val="24"/>
          <w:szCs w:val="24"/>
        </w:rPr>
        <w:t>lorida</w:t>
      </w:r>
      <w:r w:rsidR="007A7174" w:rsidRPr="00F35820">
        <w:rPr>
          <w:rFonts w:cstheme="minorHAnsi"/>
          <w:sz w:val="24"/>
          <w:szCs w:val="24"/>
        </w:rPr>
        <w:t xml:space="preserve"> </w:t>
      </w:r>
      <w:r w:rsidRPr="00F35820">
        <w:rPr>
          <w:rFonts w:cstheme="minorHAnsi"/>
          <w:sz w:val="24"/>
          <w:szCs w:val="24"/>
        </w:rPr>
        <w:t>Seagrass Working Group and FWC Seagrass Integrated Monitoring and Mapping technical team. In addition, Charlotte Harbor and Estero Bay Aquatic Preserve staff have been documenting macroalgae since 1999 during annual fixed seagrass transect monitoring.</w:t>
      </w:r>
    </w:p>
    <w:p w14:paraId="13E47D4D" w14:textId="77777777" w:rsidR="00F35820" w:rsidRPr="00F35820" w:rsidRDefault="00F35820" w:rsidP="00F35820">
      <w:pPr>
        <w:widowControl w:val="0"/>
        <w:spacing w:after="0" w:line="240" w:lineRule="auto"/>
        <w:rPr>
          <w:rFonts w:cstheme="minorHAnsi"/>
          <w:b/>
          <w:sz w:val="24"/>
          <w:szCs w:val="24"/>
        </w:rPr>
      </w:pPr>
    </w:p>
    <w:p w14:paraId="31F6BC75" w14:textId="77777777" w:rsidR="00A5768B" w:rsidRDefault="00A5768B" w:rsidP="00F35820">
      <w:pPr>
        <w:widowControl w:val="0"/>
        <w:spacing w:after="0" w:line="240" w:lineRule="auto"/>
        <w:rPr>
          <w:rFonts w:cstheme="minorHAnsi"/>
          <w:b/>
          <w:i/>
          <w:sz w:val="24"/>
          <w:szCs w:val="24"/>
        </w:rPr>
      </w:pPr>
    </w:p>
    <w:p w14:paraId="3FA7AB18" w14:textId="7874C000" w:rsidR="00F35820" w:rsidRPr="00F35820" w:rsidRDefault="00F35820" w:rsidP="00F35820">
      <w:pPr>
        <w:widowControl w:val="0"/>
        <w:spacing w:after="0" w:line="240" w:lineRule="auto"/>
        <w:rPr>
          <w:rFonts w:cstheme="minorHAnsi"/>
          <w:b/>
          <w:i/>
          <w:sz w:val="24"/>
          <w:szCs w:val="24"/>
        </w:rPr>
      </w:pPr>
      <w:r w:rsidRPr="00F35820">
        <w:rPr>
          <w:rFonts w:cstheme="minorHAnsi"/>
          <w:b/>
          <w:i/>
          <w:sz w:val="24"/>
          <w:szCs w:val="24"/>
        </w:rPr>
        <w:lastRenderedPageBreak/>
        <w:t>Oysters</w:t>
      </w:r>
    </w:p>
    <w:p w14:paraId="1E5B936F" w14:textId="77777777" w:rsidR="00F35820" w:rsidRPr="00F35820" w:rsidRDefault="00F35820" w:rsidP="00F35820">
      <w:pPr>
        <w:widowControl w:val="0"/>
        <w:spacing w:after="0" w:line="240" w:lineRule="auto"/>
        <w:rPr>
          <w:rFonts w:cstheme="minorHAnsi"/>
          <w:b/>
          <w:sz w:val="24"/>
          <w:szCs w:val="24"/>
        </w:rPr>
      </w:pPr>
    </w:p>
    <w:p w14:paraId="3A33C963" w14:textId="41F37EC6"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CHNEP’s management goal for oysters is to enhance and restore self-sustaining oyster habitat and related ecosystem services throughout the estuaries and tidal rivers and creeks in the CHNEP</w:t>
      </w:r>
      <w:r w:rsidR="00485754">
        <w:rPr>
          <w:rFonts w:cstheme="minorHAnsi"/>
          <w:sz w:val="24"/>
          <w:szCs w:val="24"/>
        </w:rPr>
        <w:t xml:space="preserve"> </w:t>
      </w:r>
      <w:r w:rsidRPr="00F35820">
        <w:rPr>
          <w:rFonts w:cstheme="minorHAnsi"/>
          <w:sz w:val="24"/>
          <w:szCs w:val="24"/>
        </w:rPr>
        <w:t>area.</w:t>
      </w:r>
    </w:p>
    <w:p w14:paraId="6FC1C06A" w14:textId="77777777" w:rsidR="00F35820" w:rsidRPr="00F35820" w:rsidRDefault="00F35820" w:rsidP="00F35820">
      <w:pPr>
        <w:widowControl w:val="0"/>
        <w:spacing w:after="0" w:line="240" w:lineRule="auto"/>
        <w:rPr>
          <w:rFonts w:cstheme="minorHAnsi"/>
          <w:sz w:val="24"/>
          <w:szCs w:val="24"/>
        </w:rPr>
      </w:pPr>
    </w:p>
    <w:p w14:paraId="76FFA076" w14:textId="3D9202A4"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In 2012, the CHNEP Management Conference approved the Charlotte Harbor Oyster Habitat Restoration Plan, created by CHNEP, </w:t>
      </w:r>
      <w:r w:rsidR="00855635">
        <w:rPr>
          <w:rFonts w:cstheme="minorHAnsi"/>
          <w:sz w:val="24"/>
          <w:szCs w:val="24"/>
        </w:rPr>
        <w:t>The Nature Conservancy (</w:t>
      </w:r>
      <w:r w:rsidRPr="00F35820">
        <w:rPr>
          <w:rFonts w:cstheme="minorHAnsi"/>
          <w:sz w:val="24"/>
          <w:szCs w:val="24"/>
        </w:rPr>
        <w:t>TNC</w:t>
      </w:r>
      <w:r w:rsidR="00855635">
        <w:rPr>
          <w:rFonts w:cstheme="minorHAnsi"/>
          <w:sz w:val="24"/>
          <w:szCs w:val="24"/>
        </w:rPr>
        <w:t>)</w:t>
      </w:r>
      <w:r w:rsidRPr="00F35820">
        <w:rPr>
          <w:rFonts w:cstheme="minorHAnsi"/>
          <w:sz w:val="24"/>
          <w:szCs w:val="24"/>
        </w:rPr>
        <w:t>, and the Southwest Florida Oyster Working Group, a diverse group of representatives from state and federal agencies, municipalities, non-profits, academia, and civic organizations</w:t>
      </w:r>
      <w:r w:rsidR="006E755B">
        <w:rPr>
          <w:rFonts w:cstheme="minorHAnsi"/>
          <w:sz w:val="24"/>
          <w:szCs w:val="24"/>
        </w:rPr>
        <w:t xml:space="preserve">. </w:t>
      </w:r>
      <w:r w:rsidRPr="00F35820">
        <w:rPr>
          <w:rFonts w:cstheme="minorHAnsi"/>
          <w:sz w:val="24"/>
          <w:szCs w:val="24"/>
        </w:rPr>
        <w:t>The Plan identifies oyster habitat restoration goals, methods, and partnerships using a technically-sound, consensus-based approach (Boswell et al. 2012)</w:t>
      </w:r>
      <w:r w:rsidR="006E755B">
        <w:rPr>
          <w:rFonts w:cstheme="minorHAnsi"/>
          <w:sz w:val="24"/>
          <w:szCs w:val="24"/>
        </w:rPr>
        <w:t xml:space="preserve">. </w:t>
      </w:r>
      <w:r w:rsidRPr="00F35820">
        <w:rPr>
          <w:rFonts w:cstheme="minorHAnsi"/>
          <w:sz w:val="24"/>
          <w:szCs w:val="24"/>
        </w:rPr>
        <w:t>The Plan features a Restoration Suitability Model to map locations of suitable restoration areas based on five criteria: bathymetry, tidal river salinity isohalines, seagrass persistence, proximity to boat channels, and presence of aquaculture lease areas</w:t>
      </w:r>
      <w:r w:rsidR="006E755B">
        <w:rPr>
          <w:rFonts w:cstheme="minorHAnsi"/>
          <w:sz w:val="24"/>
          <w:szCs w:val="24"/>
        </w:rPr>
        <w:t xml:space="preserve">. </w:t>
      </w:r>
      <w:r w:rsidRPr="00F35820">
        <w:rPr>
          <w:rFonts w:cstheme="minorHAnsi"/>
          <w:sz w:val="24"/>
          <w:szCs w:val="24"/>
        </w:rPr>
        <w:t xml:space="preserve">The model identified over 40,000 acres of highly suitable areas for oyster restoration within the </w:t>
      </w:r>
      <w:r w:rsidR="007D3D18" w:rsidRPr="00F35820">
        <w:rPr>
          <w:rFonts w:cstheme="minorHAnsi"/>
          <w:sz w:val="24"/>
          <w:szCs w:val="24"/>
        </w:rPr>
        <w:t>CHNEP</w:t>
      </w:r>
      <w:r w:rsidRPr="00F35820">
        <w:rPr>
          <w:rFonts w:cstheme="minorHAnsi"/>
          <w:sz w:val="24"/>
          <w:szCs w:val="24"/>
        </w:rPr>
        <w:t xml:space="preserve"> area</w:t>
      </w:r>
      <w:r w:rsidR="006E755B">
        <w:rPr>
          <w:rFonts w:cstheme="minorHAnsi"/>
          <w:sz w:val="24"/>
          <w:szCs w:val="24"/>
        </w:rPr>
        <w:t xml:space="preserve">. </w:t>
      </w:r>
      <w:r w:rsidRPr="00F35820">
        <w:rPr>
          <w:rFonts w:cstheme="minorHAnsi"/>
          <w:sz w:val="24"/>
          <w:szCs w:val="24"/>
        </w:rPr>
        <w:t>The Plan set an oyster restoration target of 1,000–6,000 acres of oyster habitat based on the proportional extent of oyster coverage in suitable habitat areas of natural reference sites and the amount of suitable habitat areas in the CHNEP</w:t>
      </w:r>
      <w:r w:rsidR="00485754">
        <w:rPr>
          <w:rFonts w:cstheme="minorHAnsi"/>
          <w:sz w:val="24"/>
          <w:szCs w:val="24"/>
        </w:rPr>
        <w:t xml:space="preserve"> </w:t>
      </w:r>
      <w:r w:rsidRPr="00F35820">
        <w:rPr>
          <w:rFonts w:cstheme="minorHAnsi"/>
          <w:sz w:val="24"/>
          <w:szCs w:val="24"/>
        </w:rPr>
        <w:t>area</w:t>
      </w:r>
      <w:r w:rsidR="0051663D">
        <w:rPr>
          <w:rFonts w:cstheme="minorHAnsi"/>
          <w:sz w:val="24"/>
          <w:szCs w:val="24"/>
        </w:rPr>
        <w:t>.</w:t>
      </w:r>
    </w:p>
    <w:p w14:paraId="47BBB5BE" w14:textId="77777777" w:rsidR="00F35820" w:rsidRPr="00F35820" w:rsidRDefault="00F35820" w:rsidP="00F35820">
      <w:pPr>
        <w:widowControl w:val="0"/>
        <w:spacing w:after="0" w:line="240" w:lineRule="auto"/>
        <w:rPr>
          <w:rFonts w:cstheme="minorHAnsi"/>
          <w:sz w:val="24"/>
          <w:szCs w:val="24"/>
        </w:rPr>
      </w:pPr>
    </w:p>
    <w:p w14:paraId="07382300" w14:textId="51B647DB"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To accomplish this target, </w:t>
      </w:r>
      <w:r w:rsidR="0056623E">
        <w:rPr>
          <w:rFonts w:cstheme="minorHAnsi"/>
          <w:sz w:val="24"/>
          <w:szCs w:val="24"/>
        </w:rPr>
        <w:t xml:space="preserve">the </w:t>
      </w:r>
      <w:r w:rsidRPr="00F35820">
        <w:rPr>
          <w:rFonts w:cstheme="minorHAnsi"/>
          <w:sz w:val="24"/>
          <w:szCs w:val="24"/>
        </w:rPr>
        <w:t xml:space="preserve">CHNEP </w:t>
      </w:r>
      <w:r w:rsidR="0056623E">
        <w:rPr>
          <w:rFonts w:cstheme="minorHAnsi"/>
          <w:sz w:val="24"/>
          <w:szCs w:val="24"/>
        </w:rPr>
        <w:t xml:space="preserve">Management Conference </w:t>
      </w:r>
      <w:r w:rsidRPr="00F35820">
        <w:rPr>
          <w:rFonts w:cstheme="minorHAnsi"/>
          <w:sz w:val="24"/>
          <w:szCs w:val="24"/>
        </w:rPr>
        <w:t xml:space="preserve">and its partners support </w:t>
      </w:r>
      <w:r w:rsidR="0056623E">
        <w:rPr>
          <w:rFonts w:cstheme="minorHAnsi"/>
          <w:sz w:val="24"/>
          <w:szCs w:val="24"/>
        </w:rPr>
        <w:t xml:space="preserve">the </w:t>
      </w:r>
      <w:r w:rsidRPr="00F35820">
        <w:rPr>
          <w:rFonts w:cstheme="minorHAnsi"/>
          <w:sz w:val="24"/>
          <w:szCs w:val="24"/>
        </w:rPr>
        <w:t>Oyster Habitat Restoration Plan</w:t>
      </w:r>
      <w:r w:rsidR="0056623E">
        <w:rPr>
          <w:rFonts w:cstheme="minorHAnsi"/>
          <w:sz w:val="24"/>
          <w:szCs w:val="24"/>
        </w:rPr>
        <w:t>’s</w:t>
      </w:r>
      <w:r w:rsidRPr="00F35820">
        <w:rPr>
          <w:rFonts w:cstheme="minorHAnsi"/>
          <w:sz w:val="24"/>
          <w:szCs w:val="24"/>
        </w:rPr>
        <w:t xml:space="preserve"> recommended actions</w:t>
      </w:r>
      <w:r w:rsidR="007F4C3F">
        <w:rPr>
          <w:rFonts w:cstheme="minorHAnsi"/>
          <w:sz w:val="24"/>
          <w:szCs w:val="24"/>
        </w:rPr>
        <w:t xml:space="preserve"> t</w:t>
      </w:r>
      <w:r w:rsidR="0012130F">
        <w:rPr>
          <w:rFonts w:cstheme="minorHAnsi"/>
          <w:sz w:val="24"/>
          <w:szCs w:val="24"/>
        </w:rPr>
        <w:t>o</w:t>
      </w:r>
      <w:r w:rsidRPr="006B3884">
        <w:rPr>
          <w:rFonts w:cstheme="minorHAnsi"/>
          <w:sz w:val="24"/>
          <w:szCs w:val="24"/>
        </w:rPr>
        <w:t>:</w:t>
      </w:r>
    </w:p>
    <w:p w14:paraId="0FA37CD6" w14:textId="01E9C0D2" w:rsidR="00F35820" w:rsidRPr="00F35820" w:rsidRDefault="00F35820" w:rsidP="00E801EC">
      <w:pPr>
        <w:widowControl w:val="0"/>
        <w:numPr>
          <w:ilvl w:val="0"/>
          <w:numId w:val="30"/>
        </w:numPr>
        <w:spacing w:after="0" w:line="240" w:lineRule="auto"/>
        <w:contextualSpacing/>
        <w:rPr>
          <w:rFonts w:cstheme="minorHAnsi"/>
          <w:sz w:val="24"/>
          <w:szCs w:val="24"/>
        </w:rPr>
      </w:pPr>
      <w:r w:rsidRPr="00F35820">
        <w:rPr>
          <w:rFonts w:cstheme="minorHAnsi"/>
          <w:sz w:val="24"/>
          <w:szCs w:val="24"/>
        </w:rPr>
        <w:t>Map oyster habitats by type within the CHNEP</w:t>
      </w:r>
      <w:r w:rsidR="00697205" w:rsidRPr="003B1CD3">
        <w:rPr>
          <w:rFonts w:cstheme="minorHAnsi"/>
          <w:sz w:val="24"/>
          <w:szCs w:val="24"/>
        </w:rPr>
        <w:t>;</w:t>
      </w:r>
      <w:r w:rsidRPr="003B1CD3">
        <w:rPr>
          <w:rFonts w:cstheme="minorHAnsi"/>
          <w:sz w:val="24"/>
          <w:szCs w:val="24"/>
        </w:rPr>
        <w:t xml:space="preserve"> </w:t>
      </w:r>
    </w:p>
    <w:p w14:paraId="0DF8DC50" w14:textId="7F96EA7D" w:rsidR="00F35820" w:rsidRPr="00F35820" w:rsidRDefault="00F35820" w:rsidP="00E801EC">
      <w:pPr>
        <w:widowControl w:val="0"/>
        <w:numPr>
          <w:ilvl w:val="0"/>
          <w:numId w:val="30"/>
        </w:numPr>
        <w:spacing w:after="0" w:line="240" w:lineRule="auto"/>
        <w:contextualSpacing/>
        <w:rPr>
          <w:rFonts w:cstheme="minorHAnsi"/>
          <w:sz w:val="24"/>
          <w:szCs w:val="24"/>
        </w:rPr>
      </w:pPr>
      <w:r w:rsidRPr="00F35820">
        <w:rPr>
          <w:rFonts w:cstheme="minorHAnsi"/>
          <w:sz w:val="24"/>
          <w:szCs w:val="24"/>
        </w:rPr>
        <w:t>Design, implement</w:t>
      </w:r>
      <w:r w:rsidR="0056623E">
        <w:rPr>
          <w:rFonts w:cstheme="minorHAnsi"/>
          <w:sz w:val="24"/>
          <w:szCs w:val="24"/>
        </w:rPr>
        <w:t>,</w:t>
      </w:r>
      <w:r w:rsidRPr="00F35820">
        <w:rPr>
          <w:rFonts w:cstheme="minorHAnsi"/>
          <w:sz w:val="24"/>
          <w:szCs w:val="24"/>
        </w:rPr>
        <w:t xml:space="preserve"> and monitor the success of pilot oyster restoration projects in a variety of habitats in 50% of CHNEP estuary segment</w:t>
      </w:r>
      <w:r w:rsidRPr="003B1CD3">
        <w:rPr>
          <w:rFonts w:cstheme="minorHAnsi"/>
          <w:sz w:val="24"/>
          <w:szCs w:val="24"/>
        </w:rPr>
        <w:t>s</w:t>
      </w:r>
      <w:r w:rsidR="00697205" w:rsidRPr="003B1CD3">
        <w:rPr>
          <w:rFonts w:cstheme="minorHAnsi"/>
          <w:sz w:val="24"/>
          <w:szCs w:val="24"/>
        </w:rPr>
        <w:t>;</w:t>
      </w:r>
      <w:r w:rsidRPr="003B1CD3">
        <w:rPr>
          <w:rFonts w:cstheme="minorHAnsi"/>
          <w:sz w:val="24"/>
          <w:szCs w:val="24"/>
        </w:rPr>
        <w:t xml:space="preserve"> </w:t>
      </w:r>
    </w:p>
    <w:p w14:paraId="1F288FE1" w14:textId="5BAEB213" w:rsidR="00F35820" w:rsidRPr="00F35820" w:rsidRDefault="00F35820" w:rsidP="00E801EC">
      <w:pPr>
        <w:widowControl w:val="0"/>
        <w:numPr>
          <w:ilvl w:val="0"/>
          <w:numId w:val="30"/>
        </w:numPr>
        <w:spacing w:after="0" w:line="240" w:lineRule="auto"/>
        <w:contextualSpacing/>
        <w:rPr>
          <w:rFonts w:cstheme="minorHAnsi"/>
          <w:sz w:val="24"/>
          <w:szCs w:val="24"/>
        </w:rPr>
      </w:pPr>
      <w:r w:rsidRPr="00F35820">
        <w:rPr>
          <w:rFonts w:cstheme="minorHAnsi"/>
          <w:sz w:val="24"/>
          <w:szCs w:val="24"/>
        </w:rPr>
        <w:t>Increase public awareness of the ecosystem value of native oyster habitats by including community stewardship components in each oyster restoration project</w:t>
      </w:r>
      <w:r w:rsidR="00697205">
        <w:rPr>
          <w:rFonts w:cstheme="minorHAnsi"/>
          <w:sz w:val="24"/>
          <w:szCs w:val="24"/>
        </w:rPr>
        <w:t>; and</w:t>
      </w:r>
      <w:r w:rsidRPr="00F35820">
        <w:rPr>
          <w:rFonts w:cstheme="minorHAnsi"/>
          <w:sz w:val="24"/>
          <w:szCs w:val="24"/>
        </w:rPr>
        <w:t xml:space="preserve"> </w:t>
      </w:r>
    </w:p>
    <w:p w14:paraId="722461A8" w14:textId="4303E4C9" w:rsidR="00F35820" w:rsidRPr="00F35820" w:rsidRDefault="00F35820" w:rsidP="00E801EC">
      <w:pPr>
        <w:widowControl w:val="0"/>
        <w:numPr>
          <w:ilvl w:val="0"/>
          <w:numId w:val="30"/>
        </w:numPr>
        <w:spacing w:after="0" w:line="240" w:lineRule="auto"/>
        <w:contextualSpacing/>
        <w:rPr>
          <w:rFonts w:cstheme="minorHAnsi"/>
          <w:sz w:val="24"/>
          <w:szCs w:val="24"/>
        </w:rPr>
      </w:pPr>
      <w:r w:rsidRPr="00F35820">
        <w:rPr>
          <w:rFonts w:cstheme="minorHAnsi"/>
          <w:sz w:val="24"/>
          <w:szCs w:val="24"/>
        </w:rPr>
        <w:t>Assist partners in seeking state, federal</w:t>
      </w:r>
      <w:r w:rsidR="0056623E">
        <w:rPr>
          <w:rFonts w:cstheme="minorHAnsi"/>
          <w:sz w:val="24"/>
          <w:szCs w:val="24"/>
        </w:rPr>
        <w:t>,</w:t>
      </w:r>
      <w:r w:rsidRPr="00F35820">
        <w:rPr>
          <w:rFonts w:cstheme="minorHAnsi"/>
          <w:sz w:val="24"/>
          <w:szCs w:val="24"/>
        </w:rPr>
        <w:t xml:space="preserve"> and organizational funding opportunities to support oyster habitat restoration projects. </w:t>
      </w:r>
    </w:p>
    <w:p w14:paraId="78C36FB3" w14:textId="77777777" w:rsidR="00F35820" w:rsidRPr="00F35820" w:rsidRDefault="00F35820" w:rsidP="00F35820">
      <w:pPr>
        <w:widowControl w:val="0"/>
        <w:spacing w:after="0" w:line="240" w:lineRule="auto"/>
        <w:rPr>
          <w:rFonts w:cstheme="minorHAnsi"/>
          <w:sz w:val="24"/>
          <w:szCs w:val="24"/>
        </w:rPr>
      </w:pPr>
    </w:p>
    <w:p w14:paraId="7CA12806" w14:textId="170F93AB"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The plan also provides guidance on permitting, success criteria, monitoring, funding opportunities</w:t>
      </w:r>
      <w:r w:rsidR="002A5379">
        <w:rPr>
          <w:rFonts w:cstheme="minorHAnsi"/>
          <w:sz w:val="24"/>
          <w:szCs w:val="24"/>
        </w:rPr>
        <w:t>,</w:t>
      </w:r>
      <w:r w:rsidRPr="00F35820">
        <w:rPr>
          <w:rFonts w:cstheme="minorHAnsi"/>
          <w:sz w:val="24"/>
          <w:szCs w:val="24"/>
        </w:rPr>
        <w:t xml:space="preserve"> and incorporating community stewardship opportunities into restoration projects.</w:t>
      </w:r>
    </w:p>
    <w:p w14:paraId="4D897413" w14:textId="77777777" w:rsidR="00F35820" w:rsidRPr="00F35820" w:rsidRDefault="00F35820" w:rsidP="00F35820">
      <w:pPr>
        <w:widowControl w:val="0"/>
        <w:spacing w:after="0" w:line="240" w:lineRule="auto"/>
        <w:rPr>
          <w:rFonts w:cstheme="minorHAnsi"/>
          <w:sz w:val="24"/>
          <w:szCs w:val="24"/>
        </w:rPr>
      </w:pPr>
    </w:p>
    <w:p w14:paraId="2D36ED85" w14:textId="77777777" w:rsidR="00F35820" w:rsidRPr="00F35820" w:rsidRDefault="00F35820" w:rsidP="00F35820">
      <w:pPr>
        <w:widowControl w:val="0"/>
        <w:spacing w:after="0" w:line="240" w:lineRule="auto"/>
        <w:rPr>
          <w:rFonts w:cstheme="minorHAnsi"/>
          <w:i/>
          <w:sz w:val="24"/>
          <w:szCs w:val="24"/>
        </w:rPr>
      </w:pPr>
      <w:r w:rsidRPr="00F35820">
        <w:rPr>
          <w:rFonts w:cstheme="minorHAnsi"/>
          <w:i/>
          <w:sz w:val="24"/>
          <w:szCs w:val="24"/>
        </w:rPr>
        <w:t xml:space="preserve">Oyster Monitoring and Mapping </w:t>
      </w:r>
    </w:p>
    <w:p w14:paraId="2F42E162" w14:textId="77777777" w:rsidR="00F35820" w:rsidRPr="00F35820" w:rsidRDefault="00F35820" w:rsidP="00F35820">
      <w:pPr>
        <w:widowControl w:val="0"/>
        <w:spacing w:after="0" w:line="240" w:lineRule="auto"/>
        <w:rPr>
          <w:rFonts w:cstheme="minorHAnsi"/>
          <w:sz w:val="24"/>
          <w:szCs w:val="24"/>
        </w:rPr>
      </w:pPr>
    </w:p>
    <w:p w14:paraId="33CD2CD1" w14:textId="3A6ADBCC"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Examples of oyster mapping and monitoring in the CHNEP area include:</w:t>
      </w:r>
    </w:p>
    <w:p w14:paraId="613D1AF3" w14:textId="4C43AA06" w:rsidR="00F35820" w:rsidRPr="00F35820" w:rsidRDefault="00F35820" w:rsidP="00E801EC">
      <w:pPr>
        <w:widowControl w:val="0"/>
        <w:numPr>
          <w:ilvl w:val="0"/>
          <w:numId w:val="30"/>
        </w:numPr>
        <w:spacing w:after="0" w:line="240" w:lineRule="auto"/>
        <w:contextualSpacing/>
        <w:rPr>
          <w:rFonts w:cstheme="minorHAnsi"/>
          <w:sz w:val="24"/>
          <w:szCs w:val="24"/>
        </w:rPr>
      </w:pPr>
      <w:r w:rsidRPr="00F35820">
        <w:rPr>
          <w:rFonts w:cstheme="minorHAnsi"/>
          <w:sz w:val="24"/>
          <w:szCs w:val="24"/>
        </w:rPr>
        <w:t>Florida Gulf Coast University’s Oyster Monitoring Network for the Caloosahatchee Estuary, funded by SFWMD, conducts oyster monitoring in the Caloosahatchee Estuary and Estero Bay (1999-present) in support of the Comprehensive Everglades Restoration Plan.</w:t>
      </w:r>
    </w:p>
    <w:p w14:paraId="003FD1FE" w14:textId="246E3428" w:rsidR="00F35820" w:rsidRPr="00F35820" w:rsidRDefault="00F35820" w:rsidP="00E801EC">
      <w:pPr>
        <w:widowControl w:val="0"/>
        <w:numPr>
          <w:ilvl w:val="0"/>
          <w:numId w:val="30"/>
        </w:numPr>
        <w:spacing w:after="0" w:line="240" w:lineRule="auto"/>
        <w:contextualSpacing/>
        <w:rPr>
          <w:rFonts w:cstheme="minorHAnsi"/>
          <w:sz w:val="24"/>
          <w:szCs w:val="24"/>
        </w:rPr>
      </w:pPr>
      <w:r w:rsidRPr="00F35820">
        <w:rPr>
          <w:rFonts w:cstheme="minorHAnsi"/>
          <w:sz w:val="24"/>
          <w:szCs w:val="24"/>
        </w:rPr>
        <w:t xml:space="preserve">Sarasota County has an oyster mapping program and has monitored oysters in Dona and Roberts Bays since 2003. </w:t>
      </w:r>
    </w:p>
    <w:p w14:paraId="2B67BE76" w14:textId="53DCEC27" w:rsidR="00F35820" w:rsidRPr="00F35820" w:rsidRDefault="00F35820" w:rsidP="00E801EC">
      <w:pPr>
        <w:widowControl w:val="0"/>
        <w:numPr>
          <w:ilvl w:val="0"/>
          <w:numId w:val="30"/>
        </w:numPr>
        <w:spacing w:after="0" w:line="240" w:lineRule="auto"/>
        <w:contextualSpacing/>
        <w:rPr>
          <w:rFonts w:cstheme="minorHAnsi"/>
          <w:sz w:val="24"/>
          <w:szCs w:val="24"/>
        </w:rPr>
      </w:pPr>
      <w:r w:rsidRPr="00F35820">
        <w:rPr>
          <w:rFonts w:cstheme="minorHAnsi"/>
          <w:sz w:val="24"/>
          <w:szCs w:val="24"/>
        </w:rPr>
        <w:t>Oyster reefs were monitored in the Pine Island Sound area in 2010</w:t>
      </w:r>
      <w:r w:rsidR="0056623E">
        <w:rPr>
          <w:rFonts w:cstheme="minorHAnsi"/>
          <w:sz w:val="24"/>
          <w:szCs w:val="24"/>
        </w:rPr>
        <w:t>–</w:t>
      </w:r>
      <w:r w:rsidRPr="00F35820">
        <w:rPr>
          <w:rFonts w:cstheme="minorHAnsi"/>
          <w:sz w:val="24"/>
          <w:szCs w:val="24"/>
        </w:rPr>
        <w:t xml:space="preserve">2011 as part of a </w:t>
      </w:r>
      <w:r w:rsidRPr="00F35820">
        <w:rPr>
          <w:rFonts w:cstheme="minorHAnsi"/>
          <w:sz w:val="24"/>
          <w:szCs w:val="24"/>
        </w:rPr>
        <w:lastRenderedPageBreak/>
        <w:t>broader study to determine possible effects from the Deepwater Horizon spill</w:t>
      </w:r>
      <w:r w:rsidR="006E755B">
        <w:rPr>
          <w:rFonts w:cstheme="minorHAnsi"/>
          <w:sz w:val="24"/>
          <w:szCs w:val="24"/>
        </w:rPr>
        <w:t xml:space="preserve">. </w:t>
      </w:r>
      <w:r w:rsidRPr="00F35820">
        <w:rPr>
          <w:rFonts w:cstheme="minorHAnsi"/>
          <w:sz w:val="24"/>
          <w:szCs w:val="24"/>
        </w:rPr>
        <w:t xml:space="preserve">Even though oil never reached the Pine Island Sound, the study provided important baseline information on oyster densities, growth rates, and genetic connectivity among sites in Florida (Proffitt et al. 2013). </w:t>
      </w:r>
    </w:p>
    <w:p w14:paraId="46028FC2" w14:textId="77777777" w:rsidR="00F35820" w:rsidRPr="00F35820" w:rsidRDefault="00F35820" w:rsidP="00F35820">
      <w:pPr>
        <w:widowControl w:val="0"/>
        <w:spacing w:after="0" w:line="240" w:lineRule="auto"/>
        <w:rPr>
          <w:rFonts w:cstheme="minorHAnsi"/>
          <w:i/>
          <w:sz w:val="24"/>
          <w:szCs w:val="24"/>
        </w:rPr>
      </w:pPr>
    </w:p>
    <w:p w14:paraId="6B51D400" w14:textId="77777777" w:rsidR="00F35820" w:rsidRPr="00F35820" w:rsidRDefault="00F35820" w:rsidP="00F35820">
      <w:pPr>
        <w:widowControl w:val="0"/>
        <w:spacing w:after="0" w:line="240" w:lineRule="auto"/>
        <w:rPr>
          <w:rFonts w:cstheme="minorHAnsi"/>
          <w:i/>
          <w:sz w:val="24"/>
          <w:szCs w:val="24"/>
        </w:rPr>
      </w:pPr>
      <w:r w:rsidRPr="00F35820">
        <w:rPr>
          <w:rFonts w:cstheme="minorHAnsi"/>
          <w:i/>
          <w:sz w:val="24"/>
          <w:szCs w:val="24"/>
        </w:rPr>
        <w:t>Oyster Restoration</w:t>
      </w:r>
    </w:p>
    <w:p w14:paraId="3D3EEBA0" w14:textId="77777777" w:rsidR="00F35820" w:rsidRPr="00F35820" w:rsidRDefault="00F35820" w:rsidP="00F35820">
      <w:pPr>
        <w:widowControl w:val="0"/>
        <w:spacing w:after="0" w:line="240" w:lineRule="auto"/>
        <w:rPr>
          <w:rFonts w:cstheme="minorHAnsi"/>
          <w:sz w:val="24"/>
          <w:szCs w:val="24"/>
        </w:rPr>
      </w:pPr>
    </w:p>
    <w:p w14:paraId="31E23B0F" w14:textId="4FD8A22F"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To date, oyster restoration projects in the CHNEP area have focused on shallow and intertidal waters of less than </w:t>
      </w:r>
      <w:r w:rsidR="0056623E">
        <w:rPr>
          <w:rFonts w:cstheme="minorHAnsi"/>
          <w:sz w:val="24"/>
          <w:szCs w:val="24"/>
        </w:rPr>
        <w:t>four</w:t>
      </w:r>
      <w:r w:rsidR="0056623E" w:rsidRPr="00F35820">
        <w:rPr>
          <w:rFonts w:cstheme="minorHAnsi"/>
          <w:sz w:val="24"/>
          <w:szCs w:val="24"/>
        </w:rPr>
        <w:t xml:space="preserve"> </w:t>
      </w:r>
      <w:r w:rsidRPr="00F35820">
        <w:rPr>
          <w:rFonts w:cstheme="minorHAnsi"/>
          <w:sz w:val="24"/>
          <w:szCs w:val="24"/>
        </w:rPr>
        <w:t>feet</w:t>
      </w:r>
      <w:r w:rsidR="006E755B">
        <w:rPr>
          <w:rFonts w:cstheme="minorHAnsi"/>
          <w:sz w:val="24"/>
          <w:szCs w:val="24"/>
        </w:rPr>
        <w:t xml:space="preserve">. </w:t>
      </w:r>
      <w:r w:rsidRPr="00F35820">
        <w:rPr>
          <w:rFonts w:cstheme="minorHAnsi"/>
          <w:sz w:val="24"/>
          <w:szCs w:val="24"/>
        </w:rPr>
        <w:t>The Oyster Habitat Restoration Plan identified a need to study project successes at different depths to better guide future restoration efforts.</w:t>
      </w:r>
    </w:p>
    <w:p w14:paraId="4F00716F" w14:textId="02D14546" w:rsidR="00F35820" w:rsidRDefault="00F35820" w:rsidP="00F35820">
      <w:pPr>
        <w:widowControl w:val="0"/>
        <w:spacing w:after="0" w:line="240" w:lineRule="auto"/>
        <w:rPr>
          <w:rFonts w:cstheme="minorHAnsi"/>
          <w:sz w:val="24"/>
          <w:szCs w:val="24"/>
        </w:rPr>
      </w:pPr>
      <w:r w:rsidRPr="00F35820">
        <w:rPr>
          <w:rFonts w:cstheme="minorHAnsi"/>
          <w:sz w:val="24"/>
          <w:szCs w:val="24"/>
        </w:rPr>
        <w:t xml:space="preserve">In 2016, TNC, CHNEP, and FDEP-CHAP completed the </w:t>
      </w:r>
      <w:r w:rsidRPr="00CB75EA">
        <w:rPr>
          <w:rFonts w:cstheme="minorHAnsi"/>
          <w:iCs/>
          <w:sz w:val="24"/>
          <w:szCs w:val="24"/>
        </w:rPr>
        <w:t>Trabue Harborwalk Oyster Habitat Restoration Project</w:t>
      </w:r>
      <w:r w:rsidRPr="00F35820">
        <w:rPr>
          <w:rFonts w:cstheme="minorHAnsi"/>
          <w:sz w:val="24"/>
          <w:szCs w:val="24"/>
        </w:rPr>
        <w:t>, which featured nine oyster habitat restoration sites located along tidal portions of the Peace River in the City of Punta Gorda</w:t>
      </w:r>
      <w:r w:rsidR="006E755B">
        <w:rPr>
          <w:rFonts w:cstheme="minorHAnsi"/>
          <w:sz w:val="24"/>
          <w:szCs w:val="24"/>
        </w:rPr>
        <w:t xml:space="preserve">. </w:t>
      </w:r>
      <w:r w:rsidRPr="00F35820">
        <w:rPr>
          <w:rFonts w:cstheme="minorHAnsi"/>
          <w:sz w:val="24"/>
          <w:szCs w:val="24"/>
        </w:rPr>
        <w:t>The project, funded by Mosaic and private donors, was designed to test three restoration methods: loose fossil shell, bags of loose fossil shell, and oyster mats using recycled shell</w:t>
      </w:r>
      <w:r w:rsidR="006E755B">
        <w:rPr>
          <w:rFonts w:cstheme="minorHAnsi"/>
          <w:sz w:val="24"/>
          <w:szCs w:val="24"/>
        </w:rPr>
        <w:t xml:space="preserve">. </w:t>
      </w:r>
      <w:r w:rsidRPr="00F35820">
        <w:rPr>
          <w:rFonts w:cstheme="minorHAnsi"/>
          <w:sz w:val="24"/>
          <w:szCs w:val="24"/>
        </w:rPr>
        <w:t>To monitor progress, CHNEP created the Volunteer Oyster Habitat Monitoring Program (VOHMP), which trains participants in water quality monitoring, oyster counting and measuring, water bird surveys, and data entry. As of 2018, VOHMP volunteers and over 1,300 community volunteers have contributed almost 3,000 hours to construct and monitor reefs. The project demonstrated that bagged shell reefs resulted in the highest production of new oysters as well as the greatest positive change in reef height</w:t>
      </w:r>
      <w:r w:rsidR="006E755B">
        <w:rPr>
          <w:rFonts w:cstheme="minorHAnsi"/>
          <w:sz w:val="24"/>
          <w:szCs w:val="24"/>
        </w:rPr>
        <w:t xml:space="preserve">. </w:t>
      </w:r>
      <w:r w:rsidRPr="00F35820">
        <w:rPr>
          <w:rFonts w:cstheme="minorHAnsi"/>
          <w:sz w:val="24"/>
          <w:szCs w:val="24"/>
        </w:rPr>
        <w:t xml:space="preserve">In 2017, the Trabue Harborwalk Oyster Habitat Restoration Project was augmented with a fourth experimental design that eliminates the use </w:t>
      </w:r>
      <w:r w:rsidR="0056623E">
        <w:rPr>
          <w:rFonts w:cstheme="minorHAnsi"/>
          <w:sz w:val="24"/>
          <w:szCs w:val="24"/>
        </w:rPr>
        <w:t xml:space="preserve">of </w:t>
      </w:r>
      <w:r w:rsidRPr="00F35820">
        <w:rPr>
          <w:rFonts w:cstheme="minorHAnsi"/>
          <w:sz w:val="24"/>
          <w:szCs w:val="24"/>
        </w:rPr>
        <w:t>plastic</w:t>
      </w:r>
      <w:r w:rsidR="006E755B">
        <w:rPr>
          <w:rFonts w:cstheme="minorHAnsi"/>
          <w:sz w:val="24"/>
          <w:szCs w:val="24"/>
        </w:rPr>
        <w:t xml:space="preserve">. </w:t>
      </w:r>
      <w:r w:rsidRPr="00F35820">
        <w:rPr>
          <w:rFonts w:cstheme="minorHAnsi"/>
          <w:sz w:val="24"/>
          <w:szCs w:val="24"/>
        </w:rPr>
        <w:t>This new design, called Biodegradable EcoSystem Engineering Elements, or BESE-elements</w:t>
      </w:r>
      <w:r w:rsidR="0056623E">
        <w:rPr>
          <w:rFonts w:cstheme="minorHAnsi"/>
          <w:sz w:val="24"/>
          <w:szCs w:val="24"/>
        </w:rPr>
        <w:t>,</w:t>
      </w:r>
      <w:r w:rsidRPr="00F35820">
        <w:rPr>
          <w:rFonts w:cstheme="minorHAnsi"/>
          <w:sz w:val="24"/>
          <w:szCs w:val="24"/>
        </w:rPr>
        <w:t xml:space="preserve"> uses a three-dimensional grid made from potato starch, a byproduct in potato chip manufacturing.</w:t>
      </w:r>
    </w:p>
    <w:p w14:paraId="5F0C97FF" w14:textId="77777777" w:rsidR="007A492A" w:rsidRPr="00F35820" w:rsidRDefault="007A492A" w:rsidP="00F35820">
      <w:pPr>
        <w:widowControl w:val="0"/>
        <w:spacing w:after="0" w:line="240" w:lineRule="auto"/>
        <w:rPr>
          <w:rFonts w:cstheme="minorHAnsi"/>
          <w:sz w:val="24"/>
          <w:szCs w:val="24"/>
        </w:rPr>
      </w:pPr>
    </w:p>
    <w:p w14:paraId="01300854" w14:textId="1923F35F"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Other examples of oyster restoration in the CHNEP area include:</w:t>
      </w:r>
    </w:p>
    <w:p w14:paraId="2ABC2734" w14:textId="315B4BCC" w:rsidR="00F35820" w:rsidRPr="00F35820" w:rsidRDefault="00F35820" w:rsidP="00E801EC">
      <w:pPr>
        <w:widowControl w:val="0"/>
        <w:numPr>
          <w:ilvl w:val="0"/>
          <w:numId w:val="31"/>
        </w:numPr>
        <w:spacing w:after="0" w:line="240" w:lineRule="auto"/>
        <w:contextualSpacing/>
        <w:rPr>
          <w:rFonts w:cstheme="minorHAnsi"/>
          <w:sz w:val="24"/>
          <w:szCs w:val="24"/>
        </w:rPr>
      </w:pPr>
      <w:r w:rsidRPr="00F35820">
        <w:rPr>
          <w:rFonts w:cstheme="minorHAnsi"/>
          <w:sz w:val="24"/>
          <w:szCs w:val="24"/>
        </w:rPr>
        <w:t>The Coastal Watershed Institute at FGCU and their partners conduct community-based restorations of oyster reefs, including reefs in the Caloosahatchee River/lower San Carlos Bay, Estero Bay, and Henderson Creek (in Collier County)</w:t>
      </w:r>
      <w:r w:rsidR="006E755B">
        <w:rPr>
          <w:rFonts w:cstheme="minorHAnsi"/>
          <w:sz w:val="24"/>
          <w:szCs w:val="24"/>
        </w:rPr>
        <w:t xml:space="preserve">. </w:t>
      </w:r>
      <w:r w:rsidRPr="00F35820">
        <w:rPr>
          <w:rFonts w:cstheme="minorHAnsi"/>
          <w:sz w:val="24"/>
          <w:szCs w:val="24"/>
        </w:rPr>
        <w:t>More than 600 volunteers have donated over 4,300 hours of time to reestablish 23 oyster reefs.</w:t>
      </w:r>
    </w:p>
    <w:p w14:paraId="0F38C193" w14:textId="76E5A9FB" w:rsidR="00F35820" w:rsidRPr="00F35820" w:rsidRDefault="00F35820" w:rsidP="00E801EC">
      <w:pPr>
        <w:widowControl w:val="0"/>
        <w:numPr>
          <w:ilvl w:val="0"/>
          <w:numId w:val="31"/>
        </w:numPr>
        <w:spacing w:after="0" w:line="240" w:lineRule="auto"/>
        <w:contextualSpacing/>
        <w:rPr>
          <w:rFonts w:cstheme="minorHAnsi"/>
          <w:sz w:val="24"/>
          <w:szCs w:val="24"/>
        </w:rPr>
      </w:pPr>
      <w:r w:rsidRPr="00F35820">
        <w:rPr>
          <w:rFonts w:cstheme="minorHAnsi"/>
          <w:sz w:val="24"/>
          <w:szCs w:val="24"/>
        </w:rPr>
        <w:t xml:space="preserve">Sanibel Captiva Conservation Foundation began a research-based oyster restoration project in 2010 </w:t>
      </w:r>
      <w:r w:rsidR="008B6405">
        <w:rPr>
          <w:rFonts w:cstheme="minorHAnsi"/>
          <w:sz w:val="24"/>
          <w:szCs w:val="24"/>
        </w:rPr>
        <w:t>to build</w:t>
      </w:r>
      <w:r w:rsidR="008B6405" w:rsidRPr="00F35820">
        <w:rPr>
          <w:rFonts w:cstheme="minorHAnsi"/>
          <w:sz w:val="24"/>
          <w:szCs w:val="24"/>
        </w:rPr>
        <w:t xml:space="preserve"> </w:t>
      </w:r>
      <w:r w:rsidRPr="00F35820">
        <w:rPr>
          <w:rFonts w:cstheme="minorHAnsi"/>
          <w:sz w:val="24"/>
          <w:szCs w:val="24"/>
        </w:rPr>
        <w:t>oyster reefs in Clam Bayou on Sanibel Island. The collaborative efforts continued with volunteer</w:t>
      </w:r>
      <w:r w:rsidR="0056623E">
        <w:rPr>
          <w:rFonts w:cstheme="minorHAnsi"/>
          <w:sz w:val="24"/>
          <w:szCs w:val="24"/>
        </w:rPr>
        <w:t>-</w:t>
      </w:r>
      <w:r w:rsidRPr="00F35820">
        <w:rPr>
          <w:rFonts w:cstheme="minorHAnsi"/>
          <w:sz w:val="24"/>
          <w:szCs w:val="24"/>
        </w:rPr>
        <w:t>assisted oyster restorations at City of Sanibel Boat Ramp, and locations around the Causeway Islands and Tarpon Bay using discarded oyster shell collected from local restaurants</w:t>
      </w:r>
      <w:r w:rsidR="006E755B">
        <w:rPr>
          <w:rFonts w:cstheme="minorHAnsi"/>
          <w:sz w:val="24"/>
          <w:szCs w:val="24"/>
        </w:rPr>
        <w:t xml:space="preserve">. </w:t>
      </w:r>
      <w:r w:rsidRPr="00F35820">
        <w:rPr>
          <w:rFonts w:cstheme="minorHAnsi"/>
          <w:sz w:val="24"/>
          <w:szCs w:val="24"/>
        </w:rPr>
        <w:t>Seven complete oyster reefs totaling approximately four acres have been created in the Caloosahatchee Estuary as of 2018.</w:t>
      </w:r>
    </w:p>
    <w:p w14:paraId="0F66CE8E" w14:textId="77777777" w:rsidR="00F35820" w:rsidRPr="00F35820" w:rsidRDefault="00F35820" w:rsidP="00F35820">
      <w:pPr>
        <w:widowControl w:val="0"/>
        <w:spacing w:after="0" w:line="240" w:lineRule="auto"/>
        <w:rPr>
          <w:rFonts w:cstheme="minorHAnsi"/>
          <w:b/>
          <w:sz w:val="24"/>
          <w:szCs w:val="24"/>
        </w:rPr>
      </w:pPr>
    </w:p>
    <w:p w14:paraId="760EC482" w14:textId="77777777" w:rsidR="00F35820" w:rsidRPr="00F35820" w:rsidRDefault="00F35820" w:rsidP="00F35820">
      <w:pPr>
        <w:widowControl w:val="0"/>
        <w:spacing w:after="0" w:line="240" w:lineRule="auto"/>
        <w:rPr>
          <w:rFonts w:cstheme="minorHAnsi"/>
          <w:b/>
          <w:i/>
          <w:sz w:val="24"/>
          <w:szCs w:val="24"/>
        </w:rPr>
      </w:pPr>
      <w:r w:rsidRPr="00F35820">
        <w:rPr>
          <w:rFonts w:cstheme="minorHAnsi"/>
          <w:b/>
          <w:i/>
          <w:sz w:val="24"/>
          <w:szCs w:val="24"/>
        </w:rPr>
        <w:t>Mangroves</w:t>
      </w:r>
    </w:p>
    <w:p w14:paraId="2F95AA26" w14:textId="77777777" w:rsidR="00F35820" w:rsidRPr="00F35820" w:rsidRDefault="00F35820" w:rsidP="00F35820">
      <w:pPr>
        <w:widowControl w:val="0"/>
        <w:spacing w:after="0" w:line="240" w:lineRule="auto"/>
        <w:rPr>
          <w:rFonts w:cstheme="minorHAnsi"/>
          <w:i/>
          <w:sz w:val="24"/>
          <w:szCs w:val="24"/>
        </w:rPr>
      </w:pPr>
    </w:p>
    <w:p w14:paraId="1BAD39DD" w14:textId="77777777" w:rsidR="00F35820" w:rsidRPr="00F35820" w:rsidRDefault="00F35820" w:rsidP="00F35820">
      <w:pPr>
        <w:widowControl w:val="0"/>
        <w:spacing w:after="0" w:line="240" w:lineRule="auto"/>
        <w:rPr>
          <w:rFonts w:cstheme="minorHAnsi"/>
          <w:i/>
          <w:sz w:val="24"/>
          <w:szCs w:val="24"/>
        </w:rPr>
      </w:pPr>
      <w:r w:rsidRPr="00F35820">
        <w:rPr>
          <w:rFonts w:cstheme="minorHAnsi"/>
          <w:i/>
          <w:sz w:val="24"/>
          <w:szCs w:val="24"/>
        </w:rPr>
        <w:t>Mangrove research and improved management capacity</w:t>
      </w:r>
    </w:p>
    <w:p w14:paraId="5F91A6C1" w14:textId="77777777" w:rsidR="00F35820" w:rsidRPr="00F35820" w:rsidRDefault="00F35820" w:rsidP="00F35820">
      <w:pPr>
        <w:widowControl w:val="0"/>
        <w:spacing w:after="0" w:line="240" w:lineRule="auto"/>
        <w:rPr>
          <w:rFonts w:cstheme="minorHAnsi"/>
          <w:b/>
          <w:color w:val="7030A0"/>
          <w:sz w:val="24"/>
          <w:szCs w:val="24"/>
        </w:rPr>
      </w:pPr>
    </w:p>
    <w:p w14:paraId="71B72149" w14:textId="5611C375" w:rsidR="00F35820" w:rsidRPr="00F35820" w:rsidRDefault="00F35820" w:rsidP="00F35820">
      <w:pPr>
        <w:widowControl w:val="0"/>
        <w:spacing w:after="0" w:line="240" w:lineRule="auto"/>
        <w:rPr>
          <w:rFonts w:cstheme="minorHAnsi"/>
          <w:color w:val="000000" w:themeColor="text1"/>
          <w:sz w:val="24"/>
          <w:szCs w:val="24"/>
        </w:rPr>
      </w:pPr>
      <w:r w:rsidRPr="00F35820">
        <w:rPr>
          <w:rFonts w:cstheme="minorHAnsi"/>
          <w:color w:val="000000" w:themeColor="text1"/>
          <w:sz w:val="24"/>
          <w:szCs w:val="24"/>
        </w:rPr>
        <w:t xml:space="preserve">To better understand saltwater wetland loss, CHNEP conducted research to define the distribution, abundance, and composition of saltwater wetlands, with a focus on mangrove </w:t>
      </w:r>
      <w:r w:rsidRPr="00F35820">
        <w:rPr>
          <w:rFonts w:cstheme="minorHAnsi"/>
          <w:color w:val="000000" w:themeColor="text1"/>
          <w:sz w:val="24"/>
          <w:szCs w:val="24"/>
        </w:rPr>
        <w:lastRenderedPageBreak/>
        <w:t>ecosystems throughout the CHNEP area</w:t>
      </w:r>
      <w:r w:rsidR="00F30AFB">
        <w:rPr>
          <w:rFonts w:cstheme="minorHAnsi"/>
          <w:color w:val="000000" w:themeColor="text1"/>
          <w:sz w:val="24"/>
          <w:szCs w:val="24"/>
        </w:rPr>
        <w:t xml:space="preserve"> (Beever et al. 2016)</w:t>
      </w:r>
      <w:r w:rsidRPr="00F35820">
        <w:rPr>
          <w:rFonts w:cstheme="minorHAnsi"/>
          <w:color w:val="000000" w:themeColor="text1"/>
          <w:sz w:val="24"/>
          <w:szCs w:val="24"/>
        </w:rPr>
        <w:t>. CHNEP staff mapped mangroves by location and species for Charlotte Harbor proper (including the tidal Peace and Myakka Rivers). Mapped information and site data were used in combination with satellite imagery to develop mangrove community and species interpretations for the entire CHNEP area. The results offered a sensitive and detailed accounting of mangrove distribution, giving clues to underlying hydrology difficult to map from aerial photography and LiDAR digital elevation models alone.</w:t>
      </w:r>
    </w:p>
    <w:p w14:paraId="1984F24C" w14:textId="77777777" w:rsidR="00F35820" w:rsidRPr="00F35820" w:rsidRDefault="00F35820" w:rsidP="00F35820">
      <w:pPr>
        <w:widowControl w:val="0"/>
        <w:spacing w:after="0" w:line="240" w:lineRule="auto"/>
        <w:rPr>
          <w:rFonts w:cstheme="minorHAnsi"/>
          <w:color w:val="000000" w:themeColor="text1"/>
          <w:sz w:val="24"/>
          <w:szCs w:val="24"/>
        </w:rPr>
      </w:pPr>
    </w:p>
    <w:p w14:paraId="1C4FFBFE" w14:textId="5A4D271C" w:rsidR="00F35820" w:rsidRPr="00F35820" w:rsidRDefault="00F35820" w:rsidP="00F35820">
      <w:pPr>
        <w:widowControl w:val="0"/>
        <w:spacing w:after="0" w:line="240" w:lineRule="auto"/>
        <w:rPr>
          <w:rFonts w:cstheme="minorHAnsi"/>
          <w:color w:val="000000" w:themeColor="text1"/>
          <w:sz w:val="24"/>
          <w:szCs w:val="24"/>
        </w:rPr>
      </w:pPr>
      <w:r w:rsidRPr="00F35820">
        <w:rPr>
          <w:rFonts w:cstheme="minorHAnsi"/>
          <w:color w:val="000000" w:themeColor="text1"/>
          <w:sz w:val="24"/>
          <w:szCs w:val="24"/>
        </w:rPr>
        <w:t xml:space="preserve">The study overturned the classic paradigm of mangrove ecology that held that mangrove communities were organized according to a </w:t>
      </w:r>
      <w:r w:rsidR="0056623E">
        <w:rPr>
          <w:rFonts w:cstheme="minorHAnsi"/>
          <w:color w:val="000000" w:themeColor="text1"/>
          <w:sz w:val="24"/>
          <w:szCs w:val="24"/>
        </w:rPr>
        <w:t xml:space="preserve">landward </w:t>
      </w:r>
      <w:r w:rsidRPr="00F35820">
        <w:rPr>
          <w:rFonts w:cstheme="minorHAnsi"/>
          <w:color w:val="000000" w:themeColor="text1"/>
          <w:sz w:val="24"/>
          <w:szCs w:val="24"/>
        </w:rPr>
        <w:t xml:space="preserve">zonation pattern </w:t>
      </w:r>
      <w:r w:rsidR="0056623E">
        <w:rPr>
          <w:rFonts w:cstheme="minorHAnsi"/>
          <w:color w:val="000000" w:themeColor="text1"/>
          <w:sz w:val="24"/>
          <w:szCs w:val="24"/>
        </w:rPr>
        <w:t>of</w:t>
      </w:r>
      <w:r w:rsidR="0056623E" w:rsidRPr="00F35820">
        <w:rPr>
          <w:rFonts w:cstheme="minorHAnsi"/>
          <w:color w:val="000000" w:themeColor="text1"/>
          <w:sz w:val="24"/>
          <w:szCs w:val="24"/>
        </w:rPr>
        <w:t xml:space="preserve"> </w:t>
      </w:r>
      <w:r w:rsidR="0056623E">
        <w:rPr>
          <w:rFonts w:cstheme="minorHAnsi"/>
          <w:color w:val="000000" w:themeColor="text1"/>
          <w:sz w:val="24"/>
          <w:szCs w:val="24"/>
        </w:rPr>
        <w:t>R</w:t>
      </w:r>
      <w:r w:rsidR="0056623E" w:rsidRPr="00F35820">
        <w:rPr>
          <w:rFonts w:cstheme="minorHAnsi"/>
          <w:color w:val="000000" w:themeColor="text1"/>
          <w:sz w:val="24"/>
          <w:szCs w:val="24"/>
        </w:rPr>
        <w:t xml:space="preserve">ed </w:t>
      </w:r>
      <w:r w:rsidR="0056623E">
        <w:rPr>
          <w:rFonts w:cstheme="minorHAnsi"/>
          <w:color w:val="000000" w:themeColor="text1"/>
          <w:sz w:val="24"/>
          <w:szCs w:val="24"/>
        </w:rPr>
        <w:t>M</w:t>
      </w:r>
      <w:r w:rsidR="0056623E" w:rsidRPr="00F35820">
        <w:rPr>
          <w:rFonts w:cstheme="minorHAnsi"/>
          <w:color w:val="000000" w:themeColor="text1"/>
          <w:sz w:val="24"/>
          <w:szCs w:val="24"/>
        </w:rPr>
        <w:t>angroves</w:t>
      </w:r>
      <w:r w:rsidR="0056623E">
        <w:rPr>
          <w:rFonts w:cstheme="minorHAnsi"/>
          <w:color w:val="000000" w:themeColor="text1"/>
          <w:sz w:val="24"/>
          <w:szCs w:val="24"/>
        </w:rPr>
        <w:t xml:space="preserve">, </w:t>
      </w:r>
      <w:r w:rsidR="00ED5317">
        <w:rPr>
          <w:rFonts w:cstheme="minorHAnsi"/>
          <w:color w:val="000000" w:themeColor="text1"/>
          <w:sz w:val="24"/>
          <w:szCs w:val="24"/>
        </w:rPr>
        <w:t>b</w:t>
      </w:r>
      <w:r w:rsidR="00ED5317" w:rsidRPr="00F35820">
        <w:rPr>
          <w:rFonts w:cstheme="minorHAnsi"/>
          <w:color w:val="000000" w:themeColor="text1"/>
          <w:sz w:val="24"/>
          <w:szCs w:val="24"/>
        </w:rPr>
        <w:t xml:space="preserve">lack </w:t>
      </w:r>
      <w:r w:rsidR="00ED5317">
        <w:rPr>
          <w:rFonts w:cstheme="minorHAnsi"/>
          <w:color w:val="000000" w:themeColor="text1"/>
          <w:sz w:val="24"/>
          <w:szCs w:val="24"/>
        </w:rPr>
        <w:t>m</w:t>
      </w:r>
      <w:r w:rsidR="00ED5317" w:rsidRPr="00F35820">
        <w:rPr>
          <w:rFonts w:cstheme="minorHAnsi"/>
          <w:color w:val="000000" w:themeColor="text1"/>
          <w:sz w:val="24"/>
          <w:szCs w:val="24"/>
        </w:rPr>
        <w:t>angrove</w:t>
      </w:r>
      <w:r w:rsidR="00ED5317">
        <w:rPr>
          <w:rFonts w:cstheme="minorHAnsi"/>
          <w:color w:val="000000" w:themeColor="text1"/>
          <w:sz w:val="24"/>
          <w:szCs w:val="24"/>
        </w:rPr>
        <w:t>s</w:t>
      </w:r>
      <w:r w:rsidRPr="00F35820">
        <w:rPr>
          <w:rFonts w:cstheme="minorHAnsi"/>
          <w:color w:val="000000" w:themeColor="text1"/>
          <w:sz w:val="24"/>
          <w:szCs w:val="24"/>
        </w:rPr>
        <w:t xml:space="preserve">, </w:t>
      </w:r>
      <w:r w:rsidR="00ED5317">
        <w:rPr>
          <w:rFonts w:cstheme="minorHAnsi"/>
          <w:color w:val="000000" w:themeColor="text1"/>
          <w:sz w:val="24"/>
          <w:szCs w:val="24"/>
        </w:rPr>
        <w:t>w</w:t>
      </w:r>
      <w:r w:rsidR="00ED5317" w:rsidRPr="00F35820">
        <w:rPr>
          <w:rFonts w:cstheme="minorHAnsi"/>
          <w:color w:val="000000" w:themeColor="text1"/>
          <w:sz w:val="24"/>
          <w:szCs w:val="24"/>
        </w:rPr>
        <w:t xml:space="preserve">hite </w:t>
      </w:r>
      <w:r w:rsidR="00ED5317">
        <w:rPr>
          <w:rFonts w:cstheme="minorHAnsi"/>
          <w:color w:val="000000" w:themeColor="text1"/>
          <w:sz w:val="24"/>
          <w:szCs w:val="24"/>
        </w:rPr>
        <w:t>m</w:t>
      </w:r>
      <w:r w:rsidR="00ED5317" w:rsidRPr="00F35820">
        <w:rPr>
          <w:rFonts w:cstheme="minorHAnsi"/>
          <w:color w:val="000000" w:themeColor="text1"/>
          <w:sz w:val="24"/>
          <w:szCs w:val="24"/>
        </w:rPr>
        <w:t>angrove</w:t>
      </w:r>
      <w:r w:rsidR="00ED5317">
        <w:rPr>
          <w:rFonts w:cstheme="minorHAnsi"/>
          <w:color w:val="000000" w:themeColor="text1"/>
          <w:sz w:val="24"/>
          <w:szCs w:val="24"/>
        </w:rPr>
        <w:t xml:space="preserve">s </w:t>
      </w:r>
      <w:r w:rsidR="0056623E">
        <w:rPr>
          <w:rFonts w:cstheme="minorHAnsi"/>
          <w:color w:val="000000" w:themeColor="text1"/>
          <w:sz w:val="24"/>
          <w:szCs w:val="24"/>
        </w:rPr>
        <w:t>and</w:t>
      </w:r>
      <w:r w:rsidR="0056623E" w:rsidRPr="00F35820">
        <w:rPr>
          <w:rFonts w:cstheme="minorHAnsi"/>
          <w:color w:val="000000" w:themeColor="text1"/>
          <w:sz w:val="24"/>
          <w:szCs w:val="24"/>
        </w:rPr>
        <w:t xml:space="preserve"> </w:t>
      </w:r>
      <w:r w:rsidR="00ED5317">
        <w:rPr>
          <w:rFonts w:cstheme="minorHAnsi"/>
          <w:color w:val="000000" w:themeColor="text1"/>
          <w:sz w:val="24"/>
          <w:szCs w:val="24"/>
        </w:rPr>
        <w:t>b</w:t>
      </w:r>
      <w:r w:rsidR="00ED5317" w:rsidRPr="00F35820">
        <w:rPr>
          <w:rFonts w:cstheme="minorHAnsi"/>
          <w:color w:val="000000" w:themeColor="text1"/>
          <w:sz w:val="24"/>
          <w:szCs w:val="24"/>
        </w:rPr>
        <w:t>uttonwood</w:t>
      </w:r>
      <w:r w:rsidRPr="00F35820">
        <w:rPr>
          <w:rFonts w:cstheme="minorHAnsi"/>
          <w:color w:val="000000" w:themeColor="text1"/>
          <w:sz w:val="24"/>
          <w:szCs w:val="24"/>
        </w:rPr>
        <w:t>. Instead, mixes of mangrove species were far more common than classic mangrove zonation would suggest. The highlight of the project was the use of the Green Normalized Difference Vegetation Index (Pastor-Guzman et al. 2015) to identify areas of poor mangrove condition and excellent mangrove condition using Landsat satellite spectral imagery data. The 2015 index was coupled with 1985 Landsat data to develop mangrove condition trend maps, which were used to identify 90 potential restoration opportunities throughout the CHNEP area</w:t>
      </w:r>
      <w:r w:rsidR="0056623E">
        <w:rPr>
          <w:rFonts w:cstheme="minorHAnsi"/>
          <w:color w:val="000000" w:themeColor="text1"/>
          <w:sz w:val="24"/>
          <w:szCs w:val="24"/>
        </w:rPr>
        <w:t xml:space="preserve">. The study also identified </w:t>
      </w:r>
      <w:r w:rsidRPr="00F35820">
        <w:rPr>
          <w:rFonts w:cstheme="minorHAnsi"/>
          <w:color w:val="000000" w:themeColor="text1"/>
          <w:sz w:val="24"/>
          <w:szCs w:val="24"/>
        </w:rPr>
        <w:t>sites with poor or declining condition due to natural causes, where there was no remedy or where restoration was already in progress.</w:t>
      </w:r>
    </w:p>
    <w:p w14:paraId="43830375" w14:textId="77777777" w:rsidR="00F35820" w:rsidRPr="00F35820" w:rsidRDefault="00F35820" w:rsidP="00F35820">
      <w:pPr>
        <w:widowControl w:val="0"/>
        <w:spacing w:after="0" w:line="240" w:lineRule="auto"/>
        <w:rPr>
          <w:rFonts w:cstheme="minorHAnsi"/>
          <w:color w:val="000000" w:themeColor="text1"/>
          <w:sz w:val="24"/>
          <w:szCs w:val="24"/>
        </w:rPr>
      </w:pPr>
    </w:p>
    <w:p w14:paraId="14288496" w14:textId="7A9D7EDF" w:rsidR="00F35820" w:rsidRPr="00F35820" w:rsidRDefault="00F35820" w:rsidP="00F35820">
      <w:pPr>
        <w:widowControl w:val="0"/>
        <w:spacing w:after="0" w:line="240" w:lineRule="auto"/>
        <w:rPr>
          <w:rFonts w:cstheme="minorHAnsi"/>
          <w:color w:val="000000" w:themeColor="text1"/>
          <w:sz w:val="24"/>
          <w:szCs w:val="24"/>
        </w:rPr>
      </w:pPr>
      <w:r w:rsidRPr="00F35820">
        <w:rPr>
          <w:rFonts w:cstheme="minorHAnsi"/>
          <w:color w:val="000000" w:themeColor="text1"/>
          <w:sz w:val="24"/>
          <w:szCs w:val="24"/>
        </w:rPr>
        <w:t xml:space="preserve">The </w:t>
      </w:r>
      <w:r w:rsidR="008D4FD8">
        <w:rPr>
          <w:rFonts w:cstheme="minorHAnsi"/>
          <w:color w:val="000000" w:themeColor="text1"/>
          <w:sz w:val="24"/>
          <w:szCs w:val="24"/>
        </w:rPr>
        <w:t>M</w:t>
      </w:r>
      <w:r w:rsidR="008D4FD8" w:rsidRPr="00F35820">
        <w:rPr>
          <w:rFonts w:cstheme="minorHAnsi"/>
          <w:color w:val="000000" w:themeColor="text1"/>
          <w:sz w:val="24"/>
          <w:szCs w:val="24"/>
        </w:rPr>
        <w:t xml:space="preserve">angrove </w:t>
      </w:r>
      <w:r w:rsidR="00B04398">
        <w:rPr>
          <w:rFonts w:cstheme="minorHAnsi"/>
          <w:color w:val="000000" w:themeColor="text1"/>
          <w:sz w:val="24"/>
          <w:szCs w:val="24"/>
        </w:rPr>
        <w:t>C</w:t>
      </w:r>
      <w:r w:rsidR="00B04398" w:rsidRPr="00F35820">
        <w:rPr>
          <w:rFonts w:cstheme="minorHAnsi"/>
          <w:color w:val="000000" w:themeColor="text1"/>
          <w:sz w:val="24"/>
          <w:szCs w:val="24"/>
        </w:rPr>
        <w:t xml:space="preserve">ondition </w:t>
      </w:r>
      <w:r w:rsidRPr="00F35820">
        <w:rPr>
          <w:rFonts w:cstheme="minorHAnsi"/>
          <w:color w:val="000000" w:themeColor="text1"/>
          <w:sz w:val="24"/>
          <w:szCs w:val="24"/>
        </w:rPr>
        <w:t xml:space="preserve">and </w:t>
      </w:r>
      <w:r w:rsidR="00B04398">
        <w:rPr>
          <w:rFonts w:cstheme="minorHAnsi"/>
          <w:color w:val="000000" w:themeColor="text1"/>
          <w:sz w:val="24"/>
          <w:szCs w:val="24"/>
        </w:rPr>
        <w:t>C</w:t>
      </w:r>
      <w:r w:rsidR="00B04398" w:rsidRPr="00F35820">
        <w:rPr>
          <w:rFonts w:cstheme="minorHAnsi"/>
          <w:color w:val="000000" w:themeColor="text1"/>
          <w:sz w:val="24"/>
          <w:szCs w:val="24"/>
        </w:rPr>
        <w:t xml:space="preserve">hange </w:t>
      </w:r>
      <w:r w:rsidR="00B04398">
        <w:rPr>
          <w:rFonts w:cstheme="minorHAnsi"/>
          <w:color w:val="000000" w:themeColor="text1"/>
          <w:sz w:val="24"/>
          <w:szCs w:val="24"/>
        </w:rPr>
        <w:t>T</w:t>
      </w:r>
      <w:r w:rsidR="00B04398" w:rsidRPr="00F35820">
        <w:rPr>
          <w:rFonts w:cstheme="minorHAnsi"/>
          <w:color w:val="000000" w:themeColor="text1"/>
          <w:sz w:val="24"/>
          <w:szCs w:val="24"/>
        </w:rPr>
        <w:t xml:space="preserve">ool </w:t>
      </w:r>
      <w:r w:rsidRPr="00F35820">
        <w:rPr>
          <w:rFonts w:cstheme="minorHAnsi"/>
          <w:color w:val="000000" w:themeColor="text1"/>
          <w:sz w:val="24"/>
          <w:szCs w:val="24"/>
        </w:rPr>
        <w:t>brings new management capacity to the CHNEP area, as the technique requires no pre-restoration monitoring because of the ongoing collection and archiving of Landsat data by the Unites States Geological Survey (USGS). The tool can also be used to assess the fate of mangrove systems as they respond to human-caused hydrologic and climate change stressors, identify mangrove forest die-offs and locations of potential future loss, document changes in the position, composition</w:t>
      </w:r>
      <w:r w:rsidR="0056623E">
        <w:rPr>
          <w:rFonts w:cstheme="minorHAnsi"/>
          <w:color w:val="000000" w:themeColor="text1"/>
          <w:sz w:val="24"/>
          <w:szCs w:val="24"/>
        </w:rPr>
        <w:t>,</w:t>
      </w:r>
      <w:r w:rsidRPr="00F35820">
        <w:rPr>
          <w:rFonts w:cstheme="minorHAnsi"/>
          <w:color w:val="000000" w:themeColor="text1"/>
          <w:sz w:val="24"/>
          <w:szCs w:val="24"/>
        </w:rPr>
        <w:t xml:space="preserve"> and health of the landward and waterward edges of fringing mangrove ecosystems, and document changes in the relative proportions of mangrove ecosystem types in Southwest Florida. </w:t>
      </w:r>
    </w:p>
    <w:p w14:paraId="7173233D" w14:textId="77777777" w:rsidR="00F35820" w:rsidRPr="00F35820" w:rsidRDefault="00F35820" w:rsidP="00F35820">
      <w:pPr>
        <w:widowControl w:val="0"/>
        <w:spacing w:after="0" w:line="240" w:lineRule="auto"/>
        <w:rPr>
          <w:rFonts w:cstheme="minorHAnsi"/>
          <w:color w:val="7030A0"/>
          <w:sz w:val="24"/>
          <w:szCs w:val="24"/>
        </w:rPr>
      </w:pPr>
    </w:p>
    <w:p w14:paraId="691BD691" w14:textId="77777777" w:rsidR="00F35820" w:rsidRPr="00F35820" w:rsidRDefault="00F35820" w:rsidP="00F35820">
      <w:pPr>
        <w:widowControl w:val="0"/>
        <w:spacing w:after="0" w:line="240" w:lineRule="auto"/>
        <w:rPr>
          <w:rFonts w:cstheme="minorHAnsi"/>
          <w:i/>
          <w:sz w:val="24"/>
          <w:szCs w:val="24"/>
        </w:rPr>
      </w:pPr>
      <w:r w:rsidRPr="00F35820">
        <w:rPr>
          <w:rFonts w:cstheme="minorHAnsi"/>
          <w:i/>
          <w:sz w:val="24"/>
          <w:szCs w:val="24"/>
        </w:rPr>
        <w:t>Mangrove restoration</w:t>
      </w:r>
    </w:p>
    <w:p w14:paraId="6C0358CE" w14:textId="77777777" w:rsidR="00F35820" w:rsidRPr="00F35820" w:rsidRDefault="00F35820" w:rsidP="00F35820">
      <w:pPr>
        <w:widowControl w:val="0"/>
        <w:spacing w:after="0" w:line="240" w:lineRule="auto"/>
        <w:rPr>
          <w:rFonts w:cstheme="minorHAnsi"/>
          <w:sz w:val="24"/>
          <w:szCs w:val="24"/>
        </w:rPr>
      </w:pPr>
    </w:p>
    <w:p w14:paraId="5772D8C3" w14:textId="53464A94"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Efforts to restore estuarine shorelines are ongoing in the CHNEP area</w:t>
      </w:r>
      <w:r w:rsidR="006E755B">
        <w:rPr>
          <w:rFonts w:cstheme="minorHAnsi"/>
          <w:sz w:val="24"/>
          <w:szCs w:val="24"/>
        </w:rPr>
        <w:t xml:space="preserve">. </w:t>
      </w:r>
      <w:r w:rsidRPr="00F35820">
        <w:rPr>
          <w:rFonts w:cstheme="minorHAnsi"/>
          <w:sz w:val="24"/>
          <w:szCs w:val="24"/>
        </w:rPr>
        <w:t>For example, in 2011–2012</w:t>
      </w:r>
      <w:r w:rsidR="0056623E">
        <w:rPr>
          <w:rFonts w:cstheme="minorHAnsi"/>
          <w:sz w:val="24"/>
          <w:szCs w:val="24"/>
        </w:rPr>
        <w:t>,</w:t>
      </w:r>
      <w:r w:rsidRPr="00F35820">
        <w:rPr>
          <w:rFonts w:cstheme="minorHAnsi"/>
          <w:sz w:val="24"/>
          <w:szCs w:val="24"/>
        </w:rPr>
        <w:t xml:space="preserve"> Lee County 4-H Trailblazers teamed with local agencies to plant </w:t>
      </w:r>
      <w:r w:rsidR="004015ED">
        <w:rPr>
          <w:rFonts w:cstheme="minorHAnsi"/>
          <w:sz w:val="24"/>
          <w:szCs w:val="24"/>
        </w:rPr>
        <w:t>R</w:t>
      </w:r>
      <w:r w:rsidR="004015ED" w:rsidRPr="00F35820">
        <w:rPr>
          <w:rFonts w:cstheme="minorHAnsi"/>
          <w:sz w:val="24"/>
          <w:szCs w:val="24"/>
        </w:rPr>
        <w:t xml:space="preserve">ed </w:t>
      </w:r>
      <w:r w:rsidR="004015ED">
        <w:rPr>
          <w:rFonts w:cstheme="minorHAnsi"/>
          <w:sz w:val="24"/>
          <w:szCs w:val="24"/>
        </w:rPr>
        <w:t>M</w:t>
      </w:r>
      <w:r w:rsidR="004015ED" w:rsidRPr="00F35820">
        <w:rPr>
          <w:rFonts w:cstheme="minorHAnsi"/>
          <w:sz w:val="24"/>
          <w:szCs w:val="24"/>
        </w:rPr>
        <w:t>angrove</w:t>
      </w:r>
      <w:r w:rsidRPr="00F35820">
        <w:rPr>
          <w:rFonts w:cstheme="minorHAnsi"/>
          <w:sz w:val="24"/>
          <w:szCs w:val="24"/>
        </w:rPr>
        <w:t xml:space="preserve"> propagules on Lee County Conservation 20/20 property at Smokehouse Bay on Pine Island to help restore mangrove fringe along the estuarine shoreline. Smokehouse Bay, on the north end of Pine Island, is part of the Conservation 20/20 program, which purchased parcels of land in 1999 and 2007. The 268 acres were dramatically altered five decades ago when cleared for a mosquito ditch, intended to drain standing water.</w:t>
      </w:r>
    </w:p>
    <w:p w14:paraId="6BF2897A" w14:textId="77777777" w:rsidR="00F35820" w:rsidRPr="00F35820" w:rsidRDefault="00F35820" w:rsidP="00F35820">
      <w:pPr>
        <w:widowControl w:val="0"/>
        <w:spacing w:after="0" w:line="240" w:lineRule="auto"/>
        <w:rPr>
          <w:rFonts w:cstheme="minorHAnsi"/>
          <w:b/>
          <w:sz w:val="24"/>
          <w:szCs w:val="24"/>
        </w:rPr>
      </w:pPr>
    </w:p>
    <w:p w14:paraId="529108F4" w14:textId="77777777" w:rsidR="00F35820" w:rsidRPr="00F35820" w:rsidRDefault="00F35820" w:rsidP="00F35820">
      <w:pPr>
        <w:widowControl w:val="0"/>
        <w:spacing w:after="0" w:line="240" w:lineRule="auto"/>
        <w:rPr>
          <w:rFonts w:cstheme="minorHAnsi"/>
          <w:b/>
          <w:i/>
          <w:sz w:val="24"/>
          <w:szCs w:val="24"/>
        </w:rPr>
      </w:pPr>
      <w:r w:rsidRPr="00F35820">
        <w:rPr>
          <w:rFonts w:cstheme="minorHAnsi"/>
          <w:b/>
          <w:i/>
          <w:sz w:val="24"/>
          <w:szCs w:val="24"/>
        </w:rPr>
        <w:t>Tidal Creeks and Fisheries</w:t>
      </w:r>
    </w:p>
    <w:p w14:paraId="21114764" w14:textId="77777777" w:rsidR="00F35820" w:rsidRPr="00F35820" w:rsidRDefault="00F35820" w:rsidP="00F35820">
      <w:pPr>
        <w:widowControl w:val="0"/>
        <w:spacing w:after="0" w:line="240" w:lineRule="auto"/>
        <w:rPr>
          <w:rFonts w:cstheme="minorHAnsi"/>
          <w:sz w:val="24"/>
          <w:szCs w:val="24"/>
        </w:rPr>
      </w:pPr>
    </w:p>
    <w:p w14:paraId="2EEC9D7F" w14:textId="5BCA594D"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Coastal wetlands and associated tidal creeks rank among the most productive estuarine habitats and serve as essential juvenile fish nursery areas. CHNEP </w:t>
      </w:r>
      <w:r w:rsidR="001C2CDF">
        <w:rPr>
          <w:rFonts w:cstheme="minorHAnsi"/>
          <w:sz w:val="24"/>
          <w:szCs w:val="24"/>
        </w:rPr>
        <w:t>supports</w:t>
      </w:r>
      <w:r w:rsidRPr="00F35820">
        <w:rPr>
          <w:rFonts w:cstheme="minorHAnsi"/>
          <w:sz w:val="24"/>
          <w:szCs w:val="24"/>
        </w:rPr>
        <w:t xml:space="preserve"> tidal creek research </w:t>
      </w:r>
      <w:r w:rsidRPr="00F35820">
        <w:rPr>
          <w:rFonts w:cstheme="minorHAnsi"/>
          <w:sz w:val="24"/>
          <w:szCs w:val="24"/>
        </w:rPr>
        <w:lastRenderedPageBreak/>
        <w:t>and restoration across the region to advance understanding</w:t>
      </w:r>
      <w:r w:rsidR="001C2CDF">
        <w:rPr>
          <w:rFonts w:cstheme="minorHAnsi"/>
          <w:sz w:val="24"/>
          <w:szCs w:val="24"/>
        </w:rPr>
        <w:t>s</w:t>
      </w:r>
      <w:r w:rsidRPr="00F35820">
        <w:rPr>
          <w:rFonts w:cstheme="minorHAnsi"/>
          <w:sz w:val="24"/>
          <w:szCs w:val="24"/>
        </w:rPr>
        <w:t xml:space="preserve"> of how fish use these areas and how best to restore hardened and degraded shorelines for maximum productivity.</w:t>
      </w:r>
    </w:p>
    <w:p w14:paraId="4662E6A1" w14:textId="145D82D7"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An example of this work is ongoing at Coral Creek, the largest creek on Cape Haze. Located across from a major pass, it serves as important juvenile habitat to offshore spawning species in the Gulf of Mexico. However, Coral Creek has undergone considerable hydrologic disturbance as a result of upstream coastal development, degradation of wetlands</w:t>
      </w:r>
      <w:r w:rsidR="001C2CDF">
        <w:rPr>
          <w:rFonts w:cstheme="minorHAnsi"/>
          <w:sz w:val="24"/>
          <w:szCs w:val="24"/>
        </w:rPr>
        <w:t>,</w:t>
      </w:r>
      <w:r w:rsidRPr="00F35820">
        <w:rPr>
          <w:rFonts w:cstheme="minorHAnsi"/>
          <w:sz w:val="24"/>
          <w:szCs w:val="24"/>
        </w:rPr>
        <w:t xml:space="preserve"> and channelization. The Coral Creek Ecosystem Restoration project </w:t>
      </w:r>
      <w:r w:rsidR="00167A63">
        <w:rPr>
          <w:rFonts w:cstheme="minorHAnsi"/>
          <w:sz w:val="24"/>
          <w:szCs w:val="24"/>
        </w:rPr>
        <w:t>targets</w:t>
      </w:r>
      <w:r w:rsidR="00167A63" w:rsidRPr="00F35820">
        <w:rPr>
          <w:rFonts w:cstheme="minorHAnsi"/>
          <w:sz w:val="24"/>
          <w:szCs w:val="24"/>
        </w:rPr>
        <w:t xml:space="preserve"> </w:t>
      </w:r>
      <w:r w:rsidRPr="00F35820">
        <w:rPr>
          <w:rFonts w:eastAsia="Times New Roman" w:cstheme="minorHAnsi"/>
          <w:sz w:val="24"/>
          <w:szCs w:val="24"/>
        </w:rPr>
        <w:t>the tidal creek with its riparian shoreline and mangrove fringe</w:t>
      </w:r>
      <w:r w:rsidRPr="00F35820">
        <w:rPr>
          <w:rFonts w:cstheme="minorHAnsi"/>
          <w:sz w:val="24"/>
          <w:szCs w:val="24"/>
        </w:rPr>
        <w:t xml:space="preserve"> plus about 2,600 acres of upland and wetland habitats. </w:t>
      </w:r>
      <w:r w:rsidR="00032218">
        <w:rPr>
          <w:rFonts w:cstheme="minorHAnsi"/>
          <w:sz w:val="24"/>
          <w:szCs w:val="24"/>
        </w:rPr>
        <w:t>This work</w:t>
      </w:r>
      <w:r w:rsidRPr="00F35820">
        <w:rPr>
          <w:rFonts w:cstheme="minorHAnsi"/>
          <w:sz w:val="24"/>
          <w:szCs w:val="24"/>
        </w:rPr>
        <w:t xml:space="preserve"> aims to restore historic hydrology, improve water quality, enhance shallow water habitat for the endangered wood stork, provide improvement to essential fish habitat, and enhance recreational/educational opportunities.</w:t>
      </w:r>
    </w:p>
    <w:p w14:paraId="5B3691FE" w14:textId="77777777" w:rsidR="00F35820" w:rsidRPr="00F35820" w:rsidRDefault="00F35820" w:rsidP="00F35820">
      <w:pPr>
        <w:widowControl w:val="0"/>
        <w:spacing w:after="0" w:line="240" w:lineRule="auto"/>
        <w:rPr>
          <w:rFonts w:cstheme="minorHAnsi"/>
          <w:sz w:val="24"/>
          <w:szCs w:val="24"/>
        </w:rPr>
      </w:pPr>
    </w:p>
    <w:p w14:paraId="578B9F81" w14:textId="033AA2A7" w:rsidR="00F35820" w:rsidRPr="00F35820" w:rsidRDefault="00F35820" w:rsidP="00F35820">
      <w:pPr>
        <w:widowControl w:val="0"/>
        <w:spacing w:after="0" w:line="240" w:lineRule="auto"/>
        <w:rPr>
          <w:rFonts w:eastAsia="Times New Roman" w:cstheme="minorHAnsi"/>
          <w:sz w:val="24"/>
          <w:szCs w:val="24"/>
        </w:rPr>
      </w:pPr>
      <w:r w:rsidRPr="00F35820">
        <w:rPr>
          <w:rFonts w:cstheme="minorHAnsi"/>
          <w:sz w:val="24"/>
          <w:szCs w:val="24"/>
        </w:rPr>
        <w:t>To assist SWFWMD, FDEP</w:t>
      </w:r>
      <w:r w:rsidR="001C2CDF">
        <w:rPr>
          <w:rFonts w:cstheme="minorHAnsi"/>
          <w:sz w:val="24"/>
          <w:szCs w:val="24"/>
        </w:rPr>
        <w:t>,</w:t>
      </w:r>
      <w:r w:rsidRPr="00F35820">
        <w:rPr>
          <w:rFonts w:cstheme="minorHAnsi"/>
          <w:sz w:val="24"/>
          <w:szCs w:val="24"/>
        </w:rPr>
        <w:t xml:space="preserve"> and </w:t>
      </w:r>
      <w:r w:rsidR="001C2CDF">
        <w:rPr>
          <w:rFonts w:cstheme="minorHAnsi"/>
          <w:sz w:val="24"/>
          <w:szCs w:val="24"/>
        </w:rPr>
        <w:t xml:space="preserve">other </w:t>
      </w:r>
      <w:r w:rsidRPr="00F35820">
        <w:rPr>
          <w:rFonts w:cstheme="minorHAnsi"/>
          <w:sz w:val="24"/>
          <w:szCs w:val="24"/>
        </w:rPr>
        <w:t>partners with assessing the functional effects of hydrologic and habitat restoration activities at Coral Creek, CHNEP contracted with FWC</w:t>
      </w:r>
      <w:r w:rsidR="000421FE">
        <w:rPr>
          <w:rFonts w:cstheme="minorHAnsi"/>
          <w:sz w:val="24"/>
          <w:szCs w:val="24"/>
        </w:rPr>
        <w:t>’s</w:t>
      </w:r>
      <w:r w:rsidRPr="00F35820">
        <w:rPr>
          <w:rFonts w:cstheme="minorHAnsi"/>
          <w:sz w:val="24"/>
          <w:szCs w:val="24"/>
        </w:rPr>
        <w:t xml:space="preserve"> Fisheries Independent Monitoring </w:t>
      </w:r>
      <w:r w:rsidR="000421FE">
        <w:rPr>
          <w:rFonts w:cstheme="minorHAnsi"/>
          <w:sz w:val="24"/>
          <w:szCs w:val="24"/>
        </w:rPr>
        <w:t xml:space="preserve">program </w:t>
      </w:r>
      <w:r w:rsidRPr="00F35820">
        <w:rPr>
          <w:rFonts w:cstheme="minorHAnsi"/>
          <w:sz w:val="24"/>
          <w:szCs w:val="24"/>
        </w:rPr>
        <w:t>to conduct fish monitoring in Coral Creek and two adjacent reference creeks on the Cape Haze peninsula prior to initiation of restoration activities in 2014</w:t>
      </w:r>
      <w:r w:rsidR="006E755B">
        <w:rPr>
          <w:rFonts w:cstheme="minorHAnsi"/>
          <w:sz w:val="24"/>
          <w:szCs w:val="24"/>
        </w:rPr>
        <w:t xml:space="preserve">. </w:t>
      </w:r>
      <w:r w:rsidRPr="00F35820">
        <w:rPr>
          <w:rFonts w:eastAsia="Times New Roman" w:cstheme="minorHAnsi"/>
          <w:sz w:val="24"/>
          <w:szCs w:val="24"/>
        </w:rPr>
        <w:t xml:space="preserve">In 2016, CHNEP contracted additional fish monitoring through the Bonefish and Tarpon Trust to </w:t>
      </w:r>
      <w:r w:rsidRPr="00F35820">
        <w:rPr>
          <w:rFonts w:cstheme="minorHAnsi"/>
          <w:sz w:val="24"/>
          <w:szCs w:val="24"/>
        </w:rPr>
        <w:t>compare fishery response to different hydrologic restoration designs in six finger canals along Coral Creek</w:t>
      </w:r>
      <w:r w:rsidRPr="00F35820">
        <w:rPr>
          <w:rFonts w:eastAsia="Times New Roman" w:cstheme="minorHAnsi"/>
          <w:sz w:val="24"/>
          <w:szCs w:val="24"/>
        </w:rPr>
        <w:t>. Researchers found that the seagrass-dominated tidal creeks on the Cape Haze Peninsula support greater numbers of fish and potential prey for juvenile sport fish than unvegetated creeks of upper Charlotte Harbor (Blewett et al. 2017a)</w:t>
      </w:r>
      <w:r w:rsidR="006E755B">
        <w:rPr>
          <w:rFonts w:eastAsia="Times New Roman" w:cstheme="minorHAnsi"/>
          <w:sz w:val="24"/>
          <w:szCs w:val="24"/>
        </w:rPr>
        <w:t xml:space="preserve">. </w:t>
      </w:r>
      <w:r w:rsidR="001C2CDF">
        <w:rPr>
          <w:rFonts w:eastAsia="Times New Roman" w:cstheme="minorHAnsi"/>
          <w:sz w:val="24"/>
          <w:szCs w:val="24"/>
        </w:rPr>
        <w:t>These r</w:t>
      </w:r>
      <w:r w:rsidR="001C2CDF" w:rsidRPr="00F35820">
        <w:rPr>
          <w:rFonts w:eastAsia="Times New Roman" w:cstheme="minorHAnsi"/>
          <w:sz w:val="24"/>
          <w:szCs w:val="24"/>
        </w:rPr>
        <w:t xml:space="preserve">esults </w:t>
      </w:r>
      <w:r w:rsidRPr="00F35820">
        <w:rPr>
          <w:rFonts w:eastAsia="Times New Roman" w:cstheme="minorHAnsi"/>
          <w:sz w:val="24"/>
          <w:szCs w:val="24"/>
        </w:rPr>
        <w:t>will guide future restoration efforts in tidal creeks.</w:t>
      </w:r>
    </w:p>
    <w:p w14:paraId="2272F6BA" w14:textId="77777777" w:rsidR="00F35820" w:rsidRPr="00F35820" w:rsidRDefault="00F35820" w:rsidP="00F35820">
      <w:pPr>
        <w:widowControl w:val="0"/>
        <w:spacing w:after="0" w:line="240" w:lineRule="auto"/>
        <w:rPr>
          <w:rFonts w:cstheme="minorHAnsi"/>
          <w:sz w:val="24"/>
          <w:szCs w:val="24"/>
        </w:rPr>
      </w:pPr>
    </w:p>
    <w:p w14:paraId="2F6FEF66" w14:textId="721C8971" w:rsidR="00F35820" w:rsidRPr="00F35820" w:rsidRDefault="00F35820" w:rsidP="00F35820">
      <w:pPr>
        <w:widowControl w:val="0"/>
        <w:shd w:val="clear" w:color="auto" w:fill="FFFFFF"/>
        <w:spacing w:after="0" w:line="240" w:lineRule="auto"/>
        <w:rPr>
          <w:rFonts w:eastAsia="Times New Roman" w:cstheme="minorHAnsi"/>
          <w:sz w:val="24"/>
          <w:szCs w:val="24"/>
        </w:rPr>
      </w:pPr>
      <w:r w:rsidRPr="00F35820">
        <w:rPr>
          <w:rFonts w:eastAsia="Times New Roman" w:cstheme="minorHAnsi"/>
          <w:sz w:val="24"/>
          <w:szCs w:val="24"/>
        </w:rPr>
        <w:t>New research on habitat</w:t>
      </w:r>
      <w:r w:rsidR="001C2CDF">
        <w:rPr>
          <w:rFonts w:eastAsia="Times New Roman" w:cstheme="minorHAnsi"/>
          <w:sz w:val="24"/>
          <w:szCs w:val="24"/>
        </w:rPr>
        <w:t>-</w:t>
      </w:r>
      <w:r w:rsidRPr="00F35820">
        <w:rPr>
          <w:rFonts w:eastAsia="Times New Roman" w:cstheme="minorHAnsi"/>
          <w:sz w:val="24"/>
          <w:szCs w:val="24"/>
        </w:rPr>
        <w:t xml:space="preserve">use patterns of the </w:t>
      </w:r>
      <w:r w:rsidR="00BA6B47">
        <w:rPr>
          <w:rFonts w:eastAsia="Times New Roman" w:cstheme="minorHAnsi"/>
          <w:sz w:val="24"/>
          <w:szCs w:val="24"/>
        </w:rPr>
        <w:t>e</w:t>
      </w:r>
      <w:r w:rsidRPr="00F35820">
        <w:rPr>
          <w:rFonts w:eastAsia="Times New Roman" w:cstheme="minorHAnsi"/>
          <w:sz w:val="24"/>
          <w:szCs w:val="24"/>
        </w:rPr>
        <w:t xml:space="preserve">ndangered </w:t>
      </w:r>
      <w:r w:rsidR="00045F2B">
        <w:rPr>
          <w:rFonts w:eastAsia="Times New Roman" w:cstheme="minorHAnsi"/>
          <w:sz w:val="24"/>
          <w:szCs w:val="24"/>
        </w:rPr>
        <w:t>s</w:t>
      </w:r>
      <w:r w:rsidRPr="00F35820">
        <w:rPr>
          <w:rFonts w:eastAsia="Times New Roman" w:cstheme="minorHAnsi"/>
          <w:sz w:val="24"/>
          <w:szCs w:val="24"/>
        </w:rPr>
        <w:t xml:space="preserve">malltooth </w:t>
      </w:r>
      <w:r w:rsidR="00045F2B">
        <w:rPr>
          <w:rFonts w:eastAsia="Times New Roman" w:cstheme="minorHAnsi"/>
          <w:sz w:val="24"/>
          <w:szCs w:val="24"/>
        </w:rPr>
        <w:t>s</w:t>
      </w:r>
      <w:r w:rsidRPr="00F35820">
        <w:rPr>
          <w:rFonts w:eastAsia="Times New Roman" w:cstheme="minorHAnsi"/>
          <w:sz w:val="24"/>
          <w:szCs w:val="24"/>
        </w:rPr>
        <w:t>awfish (</w:t>
      </w:r>
      <w:r w:rsidRPr="00F35820">
        <w:rPr>
          <w:rFonts w:eastAsia="Times New Roman" w:cstheme="minorHAnsi"/>
          <w:i/>
          <w:sz w:val="24"/>
          <w:szCs w:val="24"/>
        </w:rPr>
        <w:t>Pristis pectinata</w:t>
      </w:r>
      <w:r w:rsidRPr="00F35820">
        <w:rPr>
          <w:rFonts w:eastAsia="Times New Roman" w:cstheme="minorHAnsi"/>
          <w:sz w:val="24"/>
          <w:szCs w:val="24"/>
        </w:rPr>
        <w:t>) has provided valuable information for their management</w:t>
      </w:r>
      <w:r w:rsidR="006E755B">
        <w:rPr>
          <w:rFonts w:eastAsia="Times New Roman" w:cstheme="minorHAnsi"/>
          <w:sz w:val="24"/>
          <w:szCs w:val="24"/>
        </w:rPr>
        <w:t xml:space="preserve">. </w:t>
      </w:r>
      <w:r w:rsidRPr="00F35820">
        <w:rPr>
          <w:rFonts w:eastAsia="Times New Roman" w:cstheme="minorHAnsi"/>
          <w:sz w:val="24"/>
          <w:szCs w:val="24"/>
        </w:rPr>
        <w:t>Sawfish are known to use multiple Southwest Florida estuaries as juveniles</w:t>
      </w:r>
      <w:r w:rsidR="006E755B">
        <w:rPr>
          <w:rFonts w:eastAsia="Times New Roman" w:cstheme="minorHAnsi"/>
          <w:sz w:val="24"/>
          <w:szCs w:val="24"/>
        </w:rPr>
        <w:t xml:space="preserve">. </w:t>
      </w:r>
      <w:r w:rsidRPr="00F35820">
        <w:rPr>
          <w:rFonts w:eastAsia="Times New Roman" w:cstheme="minorHAnsi"/>
          <w:sz w:val="24"/>
          <w:szCs w:val="24"/>
        </w:rPr>
        <w:t xml:space="preserve">Researchers found they have affinities for </w:t>
      </w:r>
      <w:r w:rsidR="00275A38">
        <w:rPr>
          <w:rFonts w:eastAsia="Times New Roman" w:cstheme="minorHAnsi"/>
          <w:sz w:val="24"/>
          <w:szCs w:val="24"/>
        </w:rPr>
        <w:t xml:space="preserve">brackish </w:t>
      </w:r>
      <w:r w:rsidRPr="00F35820">
        <w:rPr>
          <w:rFonts w:eastAsia="Times New Roman" w:cstheme="minorHAnsi"/>
          <w:sz w:val="24"/>
          <w:szCs w:val="24"/>
        </w:rPr>
        <w:t xml:space="preserve">waters less than a meter deep, warmer than 24 degrees C, </w:t>
      </w:r>
      <w:r w:rsidR="00275A38">
        <w:rPr>
          <w:rFonts w:eastAsia="Times New Roman" w:cstheme="minorHAnsi"/>
          <w:sz w:val="24"/>
          <w:szCs w:val="24"/>
        </w:rPr>
        <w:t xml:space="preserve">and with </w:t>
      </w:r>
      <w:r w:rsidRPr="00F35820">
        <w:rPr>
          <w:rFonts w:eastAsia="Times New Roman" w:cstheme="minorHAnsi"/>
          <w:sz w:val="24"/>
          <w:szCs w:val="24"/>
        </w:rPr>
        <w:t>dissolved oxygen levels greater than 4 mg</w:t>
      </w:r>
      <w:r w:rsidR="004F7303">
        <w:rPr>
          <w:rFonts w:eastAsia="Times New Roman" w:cstheme="minorHAnsi"/>
          <w:sz w:val="24"/>
          <w:szCs w:val="24"/>
        </w:rPr>
        <w:t>/L</w:t>
      </w:r>
      <w:r w:rsidR="00275A38">
        <w:rPr>
          <w:rFonts w:eastAsia="Times New Roman" w:cstheme="minorHAnsi"/>
          <w:sz w:val="24"/>
          <w:szCs w:val="24"/>
        </w:rPr>
        <w:t xml:space="preserve"> </w:t>
      </w:r>
      <w:r w:rsidRPr="00F35820">
        <w:rPr>
          <w:rFonts w:eastAsia="Times New Roman" w:cstheme="minorHAnsi"/>
          <w:sz w:val="24"/>
          <w:szCs w:val="24"/>
        </w:rPr>
        <w:t>(Huston et al. 2017).</w:t>
      </w:r>
    </w:p>
    <w:p w14:paraId="743FEDE0" w14:textId="77777777" w:rsidR="00F35820" w:rsidRPr="00F35820" w:rsidRDefault="00F35820" w:rsidP="00F35820">
      <w:pPr>
        <w:widowControl w:val="0"/>
        <w:shd w:val="clear" w:color="auto" w:fill="FFFFFF"/>
        <w:spacing w:after="0" w:line="240" w:lineRule="auto"/>
        <w:rPr>
          <w:rFonts w:eastAsia="Times New Roman" w:cstheme="minorHAnsi"/>
          <w:sz w:val="24"/>
          <w:szCs w:val="24"/>
        </w:rPr>
      </w:pPr>
    </w:p>
    <w:p w14:paraId="539591B3" w14:textId="0E4075C5" w:rsidR="00F35820" w:rsidRPr="00F35820" w:rsidRDefault="00F35820" w:rsidP="00F35820">
      <w:pPr>
        <w:widowControl w:val="0"/>
        <w:shd w:val="clear" w:color="auto" w:fill="FFFFFF"/>
        <w:spacing w:after="0" w:line="240" w:lineRule="auto"/>
        <w:rPr>
          <w:rFonts w:eastAsia="Times New Roman" w:cstheme="minorHAnsi"/>
          <w:sz w:val="24"/>
          <w:szCs w:val="24"/>
        </w:rPr>
      </w:pPr>
      <w:r w:rsidRPr="00F35820">
        <w:rPr>
          <w:rFonts w:eastAsia="Times New Roman" w:cstheme="minorHAnsi"/>
          <w:sz w:val="24"/>
          <w:szCs w:val="24"/>
        </w:rPr>
        <w:t xml:space="preserve">Differences in distribution and abundance of </w:t>
      </w:r>
      <w:r w:rsidR="00DA630C">
        <w:rPr>
          <w:rFonts w:eastAsia="Times New Roman" w:cstheme="minorHAnsi"/>
          <w:sz w:val="24"/>
          <w:szCs w:val="24"/>
        </w:rPr>
        <w:t>c</w:t>
      </w:r>
      <w:r w:rsidR="00DA630C" w:rsidRPr="00F35820">
        <w:rPr>
          <w:rFonts w:eastAsia="Times New Roman" w:cstheme="minorHAnsi"/>
          <w:sz w:val="24"/>
          <w:szCs w:val="24"/>
        </w:rPr>
        <w:t xml:space="preserve">ommon </w:t>
      </w:r>
      <w:r w:rsidR="00DA630C">
        <w:rPr>
          <w:rFonts w:eastAsia="Times New Roman" w:cstheme="minorHAnsi"/>
          <w:sz w:val="24"/>
          <w:szCs w:val="24"/>
        </w:rPr>
        <w:t>s</w:t>
      </w:r>
      <w:r w:rsidR="00DA630C" w:rsidRPr="00F35820">
        <w:rPr>
          <w:rFonts w:eastAsia="Times New Roman" w:cstheme="minorHAnsi"/>
          <w:sz w:val="24"/>
          <w:szCs w:val="24"/>
        </w:rPr>
        <w:t>nook</w:t>
      </w:r>
      <w:r w:rsidRPr="00F35820">
        <w:rPr>
          <w:rFonts w:eastAsia="Times New Roman" w:cstheme="minorHAnsi"/>
          <w:sz w:val="24"/>
          <w:szCs w:val="24"/>
        </w:rPr>
        <w:t xml:space="preserve">, Florida </w:t>
      </w:r>
      <w:r w:rsidR="00DA630C">
        <w:rPr>
          <w:rFonts w:eastAsia="Times New Roman" w:cstheme="minorHAnsi"/>
          <w:sz w:val="24"/>
          <w:szCs w:val="24"/>
        </w:rPr>
        <w:t>g</w:t>
      </w:r>
      <w:r w:rsidR="00DA630C" w:rsidRPr="00F35820">
        <w:rPr>
          <w:rFonts w:eastAsia="Times New Roman" w:cstheme="minorHAnsi"/>
          <w:sz w:val="24"/>
          <w:szCs w:val="24"/>
        </w:rPr>
        <w:t>ar</w:t>
      </w:r>
      <w:r w:rsidRPr="00F35820">
        <w:rPr>
          <w:rFonts w:eastAsia="Times New Roman" w:cstheme="minorHAnsi"/>
          <w:sz w:val="24"/>
          <w:szCs w:val="24"/>
        </w:rPr>
        <w:t xml:space="preserve">, and </w:t>
      </w:r>
      <w:r w:rsidR="00DA630C">
        <w:rPr>
          <w:rFonts w:eastAsia="Times New Roman" w:cstheme="minorHAnsi"/>
          <w:sz w:val="24"/>
          <w:szCs w:val="24"/>
        </w:rPr>
        <w:t>l</w:t>
      </w:r>
      <w:r w:rsidR="00DA630C" w:rsidRPr="00F35820">
        <w:rPr>
          <w:rFonts w:eastAsia="Times New Roman" w:cstheme="minorHAnsi"/>
          <w:sz w:val="24"/>
          <w:szCs w:val="24"/>
        </w:rPr>
        <w:t xml:space="preserve">argemouth </w:t>
      </w:r>
      <w:r w:rsidR="00DA630C">
        <w:rPr>
          <w:rFonts w:eastAsia="Times New Roman" w:cstheme="minorHAnsi"/>
          <w:sz w:val="24"/>
          <w:szCs w:val="24"/>
        </w:rPr>
        <w:t>b</w:t>
      </w:r>
      <w:r w:rsidR="00DA630C" w:rsidRPr="00F35820">
        <w:rPr>
          <w:rFonts w:eastAsia="Times New Roman" w:cstheme="minorHAnsi"/>
          <w:sz w:val="24"/>
          <w:szCs w:val="24"/>
        </w:rPr>
        <w:t xml:space="preserve">ass </w:t>
      </w:r>
      <w:r w:rsidRPr="00F35820">
        <w:rPr>
          <w:rFonts w:eastAsia="Times New Roman" w:cstheme="minorHAnsi"/>
          <w:sz w:val="24"/>
          <w:szCs w:val="24"/>
        </w:rPr>
        <w:t>in the Peace and Myakka Rivers appear to be related to habitat differences in dissolved oxygen (Blewett et al. 2017b)</w:t>
      </w:r>
      <w:r w:rsidR="006E755B">
        <w:rPr>
          <w:rFonts w:eastAsia="Times New Roman" w:cstheme="minorHAnsi"/>
          <w:sz w:val="24"/>
          <w:szCs w:val="24"/>
        </w:rPr>
        <w:t xml:space="preserve">. </w:t>
      </w:r>
      <w:r w:rsidRPr="00F35820">
        <w:rPr>
          <w:rFonts w:eastAsia="Times New Roman" w:cstheme="minorHAnsi"/>
          <w:sz w:val="24"/>
          <w:szCs w:val="24"/>
        </w:rPr>
        <w:t>Lower dissolved oxygen (less than 3 mg/</w:t>
      </w:r>
      <w:r w:rsidR="00AC11BC">
        <w:rPr>
          <w:rFonts w:eastAsia="Times New Roman" w:cstheme="minorHAnsi"/>
          <w:sz w:val="24"/>
          <w:szCs w:val="24"/>
        </w:rPr>
        <w:t>L</w:t>
      </w:r>
      <w:r w:rsidRPr="00F35820">
        <w:rPr>
          <w:rFonts w:eastAsia="Times New Roman" w:cstheme="minorHAnsi"/>
          <w:sz w:val="24"/>
          <w:szCs w:val="24"/>
        </w:rPr>
        <w:t xml:space="preserve">) was suggested to be a contributing factor to lower </w:t>
      </w:r>
      <w:r w:rsidR="001C2CDF">
        <w:rPr>
          <w:rFonts w:eastAsia="Times New Roman" w:cstheme="minorHAnsi"/>
          <w:sz w:val="24"/>
          <w:szCs w:val="24"/>
        </w:rPr>
        <w:t>B</w:t>
      </w:r>
      <w:r w:rsidR="001C2CDF" w:rsidRPr="00F35820">
        <w:rPr>
          <w:rFonts w:eastAsia="Times New Roman" w:cstheme="minorHAnsi"/>
          <w:sz w:val="24"/>
          <w:szCs w:val="24"/>
        </w:rPr>
        <w:t xml:space="preserve">ass </w:t>
      </w:r>
      <w:r w:rsidRPr="00F35820">
        <w:rPr>
          <w:rFonts w:eastAsia="Times New Roman" w:cstheme="minorHAnsi"/>
          <w:sz w:val="24"/>
          <w:szCs w:val="24"/>
        </w:rPr>
        <w:t xml:space="preserve">abundance in the Myakka; whereas the abundance of </w:t>
      </w:r>
      <w:r w:rsidR="00B4188E">
        <w:rPr>
          <w:rFonts w:eastAsia="Times New Roman" w:cstheme="minorHAnsi"/>
          <w:sz w:val="24"/>
          <w:szCs w:val="24"/>
        </w:rPr>
        <w:t>s</w:t>
      </w:r>
      <w:r w:rsidR="00B4188E" w:rsidRPr="00F35820">
        <w:rPr>
          <w:rFonts w:eastAsia="Times New Roman" w:cstheme="minorHAnsi"/>
          <w:sz w:val="24"/>
          <w:szCs w:val="24"/>
        </w:rPr>
        <w:t xml:space="preserve">nook </w:t>
      </w:r>
      <w:r w:rsidRPr="00F35820">
        <w:rPr>
          <w:rFonts w:eastAsia="Times New Roman" w:cstheme="minorHAnsi"/>
          <w:sz w:val="24"/>
          <w:szCs w:val="24"/>
        </w:rPr>
        <w:t xml:space="preserve">and </w:t>
      </w:r>
      <w:r w:rsidR="009640FE">
        <w:rPr>
          <w:rFonts w:eastAsia="Times New Roman" w:cstheme="minorHAnsi"/>
          <w:sz w:val="24"/>
          <w:szCs w:val="24"/>
        </w:rPr>
        <w:t xml:space="preserve">Florida </w:t>
      </w:r>
      <w:r w:rsidR="00B4188E">
        <w:rPr>
          <w:rFonts w:eastAsia="Times New Roman" w:cstheme="minorHAnsi"/>
          <w:sz w:val="24"/>
          <w:szCs w:val="24"/>
        </w:rPr>
        <w:t>g</w:t>
      </w:r>
      <w:r w:rsidR="00B4188E" w:rsidRPr="00F35820">
        <w:rPr>
          <w:rFonts w:eastAsia="Times New Roman" w:cstheme="minorHAnsi"/>
          <w:sz w:val="24"/>
          <w:szCs w:val="24"/>
        </w:rPr>
        <w:t xml:space="preserve">ar </w:t>
      </w:r>
      <w:r w:rsidRPr="00F35820">
        <w:rPr>
          <w:rFonts w:eastAsia="Times New Roman" w:cstheme="minorHAnsi"/>
          <w:sz w:val="24"/>
          <w:szCs w:val="24"/>
        </w:rPr>
        <w:t>in the Myakka was comparable to the Peace River</w:t>
      </w:r>
      <w:r w:rsidR="006E755B">
        <w:rPr>
          <w:rFonts w:eastAsia="Times New Roman" w:cstheme="minorHAnsi"/>
          <w:sz w:val="24"/>
          <w:szCs w:val="24"/>
        </w:rPr>
        <w:t xml:space="preserve">. </w:t>
      </w:r>
      <w:r w:rsidRPr="00F35820">
        <w:rPr>
          <w:rFonts w:eastAsia="Times New Roman" w:cstheme="minorHAnsi"/>
          <w:sz w:val="24"/>
          <w:szCs w:val="24"/>
        </w:rPr>
        <w:t xml:space="preserve">Low DO in the Myakka was found to occur downstream of a large marsh, prone to large </w:t>
      </w:r>
      <w:r w:rsidR="001C2CDF">
        <w:rPr>
          <w:rFonts w:eastAsia="Times New Roman" w:cstheme="minorHAnsi"/>
          <w:sz w:val="24"/>
          <w:szCs w:val="24"/>
        </w:rPr>
        <w:t>mortality events</w:t>
      </w:r>
      <w:r w:rsidR="006E755B">
        <w:rPr>
          <w:rFonts w:eastAsia="Times New Roman" w:cstheme="minorHAnsi"/>
          <w:sz w:val="24"/>
          <w:szCs w:val="24"/>
        </w:rPr>
        <w:t xml:space="preserve">. </w:t>
      </w:r>
      <w:r w:rsidRPr="00F35820">
        <w:rPr>
          <w:rFonts w:eastAsia="Times New Roman" w:cstheme="minorHAnsi"/>
          <w:sz w:val="24"/>
          <w:szCs w:val="24"/>
        </w:rPr>
        <w:t>Improved understandings of the ways natural habitats can affect water quality can better improve management expectations.</w:t>
      </w:r>
    </w:p>
    <w:p w14:paraId="2C036C73" w14:textId="77777777" w:rsidR="00F35820" w:rsidRPr="00F35820" w:rsidRDefault="00F35820" w:rsidP="00F35820">
      <w:pPr>
        <w:widowControl w:val="0"/>
        <w:shd w:val="clear" w:color="auto" w:fill="FFFFFF"/>
        <w:spacing w:after="0" w:line="240" w:lineRule="auto"/>
        <w:ind w:right="43"/>
        <w:rPr>
          <w:rFonts w:eastAsia="Times New Roman" w:cstheme="minorHAnsi"/>
          <w:sz w:val="24"/>
          <w:szCs w:val="24"/>
        </w:rPr>
      </w:pPr>
    </w:p>
    <w:p w14:paraId="1A644B40" w14:textId="281004B5" w:rsidR="00F35820" w:rsidRPr="00CB75EA" w:rsidRDefault="00F35820" w:rsidP="00F35820">
      <w:pPr>
        <w:widowControl w:val="0"/>
        <w:shd w:val="clear" w:color="auto" w:fill="FFFFFF"/>
        <w:spacing w:after="0" w:line="240" w:lineRule="auto"/>
        <w:ind w:right="43"/>
        <w:rPr>
          <w:rFonts w:cstheme="minorHAnsi"/>
          <w:sz w:val="24"/>
          <w:szCs w:val="24"/>
        </w:rPr>
      </w:pPr>
      <w:r w:rsidRPr="00F35820">
        <w:rPr>
          <w:rFonts w:eastAsia="Times New Roman" w:cstheme="minorHAnsi"/>
          <w:sz w:val="24"/>
          <w:szCs w:val="24"/>
        </w:rPr>
        <w:t xml:space="preserve">New research into the ecological requirements for </w:t>
      </w:r>
      <w:r w:rsidR="00045F2B">
        <w:rPr>
          <w:rFonts w:eastAsia="Times New Roman" w:cstheme="minorHAnsi"/>
          <w:sz w:val="24"/>
          <w:szCs w:val="24"/>
        </w:rPr>
        <w:t>s</w:t>
      </w:r>
      <w:r w:rsidR="001C2CDF" w:rsidRPr="00F35820">
        <w:rPr>
          <w:rFonts w:eastAsia="Times New Roman" w:cstheme="minorHAnsi"/>
          <w:sz w:val="24"/>
          <w:szCs w:val="24"/>
        </w:rPr>
        <w:t xml:space="preserve">nook </w:t>
      </w:r>
      <w:r w:rsidRPr="00F35820">
        <w:rPr>
          <w:rFonts w:eastAsia="Times New Roman" w:cstheme="minorHAnsi"/>
          <w:sz w:val="24"/>
          <w:szCs w:val="24"/>
        </w:rPr>
        <w:t xml:space="preserve">and </w:t>
      </w:r>
      <w:r w:rsidR="00045F2B">
        <w:rPr>
          <w:rFonts w:eastAsia="Times New Roman" w:cstheme="minorHAnsi"/>
          <w:sz w:val="24"/>
          <w:szCs w:val="24"/>
        </w:rPr>
        <w:t>t</w:t>
      </w:r>
      <w:r w:rsidR="001C2CDF" w:rsidRPr="00F35820">
        <w:rPr>
          <w:rFonts w:eastAsia="Times New Roman" w:cstheme="minorHAnsi"/>
          <w:sz w:val="24"/>
          <w:szCs w:val="24"/>
        </w:rPr>
        <w:t xml:space="preserve">arpon </w:t>
      </w:r>
      <w:r w:rsidRPr="00F35820">
        <w:rPr>
          <w:rFonts w:eastAsia="Times New Roman" w:cstheme="minorHAnsi"/>
          <w:sz w:val="24"/>
          <w:szCs w:val="24"/>
        </w:rPr>
        <w:t>nursery habitats holds promise for better understanding how these fishes are impacted by habitat quality</w:t>
      </w:r>
      <w:r w:rsidR="006E755B">
        <w:rPr>
          <w:rFonts w:eastAsia="Times New Roman" w:cstheme="minorHAnsi"/>
          <w:sz w:val="24"/>
          <w:szCs w:val="24"/>
        </w:rPr>
        <w:t xml:space="preserve">. </w:t>
      </w:r>
      <w:r w:rsidRPr="00F35820">
        <w:rPr>
          <w:rFonts w:eastAsia="Times New Roman" w:cstheme="minorHAnsi"/>
          <w:sz w:val="24"/>
          <w:szCs w:val="24"/>
        </w:rPr>
        <w:t xml:space="preserve">Scientists from the Bonefish and Tarpon Trust and FWC have analyzed statewide maps of juvenile </w:t>
      </w:r>
      <w:r w:rsidR="00045F2B">
        <w:rPr>
          <w:rFonts w:eastAsia="Times New Roman" w:cstheme="minorHAnsi"/>
          <w:sz w:val="24"/>
          <w:szCs w:val="24"/>
        </w:rPr>
        <w:t>s</w:t>
      </w:r>
      <w:r w:rsidR="001C2CDF" w:rsidRPr="00F35820">
        <w:rPr>
          <w:rFonts w:eastAsia="Times New Roman" w:cstheme="minorHAnsi"/>
          <w:sz w:val="24"/>
          <w:szCs w:val="24"/>
        </w:rPr>
        <w:t xml:space="preserve">nook </w:t>
      </w:r>
      <w:r w:rsidRPr="00F35820">
        <w:rPr>
          <w:rFonts w:eastAsia="Times New Roman" w:cstheme="minorHAnsi"/>
          <w:sz w:val="24"/>
          <w:szCs w:val="24"/>
        </w:rPr>
        <w:t xml:space="preserve">and </w:t>
      </w:r>
      <w:r w:rsidR="00045F2B">
        <w:rPr>
          <w:rFonts w:eastAsia="Times New Roman" w:cstheme="minorHAnsi"/>
          <w:sz w:val="24"/>
          <w:szCs w:val="24"/>
        </w:rPr>
        <w:t>t</w:t>
      </w:r>
      <w:r w:rsidR="001C2CDF" w:rsidRPr="00F35820">
        <w:rPr>
          <w:rFonts w:eastAsia="Times New Roman" w:cstheme="minorHAnsi"/>
          <w:sz w:val="24"/>
          <w:szCs w:val="24"/>
        </w:rPr>
        <w:t xml:space="preserve">arpon </w:t>
      </w:r>
      <w:r w:rsidRPr="00F35820">
        <w:rPr>
          <w:rFonts w:eastAsia="Times New Roman" w:cstheme="minorHAnsi"/>
          <w:sz w:val="24"/>
          <w:szCs w:val="24"/>
        </w:rPr>
        <w:t>locations and assembled a list of habitat characteristics common to successful nursery habitats (Wilson 2017)</w:t>
      </w:r>
      <w:r w:rsidR="006E755B">
        <w:rPr>
          <w:rFonts w:eastAsia="Times New Roman" w:cstheme="minorHAnsi"/>
          <w:sz w:val="24"/>
          <w:szCs w:val="24"/>
        </w:rPr>
        <w:t xml:space="preserve">. </w:t>
      </w:r>
      <w:r w:rsidRPr="00F35820">
        <w:rPr>
          <w:rFonts w:cstheme="minorHAnsi"/>
          <w:sz w:val="24"/>
          <w:szCs w:val="24"/>
        </w:rPr>
        <w:t xml:space="preserve">Mote Marine Laboratory </w:t>
      </w:r>
      <w:r w:rsidR="003D4C58">
        <w:rPr>
          <w:rFonts w:cstheme="minorHAnsi"/>
          <w:sz w:val="24"/>
          <w:szCs w:val="24"/>
        </w:rPr>
        <w:t>conducted</w:t>
      </w:r>
      <w:r w:rsidRPr="00F35820">
        <w:rPr>
          <w:rFonts w:cstheme="minorHAnsi"/>
          <w:sz w:val="24"/>
          <w:szCs w:val="24"/>
        </w:rPr>
        <w:t xml:space="preserve"> a study in Sarasota </w:t>
      </w:r>
      <w:r w:rsidRPr="00F35820">
        <w:rPr>
          <w:rFonts w:cstheme="minorHAnsi"/>
          <w:sz w:val="24"/>
          <w:szCs w:val="24"/>
        </w:rPr>
        <w:lastRenderedPageBreak/>
        <w:t xml:space="preserve">County to determine shoreline habitat preference of </w:t>
      </w:r>
      <w:r w:rsidR="00B4188E">
        <w:rPr>
          <w:rFonts w:cstheme="minorHAnsi"/>
          <w:sz w:val="24"/>
          <w:szCs w:val="24"/>
        </w:rPr>
        <w:t>s</w:t>
      </w:r>
      <w:r w:rsidR="00B4188E" w:rsidRPr="00F35820">
        <w:rPr>
          <w:rFonts w:cstheme="minorHAnsi"/>
          <w:sz w:val="24"/>
          <w:szCs w:val="24"/>
        </w:rPr>
        <w:t xml:space="preserve">nook </w:t>
      </w:r>
      <w:r w:rsidRPr="00F35820">
        <w:rPr>
          <w:rFonts w:cstheme="minorHAnsi"/>
          <w:sz w:val="24"/>
          <w:szCs w:val="24"/>
        </w:rPr>
        <w:t>in tidal creeks</w:t>
      </w:r>
      <w:r w:rsidR="006E755B">
        <w:rPr>
          <w:rFonts w:cstheme="minorHAnsi"/>
          <w:sz w:val="24"/>
          <w:szCs w:val="24"/>
        </w:rPr>
        <w:t xml:space="preserve">. </w:t>
      </w:r>
      <w:r w:rsidRPr="00F35820">
        <w:rPr>
          <w:rFonts w:cstheme="minorHAnsi"/>
          <w:sz w:val="24"/>
          <w:szCs w:val="24"/>
        </w:rPr>
        <w:t xml:space="preserve">They found that areas </w:t>
      </w:r>
      <w:r w:rsidR="001C2CDF">
        <w:rPr>
          <w:rFonts w:cstheme="minorHAnsi"/>
          <w:sz w:val="24"/>
          <w:szCs w:val="24"/>
        </w:rPr>
        <w:t xml:space="preserve">with </w:t>
      </w:r>
      <w:r w:rsidRPr="00F35820">
        <w:rPr>
          <w:rFonts w:cstheme="minorHAnsi"/>
          <w:sz w:val="24"/>
          <w:szCs w:val="24"/>
        </w:rPr>
        <w:t>curved channels, wetland plants, or slower moving waters, tend to have more fish, as these sections better resemble natural creeks</w:t>
      </w:r>
      <w:r w:rsidR="006E755B">
        <w:rPr>
          <w:rFonts w:cstheme="minorHAnsi"/>
          <w:sz w:val="24"/>
          <w:szCs w:val="24"/>
        </w:rPr>
        <w:t xml:space="preserve">. </w:t>
      </w:r>
      <w:r w:rsidRPr="00F35820">
        <w:rPr>
          <w:rFonts w:cstheme="minorHAnsi"/>
          <w:sz w:val="24"/>
          <w:szCs w:val="24"/>
        </w:rPr>
        <w:t xml:space="preserve">They also </w:t>
      </w:r>
      <w:r w:rsidR="001C2CDF">
        <w:rPr>
          <w:rFonts w:cstheme="minorHAnsi"/>
          <w:sz w:val="24"/>
          <w:szCs w:val="24"/>
        </w:rPr>
        <w:t xml:space="preserve">found </w:t>
      </w:r>
      <w:r w:rsidRPr="00F35820">
        <w:rPr>
          <w:rFonts w:cstheme="minorHAnsi"/>
          <w:sz w:val="24"/>
          <w:szCs w:val="24"/>
        </w:rPr>
        <w:t>more fish associated with natural vegetated shorelines than hardened ones</w:t>
      </w:r>
      <w:r w:rsidR="006E755B">
        <w:rPr>
          <w:rFonts w:cstheme="minorHAnsi"/>
          <w:sz w:val="24"/>
          <w:szCs w:val="24"/>
        </w:rPr>
        <w:t xml:space="preserve">. </w:t>
      </w:r>
      <w:r w:rsidRPr="00F35820">
        <w:rPr>
          <w:rFonts w:cstheme="minorHAnsi"/>
          <w:sz w:val="24"/>
          <w:szCs w:val="24"/>
        </w:rPr>
        <w:t xml:space="preserve">Stormwater conveyances can be designed or retrofitted with weirs and fish ladders to encourage fish passage and migration </w:t>
      </w:r>
      <w:r w:rsidRPr="00CB75EA">
        <w:rPr>
          <w:rFonts w:cstheme="minorHAnsi"/>
          <w:sz w:val="24"/>
          <w:szCs w:val="24"/>
        </w:rPr>
        <w:t xml:space="preserve">(see </w:t>
      </w:r>
      <w:r w:rsidR="008E1599" w:rsidRPr="00CB75EA">
        <w:rPr>
          <w:rFonts w:cstheme="minorHAnsi"/>
          <w:sz w:val="24"/>
          <w:szCs w:val="24"/>
        </w:rPr>
        <w:t xml:space="preserve">Hydrologic Restoration Action </w:t>
      </w:r>
      <w:r w:rsidRPr="00CB75EA">
        <w:rPr>
          <w:rFonts w:cstheme="minorHAnsi"/>
          <w:sz w:val="24"/>
          <w:szCs w:val="24"/>
        </w:rPr>
        <w:t>3).</w:t>
      </w:r>
    </w:p>
    <w:p w14:paraId="4EC9A273" w14:textId="77777777" w:rsidR="00F35820" w:rsidRPr="00F35820" w:rsidRDefault="00F35820" w:rsidP="00F35820">
      <w:pPr>
        <w:widowControl w:val="0"/>
        <w:shd w:val="clear" w:color="auto" w:fill="FFFFFF"/>
        <w:spacing w:after="0" w:line="240" w:lineRule="auto"/>
        <w:ind w:right="43"/>
        <w:rPr>
          <w:rFonts w:cstheme="minorHAnsi"/>
          <w:sz w:val="24"/>
          <w:szCs w:val="24"/>
        </w:rPr>
      </w:pPr>
    </w:p>
    <w:p w14:paraId="286A0067" w14:textId="77777777" w:rsidR="00F35820" w:rsidRPr="00F35820" w:rsidRDefault="00F35820" w:rsidP="00F35820">
      <w:pPr>
        <w:widowControl w:val="0"/>
        <w:spacing w:after="0" w:line="240" w:lineRule="auto"/>
        <w:rPr>
          <w:rFonts w:cstheme="minorHAnsi"/>
          <w:b/>
          <w:i/>
          <w:sz w:val="24"/>
          <w:szCs w:val="24"/>
        </w:rPr>
      </w:pPr>
      <w:r w:rsidRPr="00F35820">
        <w:rPr>
          <w:rFonts w:cstheme="minorHAnsi"/>
          <w:b/>
          <w:i/>
          <w:sz w:val="24"/>
          <w:szCs w:val="24"/>
        </w:rPr>
        <w:t>Living Shorelines</w:t>
      </w:r>
    </w:p>
    <w:p w14:paraId="059E351B" w14:textId="77777777" w:rsidR="00F35820" w:rsidRPr="00F35820" w:rsidRDefault="00F35820" w:rsidP="00F35820">
      <w:pPr>
        <w:widowControl w:val="0"/>
        <w:spacing w:after="0" w:line="240" w:lineRule="auto"/>
        <w:rPr>
          <w:rFonts w:cstheme="minorHAnsi"/>
          <w:sz w:val="24"/>
          <w:szCs w:val="24"/>
        </w:rPr>
      </w:pPr>
    </w:p>
    <w:p w14:paraId="2167FD70" w14:textId="0B4D40F7"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While much of the estuarine shoreline </w:t>
      </w:r>
      <w:r w:rsidR="001657D1">
        <w:rPr>
          <w:rFonts w:cstheme="minorHAnsi"/>
          <w:sz w:val="24"/>
          <w:szCs w:val="24"/>
        </w:rPr>
        <w:t>in the CHNEP area</w:t>
      </w:r>
      <w:r w:rsidRPr="00F35820">
        <w:rPr>
          <w:rFonts w:cstheme="minorHAnsi"/>
          <w:sz w:val="24"/>
          <w:szCs w:val="24"/>
        </w:rPr>
        <w:t xml:space="preserve"> remains natural, the rivers, creeks</w:t>
      </w:r>
      <w:r w:rsidR="001C2CDF">
        <w:rPr>
          <w:rFonts w:cstheme="minorHAnsi"/>
          <w:sz w:val="24"/>
          <w:szCs w:val="24"/>
        </w:rPr>
        <w:t>,</w:t>
      </w:r>
      <w:r w:rsidRPr="00F35820">
        <w:rPr>
          <w:rFonts w:cstheme="minorHAnsi"/>
          <w:sz w:val="24"/>
          <w:szCs w:val="24"/>
        </w:rPr>
        <w:t xml:space="preserve"> and canals along urbanized waterfronts are largely hardened</w:t>
      </w:r>
      <w:r w:rsidR="00A14D2B">
        <w:rPr>
          <w:rFonts w:cstheme="minorHAnsi"/>
          <w:sz w:val="24"/>
          <w:szCs w:val="24"/>
        </w:rPr>
        <w:t xml:space="preserve"> </w:t>
      </w:r>
      <w:r w:rsidR="00F06E74">
        <w:rPr>
          <w:rFonts w:cstheme="minorHAnsi"/>
          <w:sz w:val="24"/>
          <w:szCs w:val="24"/>
        </w:rPr>
        <w:t>(</w:t>
      </w:r>
      <w:r w:rsidR="0020339C">
        <w:rPr>
          <w:rFonts w:cstheme="minorHAnsi"/>
          <w:sz w:val="24"/>
          <w:szCs w:val="24"/>
        </w:rPr>
        <w:fldChar w:fldCharType="begin"/>
      </w:r>
      <w:r w:rsidR="0020339C" w:rsidRPr="00B4188E">
        <w:rPr>
          <w:rFonts w:cstheme="minorHAnsi"/>
          <w:sz w:val="24"/>
          <w:szCs w:val="24"/>
        </w:rPr>
        <w:instrText xml:space="preserve"> REF _Ref5038555 \h </w:instrText>
      </w:r>
      <w:r w:rsidR="00B4188E">
        <w:rPr>
          <w:rFonts w:cstheme="minorHAnsi"/>
          <w:sz w:val="24"/>
          <w:szCs w:val="24"/>
        </w:rPr>
        <w:instrText xml:space="preserve"> \* MERGEFORMAT </w:instrText>
      </w:r>
      <w:r w:rsidR="0020339C">
        <w:rPr>
          <w:rFonts w:cstheme="minorHAnsi"/>
          <w:sz w:val="24"/>
          <w:szCs w:val="24"/>
        </w:rPr>
      </w:r>
      <w:r w:rsidR="0020339C" w:rsidRPr="00CB75EA">
        <w:rPr>
          <w:rFonts w:cstheme="minorHAnsi"/>
          <w:sz w:val="24"/>
          <w:szCs w:val="24"/>
        </w:rPr>
        <w:fldChar w:fldCharType="separate"/>
      </w:r>
      <w:r w:rsidR="0020339C" w:rsidRPr="00CB75EA">
        <w:rPr>
          <w:sz w:val="24"/>
          <w:szCs w:val="24"/>
        </w:rPr>
        <w:t>Figure</w:t>
      </w:r>
      <w:r w:rsidR="0020339C">
        <w:t xml:space="preserve"> </w:t>
      </w:r>
      <w:r w:rsidR="0020339C">
        <w:rPr>
          <w:noProof/>
        </w:rPr>
        <w:t>29</w:t>
      </w:r>
      <w:r w:rsidR="0020339C">
        <w:rPr>
          <w:rFonts w:cstheme="minorHAnsi"/>
          <w:sz w:val="24"/>
          <w:szCs w:val="24"/>
        </w:rPr>
        <w:fldChar w:fldCharType="end"/>
      </w:r>
      <w:r w:rsidR="0025261F">
        <w:rPr>
          <w:rFonts w:cstheme="minorHAnsi"/>
          <w:sz w:val="24"/>
          <w:szCs w:val="24"/>
        </w:rPr>
        <w:t>)</w:t>
      </w:r>
      <w:r w:rsidR="006E755B">
        <w:rPr>
          <w:rFonts w:cstheme="minorHAnsi"/>
          <w:sz w:val="24"/>
          <w:szCs w:val="24"/>
        </w:rPr>
        <w:t xml:space="preserve">. </w:t>
      </w:r>
      <w:r w:rsidR="00C732AF">
        <w:rPr>
          <w:rFonts w:cstheme="minorHAnsi"/>
          <w:sz w:val="24"/>
          <w:szCs w:val="24"/>
        </w:rPr>
        <w:t>These</w:t>
      </w:r>
      <w:r w:rsidRPr="00F35820">
        <w:rPr>
          <w:rFonts w:cstheme="minorHAnsi"/>
          <w:sz w:val="24"/>
          <w:szCs w:val="24"/>
        </w:rPr>
        <w:t xml:space="preserve"> artificial shorelines increase erosion, harm water quality, magnify storm damage and flooding,</w:t>
      </w:r>
      <w:r w:rsidR="002E53AC">
        <w:rPr>
          <w:rFonts w:cstheme="minorHAnsi"/>
          <w:sz w:val="24"/>
          <w:szCs w:val="24"/>
        </w:rPr>
        <w:t xml:space="preserve"> </w:t>
      </w:r>
      <w:r w:rsidRPr="00F35820">
        <w:rPr>
          <w:rFonts w:cstheme="minorHAnsi"/>
          <w:sz w:val="24"/>
          <w:szCs w:val="24"/>
        </w:rPr>
        <w:t xml:space="preserve">provide poor habitat for </w:t>
      </w:r>
      <w:r w:rsidR="00A12E53">
        <w:rPr>
          <w:rFonts w:eastAsia="Times New Roman" w:cstheme="minorHAnsi"/>
          <w:sz w:val="24"/>
          <w:szCs w:val="24"/>
        </w:rPr>
        <w:t>birds, fish, and other wildlife</w:t>
      </w:r>
      <w:r w:rsidR="002E53AC">
        <w:rPr>
          <w:rFonts w:eastAsia="Times New Roman" w:cstheme="minorHAnsi"/>
          <w:sz w:val="24"/>
          <w:szCs w:val="24"/>
        </w:rPr>
        <w:t xml:space="preserve">, and </w:t>
      </w:r>
      <w:r w:rsidR="007C79D4">
        <w:rPr>
          <w:rFonts w:eastAsia="Times New Roman" w:cstheme="minorHAnsi"/>
          <w:sz w:val="24"/>
          <w:szCs w:val="24"/>
        </w:rPr>
        <w:t xml:space="preserve">may cause </w:t>
      </w:r>
      <w:r w:rsidR="00502E1E">
        <w:rPr>
          <w:rFonts w:eastAsia="Times New Roman" w:cstheme="minorHAnsi"/>
          <w:sz w:val="24"/>
          <w:szCs w:val="24"/>
        </w:rPr>
        <w:t>coastal squeeze</w:t>
      </w:r>
      <w:r w:rsidR="007C79D4">
        <w:rPr>
          <w:rFonts w:eastAsia="Times New Roman" w:cstheme="minorHAnsi"/>
          <w:sz w:val="24"/>
          <w:szCs w:val="24"/>
        </w:rPr>
        <w:t xml:space="preserve"> of habitat</w:t>
      </w:r>
      <w:r w:rsidR="00502E1E">
        <w:rPr>
          <w:rFonts w:eastAsia="Times New Roman" w:cstheme="minorHAnsi"/>
          <w:sz w:val="24"/>
          <w:szCs w:val="24"/>
        </w:rPr>
        <w:t>s</w:t>
      </w:r>
      <w:r w:rsidR="001171CD">
        <w:rPr>
          <w:rFonts w:eastAsia="Times New Roman" w:cstheme="minorHAnsi"/>
          <w:sz w:val="24"/>
          <w:szCs w:val="24"/>
        </w:rPr>
        <w:t xml:space="preserve"> subject to</w:t>
      </w:r>
      <w:r w:rsidR="007C79D4">
        <w:rPr>
          <w:rFonts w:eastAsia="Times New Roman" w:cstheme="minorHAnsi"/>
          <w:sz w:val="24"/>
          <w:szCs w:val="24"/>
        </w:rPr>
        <w:t xml:space="preserve"> sea level rise</w:t>
      </w:r>
      <w:r w:rsidRPr="00F35820">
        <w:rPr>
          <w:rFonts w:cstheme="minorHAnsi"/>
          <w:sz w:val="24"/>
          <w:szCs w:val="24"/>
        </w:rPr>
        <w:t xml:space="preserve"> (</w:t>
      </w:r>
      <w:r w:rsidR="0020339C">
        <w:rPr>
          <w:rFonts w:cstheme="minorHAnsi"/>
          <w:sz w:val="24"/>
          <w:szCs w:val="24"/>
        </w:rPr>
        <w:fldChar w:fldCharType="begin"/>
      </w:r>
      <w:r w:rsidR="0020339C" w:rsidRPr="00B4188E">
        <w:rPr>
          <w:rFonts w:cstheme="minorHAnsi"/>
          <w:sz w:val="24"/>
          <w:szCs w:val="24"/>
        </w:rPr>
        <w:instrText xml:space="preserve"> REF _Ref5038565 \h </w:instrText>
      </w:r>
      <w:r w:rsidR="00B4188E">
        <w:rPr>
          <w:rFonts w:cstheme="minorHAnsi"/>
          <w:sz w:val="24"/>
          <w:szCs w:val="24"/>
        </w:rPr>
        <w:instrText xml:space="preserve"> \* MERGEFORMAT </w:instrText>
      </w:r>
      <w:r w:rsidR="0020339C">
        <w:rPr>
          <w:rFonts w:cstheme="minorHAnsi"/>
          <w:sz w:val="24"/>
          <w:szCs w:val="24"/>
        </w:rPr>
      </w:r>
      <w:r w:rsidR="0020339C" w:rsidRPr="00CB75EA">
        <w:rPr>
          <w:rFonts w:cstheme="minorHAnsi"/>
          <w:sz w:val="24"/>
          <w:szCs w:val="24"/>
        </w:rPr>
        <w:fldChar w:fldCharType="separate"/>
      </w:r>
      <w:r w:rsidR="0020339C" w:rsidRPr="00CB75EA">
        <w:rPr>
          <w:sz w:val="24"/>
          <w:szCs w:val="24"/>
        </w:rPr>
        <w:t>Figure</w:t>
      </w:r>
      <w:r w:rsidR="0020339C">
        <w:t xml:space="preserve"> </w:t>
      </w:r>
      <w:r w:rsidR="0020339C">
        <w:rPr>
          <w:noProof/>
        </w:rPr>
        <w:t>30</w:t>
      </w:r>
      <w:r w:rsidR="0020339C">
        <w:rPr>
          <w:rFonts w:cstheme="minorHAnsi"/>
          <w:sz w:val="24"/>
          <w:szCs w:val="24"/>
        </w:rPr>
        <w:fldChar w:fldCharType="end"/>
      </w:r>
      <w:r w:rsidR="007C79D4">
        <w:rPr>
          <w:rFonts w:cstheme="minorHAnsi"/>
          <w:sz w:val="24"/>
          <w:szCs w:val="24"/>
        </w:rPr>
        <w:fldChar w:fldCharType="begin"/>
      </w:r>
      <w:r w:rsidR="007C79D4">
        <w:rPr>
          <w:rFonts w:cstheme="minorHAnsi"/>
          <w:sz w:val="24"/>
          <w:szCs w:val="24"/>
        </w:rPr>
        <w:instrText xml:space="preserve"> REF _Ref5038336 \h </w:instrText>
      </w:r>
      <w:r w:rsidR="007C79D4">
        <w:rPr>
          <w:rFonts w:cstheme="minorHAnsi"/>
          <w:sz w:val="24"/>
          <w:szCs w:val="24"/>
        </w:rPr>
      </w:r>
      <w:r w:rsidR="007C79D4">
        <w:rPr>
          <w:rFonts w:cstheme="minorHAnsi"/>
          <w:sz w:val="24"/>
          <w:szCs w:val="24"/>
        </w:rPr>
        <w:fldChar w:fldCharType="end"/>
      </w:r>
      <w:r w:rsidR="007C79D4">
        <w:rPr>
          <w:rFonts w:cstheme="minorHAnsi"/>
          <w:sz w:val="24"/>
          <w:szCs w:val="24"/>
        </w:rPr>
        <w:t xml:space="preserve">; </w:t>
      </w:r>
      <w:r w:rsidRPr="00F35820">
        <w:rPr>
          <w:rFonts w:cstheme="minorHAnsi"/>
          <w:sz w:val="24"/>
          <w:szCs w:val="24"/>
        </w:rPr>
        <w:t>RAE 2015).</w:t>
      </w:r>
    </w:p>
    <w:p w14:paraId="2D72871B" w14:textId="77777777" w:rsidR="00F35820" w:rsidRPr="00F35820" w:rsidRDefault="00F35820" w:rsidP="00F35820">
      <w:pPr>
        <w:widowControl w:val="0"/>
        <w:spacing w:after="0" w:line="240" w:lineRule="auto"/>
        <w:rPr>
          <w:rFonts w:cstheme="minorHAnsi"/>
          <w:sz w:val="24"/>
          <w:szCs w:val="24"/>
        </w:rPr>
      </w:pPr>
    </w:p>
    <w:p w14:paraId="38688D22" w14:textId="1D71DF8E" w:rsidR="00893FA8" w:rsidRPr="00530280" w:rsidRDefault="008C6BDF" w:rsidP="00530280">
      <w:pPr>
        <w:widowControl w:val="0"/>
        <w:spacing w:after="0" w:line="240" w:lineRule="auto"/>
        <w:rPr>
          <w:rFonts w:cstheme="minorHAnsi"/>
          <w:sz w:val="24"/>
          <w:szCs w:val="24"/>
        </w:rPr>
      </w:pPr>
      <w:r>
        <w:rPr>
          <w:rFonts w:cstheme="minorHAnsi"/>
          <w:noProof/>
          <w:sz w:val="24"/>
          <w:szCs w:val="24"/>
        </w:rPr>
        <w:drawing>
          <wp:inline distT="0" distB="0" distL="0" distR="0" wp14:anchorId="7B4F1FEE" wp14:editId="479C497E">
            <wp:extent cx="5468112" cy="301752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68112" cy="3017520"/>
                    </a:xfrm>
                    <a:prstGeom prst="rect">
                      <a:avLst/>
                    </a:prstGeom>
                    <a:noFill/>
                    <a:ln>
                      <a:noFill/>
                    </a:ln>
                  </pic:spPr>
                </pic:pic>
              </a:graphicData>
            </a:graphic>
          </wp:inline>
        </w:drawing>
      </w:r>
      <w:r w:rsidRPr="00F35820" w:rsidDel="009644CF">
        <w:rPr>
          <w:rFonts w:cstheme="minorHAnsi"/>
          <w:sz w:val="24"/>
          <w:szCs w:val="24"/>
        </w:rPr>
        <w:t xml:space="preserve"> </w:t>
      </w:r>
    </w:p>
    <w:p w14:paraId="3EFECD96" w14:textId="77777777" w:rsidR="00CE00B4" w:rsidRDefault="00CE00B4" w:rsidP="00A14D2B">
      <w:pPr>
        <w:pStyle w:val="Caption"/>
      </w:pPr>
      <w:bookmarkStart w:id="53" w:name="_Ref5038555"/>
    </w:p>
    <w:p w14:paraId="1DFB2E6A" w14:textId="5021C3BD" w:rsidR="00893FA8" w:rsidRDefault="00A14D2B" w:rsidP="00A14D2B">
      <w:pPr>
        <w:pStyle w:val="Caption"/>
        <w:rPr>
          <w:rFonts w:cstheme="minorHAnsi"/>
        </w:rPr>
      </w:pPr>
      <w:r>
        <w:t xml:space="preserve">Figure </w:t>
      </w:r>
      <w:r w:rsidR="00AE30AF">
        <w:rPr>
          <w:noProof/>
        </w:rPr>
        <w:fldChar w:fldCharType="begin"/>
      </w:r>
      <w:r w:rsidR="00AE30AF">
        <w:rPr>
          <w:noProof/>
        </w:rPr>
        <w:instrText xml:space="preserve"> SEQ Figure \* ARABIC </w:instrText>
      </w:r>
      <w:r w:rsidR="00AE30AF">
        <w:rPr>
          <w:noProof/>
        </w:rPr>
        <w:fldChar w:fldCharType="separate"/>
      </w:r>
      <w:r w:rsidR="001903D0">
        <w:rPr>
          <w:noProof/>
        </w:rPr>
        <w:t>29</w:t>
      </w:r>
      <w:r w:rsidR="00AE30AF">
        <w:rPr>
          <w:noProof/>
        </w:rPr>
        <w:fldChar w:fldCharType="end"/>
      </w:r>
      <w:bookmarkEnd w:id="53"/>
      <w:r w:rsidR="00893FA8">
        <w:t>. A continuum of shoreline types from natural to hardened. (SOURCE: NOAA Office of Habitat Conservation)</w:t>
      </w:r>
    </w:p>
    <w:p w14:paraId="27BD4CB2" w14:textId="74DE0A87" w:rsidR="009644CF" w:rsidRDefault="00893FA8" w:rsidP="00530280">
      <w:pPr>
        <w:keepNext/>
        <w:widowControl w:val="0"/>
        <w:spacing w:after="0" w:line="240" w:lineRule="auto"/>
      </w:pPr>
      <w:r w:rsidRPr="00F35820" w:rsidDel="009644CF">
        <w:rPr>
          <w:rFonts w:cstheme="minorHAnsi"/>
          <w:sz w:val="24"/>
          <w:szCs w:val="24"/>
        </w:rPr>
        <w:lastRenderedPageBreak/>
        <w:t xml:space="preserve"> </w:t>
      </w:r>
      <w:r w:rsidR="009644CF">
        <w:rPr>
          <w:rFonts w:cstheme="minorHAnsi"/>
          <w:noProof/>
          <w:sz w:val="24"/>
          <w:szCs w:val="24"/>
        </w:rPr>
        <w:drawing>
          <wp:inline distT="0" distB="0" distL="0" distR="0" wp14:anchorId="467CA7B4" wp14:editId="08628BDD">
            <wp:extent cx="3584448" cy="3657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84448" cy="3657600"/>
                    </a:xfrm>
                    <a:prstGeom prst="rect">
                      <a:avLst/>
                    </a:prstGeom>
                    <a:noFill/>
                    <a:ln>
                      <a:noFill/>
                    </a:ln>
                  </pic:spPr>
                </pic:pic>
              </a:graphicData>
            </a:graphic>
          </wp:inline>
        </w:drawing>
      </w:r>
    </w:p>
    <w:p w14:paraId="68455D52" w14:textId="3E8F501A" w:rsidR="00F35820" w:rsidRDefault="008D5CAA" w:rsidP="00530280">
      <w:pPr>
        <w:pStyle w:val="Caption"/>
        <w:rPr>
          <w:rFonts w:cstheme="minorHAnsi"/>
        </w:rPr>
      </w:pPr>
      <w:bookmarkStart w:id="54" w:name="_Ref5038565"/>
      <w:r>
        <w:t xml:space="preserve">Figure </w:t>
      </w:r>
      <w:r w:rsidR="00AE30AF">
        <w:rPr>
          <w:noProof/>
        </w:rPr>
        <w:fldChar w:fldCharType="begin"/>
      </w:r>
      <w:r w:rsidR="00AE30AF">
        <w:rPr>
          <w:noProof/>
        </w:rPr>
        <w:instrText xml:space="preserve"> SEQ Figure \* ARABIC </w:instrText>
      </w:r>
      <w:r w:rsidR="00AE30AF">
        <w:rPr>
          <w:noProof/>
        </w:rPr>
        <w:fldChar w:fldCharType="separate"/>
      </w:r>
      <w:r w:rsidR="001903D0">
        <w:rPr>
          <w:noProof/>
        </w:rPr>
        <w:t>30</w:t>
      </w:r>
      <w:r w:rsidR="00AE30AF">
        <w:rPr>
          <w:noProof/>
        </w:rPr>
        <w:fldChar w:fldCharType="end"/>
      </w:r>
      <w:bookmarkEnd w:id="54"/>
      <w:r w:rsidR="009644CF">
        <w:t xml:space="preserve">. </w:t>
      </w:r>
      <w:r w:rsidR="003C434C">
        <w:t>Coastal squeeze occurs when upslope migration of habitat is impeded by development</w:t>
      </w:r>
      <w:r w:rsidR="00F71BA3">
        <w:t>. (SOURCE: news.caloosahatchee.org)</w:t>
      </w:r>
    </w:p>
    <w:p w14:paraId="249D5952" w14:textId="77777777" w:rsidR="009644CF" w:rsidRPr="00F35820" w:rsidRDefault="009644CF" w:rsidP="00F35820">
      <w:pPr>
        <w:widowControl w:val="0"/>
        <w:spacing w:after="0" w:line="240" w:lineRule="auto"/>
        <w:rPr>
          <w:rFonts w:cstheme="minorHAnsi"/>
          <w:sz w:val="24"/>
          <w:szCs w:val="24"/>
        </w:rPr>
      </w:pPr>
    </w:p>
    <w:p w14:paraId="2649E625" w14:textId="54BE11C6"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In contrast, living shorelines utilize “softer,” sloped, more natural materials that buffer wave action, absorb storm impacts, filter pollutants</w:t>
      </w:r>
      <w:r w:rsidR="001C2CDF">
        <w:rPr>
          <w:rFonts w:cstheme="minorHAnsi"/>
          <w:sz w:val="24"/>
          <w:szCs w:val="24"/>
        </w:rPr>
        <w:t>,</w:t>
      </w:r>
      <w:r w:rsidRPr="00F35820">
        <w:rPr>
          <w:rFonts w:cstheme="minorHAnsi"/>
          <w:sz w:val="24"/>
          <w:szCs w:val="24"/>
        </w:rPr>
        <w:t xml:space="preserve"> and provide food and shelter for fish, shellfish, and wading birds. Living shorelines may also help increase resiliency to impacts associated with climate change and sea level rise by buffering the effects of increased storm and floods. They protect dunes, mangrove forests</w:t>
      </w:r>
      <w:r w:rsidR="001C2CDF">
        <w:rPr>
          <w:rFonts w:cstheme="minorHAnsi"/>
          <w:sz w:val="24"/>
          <w:szCs w:val="24"/>
        </w:rPr>
        <w:t>,</w:t>
      </w:r>
      <w:r w:rsidRPr="00F35820">
        <w:rPr>
          <w:rFonts w:cstheme="minorHAnsi"/>
          <w:sz w:val="24"/>
          <w:szCs w:val="24"/>
        </w:rPr>
        <w:t xml:space="preserve"> and other coastal habitats that in-turn shield manmade infrastructure</w:t>
      </w:r>
      <w:r w:rsidR="001C2CDF">
        <w:rPr>
          <w:rFonts w:cstheme="minorHAnsi"/>
          <w:sz w:val="24"/>
          <w:szCs w:val="24"/>
        </w:rPr>
        <w:t xml:space="preserve">, </w:t>
      </w:r>
      <w:r w:rsidRPr="00F35820">
        <w:rPr>
          <w:rFonts w:cstheme="minorHAnsi"/>
          <w:sz w:val="24"/>
          <w:szCs w:val="24"/>
        </w:rPr>
        <w:t xml:space="preserve">support wildlife, </w:t>
      </w:r>
      <w:r w:rsidR="001C2CDF">
        <w:rPr>
          <w:rFonts w:cstheme="minorHAnsi"/>
          <w:sz w:val="24"/>
          <w:szCs w:val="24"/>
        </w:rPr>
        <w:t>and add</w:t>
      </w:r>
      <w:r w:rsidRPr="00F35820">
        <w:rPr>
          <w:rFonts w:cstheme="minorHAnsi"/>
          <w:sz w:val="24"/>
          <w:szCs w:val="24"/>
        </w:rPr>
        <w:t xml:space="preserve"> esthetic value.</w:t>
      </w:r>
    </w:p>
    <w:p w14:paraId="2FCBE50E" w14:textId="77777777" w:rsidR="00F71BA3" w:rsidRPr="00F35820" w:rsidRDefault="00F71BA3" w:rsidP="00F35820">
      <w:pPr>
        <w:widowControl w:val="0"/>
        <w:spacing w:after="0" w:line="240" w:lineRule="auto"/>
        <w:rPr>
          <w:rFonts w:cstheme="minorHAnsi"/>
          <w:sz w:val="24"/>
          <w:szCs w:val="24"/>
        </w:rPr>
      </w:pPr>
    </w:p>
    <w:p w14:paraId="03476E2C" w14:textId="09915E03"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The Nature Conservancy is spearheading a living shoreline project on the Peace River along the seawall area of </w:t>
      </w:r>
      <w:r w:rsidR="001C2CDF">
        <w:rPr>
          <w:rFonts w:cstheme="minorHAnsi"/>
          <w:sz w:val="24"/>
          <w:szCs w:val="24"/>
        </w:rPr>
        <w:t xml:space="preserve">the </w:t>
      </w:r>
      <w:r w:rsidRPr="00F35820">
        <w:rPr>
          <w:rFonts w:cstheme="minorHAnsi"/>
          <w:sz w:val="24"/>
          <w:szCs w:val="24"/>
        </w:rPr>
        <w:t xml:space="preserve">Four Points Sheraton </w:t>
      </w:r>
      <w:r w:rsidR="000B3C52">
        <w:rPr>
          <w:rFonts w:cstheme="minorHAnsi"/>
          <w:sz w:val="24"/>
          <w:szCs w:val="24"/>
        </w:rPr>
        <w:t>H</w:t>
      </w:r>
      <w:r w:rsidRPr="00F35820">
        <w:rPr>
          <w:rFonts w:cstheme="minorHAnsi"/>
          <w:sz w:val="24"/>
          <w:szCs w:val="24"/>
        </w:rPr>
        <w:t>otel in Punta Gorda. T</w:t>
      </w:r>
      <w:r w:rsidR="001C2CDF">
        <w:rPr>
          <w:rFonts w:cstheme="minorHAnsi"/>
          <w:sz w:val="24"/>
          <w:szCs w:val="24"/>
        </w:rPr>
        <w:t>he T</w:t>
      </w:r>
      <w:r w:rsidRPr="00F35820">
        <w:rPr>
          <w:rFonts w:cstheme="minorHAnsi"/>
          <w:sz w:val="24"/>
          <w:szCs w:val="24"/>
        </w:rPr>
        <w:t xml:space="preserve">iki Point at Harborwalk Living Shoreline Project will be the City’s first living shoreline project and will be a model for future living shorelines within the CHNEP area. The City of Punta Gorda, </w:t>
      </w:r>
      <w:r w:rsidR="001C2CDF">
        <w:rPr>
          <w:rFonts w:cstheme="minorHAnsi"/>
          <w:sz w:val="24"/>
          <w:szCs w:val="24"/>
        </w:rPr>
        <w:t>FDEP-CHAP</w:t>
      </w:r>
      <w:r w:rsidRPr="00F35820">
        <w:rPr>
          <w:rFonts w:cstheme="minorHAnsi"/>
          <w:sz w:val="24"/>
          <w:szCs w:val="24"/>
        </w:rPr>
        <w:t xml:space="preserve">, Sheraton </w:t>
      </w:r>
      <w:r w:rsidR="001C2CDF">
        <w:rPr>
          <w:rFonts w:cstheme="minorHAnsi"/>
          <w:sz w:val="24"/>
          <w:szCs w:val="24"/>
        </w:rPr>
        <w:t>H</w:t>
      </w:r>
      <w:r w:rsidR="001C2CDF" w:rsidRPr="00F35820">
        <w:rPr>
          <w:rFonts w:cstheme="minorHAnsi"/>
          <w:sz w:val="24"/>
          <w:szCs w:val="24"/>
        </w:rPr>
        <w:t>otel</w:t>
      </w:r>
      <w:r w:rsidRPr="00F35820">
        <w:rPr>
          <w:rFonts w:cstheme="minorHAnsi"/>
          <w:sz w:val="24"/>
          <w:szCs w:val="24"/>
        </w:rPr>
        <w:t xml:space="preserve">, </w:t>
      </w:r>
      <w:r w:rsidR="001657D1">
        <w:rPr>
          <w:rFonts w:cstheme="minorHAnsi"/>
          <w:sz w:val="24"/>
          <w:szCs w:val="24"/>
        </w:rPr>
        <w:t>CHNEP</w:t>
      </w:r>
      <w:r w:rsidRPr="00F35820">
        <w:rPr>
          <w:rFonts w:cstheme="minorHAnsi"/>
          <w:sz w:val="24"/>
          <w:szCs w:val="24"/>
        </w:rPr>
        <w:t>, and Jacobs Engineering are working together to successfully implement this project.</w:t>
      </w:r>
      <w:r w:rsidR="000951DA">
        <w:rPr>
          <w:rFonts w:cstheme="minorHAnsi"/>
          <w:sz w:val="24"/>
          <w:szCs w:val="24"/>
        </w:rPr>
        <w:t xml:space="preserve"> </w:t>
      </w:r>
      <w:r w:rsidR="000951DA" w:rsidRPr="000951DA">
        <w:rPr>
          <w:rFonts w:cstheme="minorHAnsi"/>
          <w:sz w:val="24"/>
          <w:szCs w:val="24"/>
        </w:rPr>
        <w:t>CHNEP and its partners will continue to support research and restoration projects to improve habitat capacity an</w:t>
      </w:r>
      <w:r w:rsidR="000951DA">
        <w:rPr>
          <w:rFonts w:cstheme="minorHAnsi"/>
          <w:sz w:val="24"/>
          <w:szCs w:val="24"/>
        </w:rPr>
        <w:t>d resiliency to preserve and en</w:t>
      </w:r>
      <w:r w:rsidR="000951DA" w:rsidRPr="000951DA">
        <w:rPr>
          <w:rFonts w:cstheme="minorHAnsi"/>
          <w:sz w:val="24"/>
          <w:szCs w:val="24"/>
        </w:rPr>
        <w:t>hance native</w:t>
      </w:r>
      <w:r w:rsidR="00A12E53">
        <w:rPr>
          <w:rFonts w:cstheme="minorHAnsi"/>
          <w:sz w:val="24"/>
          <w:szCs w:val="24"/>
        </w:rPr>
        <w:t xml:space="preserve"> populations of</w:t>
      </w:r>
      <w:r w:rsidR="000951DA" w:rsidRPr="000951DA">
        <w:rPr>
          <w:rFonts w:cstheme="minorHAnsi"/>
          <w:sz w:val="24"/>
          <w:szCs w:val="24"/>
        </w:rPr>
        <w:t xml:space="preserve"> </w:t>
      </w:r>
      <w:r w:rsidR="00A12E53">
        <w:rPr>
          <w:rFonts w:eastAsia="Times New Roman" w:cstheme="minorHAnsi"/>
          <w:sz w:val="24"/>
          <w:szCs w:val="24"/>
        </w:rPr>
        <w:t>birds, fish, and other wildlife</w:t>
      </w:r>
      <w:r w:rsidR="000951DA" w:rsidRPr="000951DA">
        <w:rPr>
          <w:rFonts w:cstheme="minorHAnsi"/>
          <w:sz w:val="24"/>
          <w:szCs w:val="24"/>
        </w:rPr>
        <w:t>.</w:t>
      </w:r>
    </w:p>
    <w:p w14:paraId="665A35FE" w14:textId="77777777" w:rsidR="00F35820" w:rsidRPr="00F35820" w:rsidRDefault="00F35820" w:rsidP="00F35820">
      <w:pPr>
        <w:widowControl w:val="0"/>
        <w:spacing w:after="0" w:line="240" w:lineRule="auto"/>
        <w:rPr>
          <w:rFonts w:cstheme="minorHAnsi"/>
          <w:sz w:val="24"/>
          <w:szCs w:val="24"/>
        </w:rPr>
      </w:pPr>
    </w:p>
    <w:p w14:paraId="6C20C598" w14:textId="77777777" w:rsidR="00C67BD0" w:rsidRDefault="00C66489" w:rsidP="00C66489">
      <w:pPr>
        <w:widowControl w:val="0"/>
        <w:spacing w:after="0" w:line="240" w:lineRule="auto"/>
        <w:rPr>
          <w:rFonts w:cstheme="minorHAnsi"/>
          <w:b/>
          <w:sz w:val="24"/>
          <w:szCs w:val="24"/>
        </w:rPr>
      </w:pPr>
      <w:r w:rsidRPr="00F35820">
        <w:rPr>
          <w:rFonts w:cstheme="minorHAnsi"/>
          <w:b/>
          <w:sz w:val="24"/>
          <w:szCs w:val="24"/>
        </w:rPr>
        <w:t>STATUS:</w:t>
      </w:r>
    </w:p>
    <w:p w14:paraId="54120F9C" w14:textId="77777777" w:rsidR="00C67BD0" w:rsidRDefault="00C67BD0" w:rsidP="00C66489">
      <w:pPr>
        <w:widowControl w:val="0"/>
        <w:spacing w:after="0" w:line="240" w:lineRule="auto"/>
        <w:rPr>
          <w:rFonts w:cstheme="minorHAnsi"/>
          <w:b/>
          <w:sz w:val="24"/>
          <w:szCs w:val="24"/>
        </w:rPr>
      </w:pPr>
    </w:p>
    <w:p w14:paraId="556885B6" w14:textId="69E9F564" w:rsidR="00C66489" w:rsidRDefault="00C66489" w:rsidP="00C66489">
      <w:pPr>
        <w:widowControl w:val="0"/>
        <w:spacing w:after="0" w:line="240" w:lineRule="auto"/>
        <w:rPr>
          <w:rFonts w:cstheme="minorHAnsi"/>
          <w:sz w:val="24"/>
          <w:szCs w:val="24"/>
        </w:rPr>
      </w:pPr>
      <w:r w:rsidRPr="00F35820">
        <w:rPr>
          <w:rFonts w:cstheme="minorHAnsi"/>
          <w:sz w:val="24"/>
          <w:szCs w:val="24"/>
        </w:rPr>
        <w:t xml:space="preserve">Ongoing. Previous </w:t>
      </w:r>
      <w:r w:rsidRPr="004B459F">
        <w:rPr>
          <w:rFonts w:eastAsia="Times New Roman" w:cstheme="minorHAnsi"/>
          <w:sz w:val="24"/>
          <w:szCs w:val="24"/>
        </w:rPr>
        <w:t>2013</w:t>
      </w:r>
      <w:r>
        <w:rPr>
          <w:rFonts w:eastAsia="Times New Roman" w:cstheme="minorHAnsi"/>
          <w:sz w:val="24"/>
          <w:szCs w:val="24"/>
        </w:rPr>
        <w:t>–2018</w:t>
      </w:r>
      <w:r w:rsidRPr="004B459F">
        <w:rPr>
          <w:rFonts w:eastAsia="Times New Roman" w:cstheme="minorHAnsi"/>
          <w:sz w:val="24"/>
          <w:szCs w:val="24"/>
        </w:rPr>
        <w:t xml:space="preserve"> CCMP </w:t>
      </w:r>
      <w:r w:rsidRPr="00F35820">
        <w:rPr>
          <w:rFonts w:cstheme="minorHAnsi"/>
          <w:sz w:val="24"/>
          <w:szCs w:val="24"/>
        </w:rPr>
        <w:t xml:space="preserve">Fish and Wildlife Habitat Actions FW-A, FW-B, FW-C, FW-D, FW-E, and FW-F are combined here and updated to incorporate new information on </w:t>
      </w:r>
      <w:r w:rsidRPr="00F35820">
        <w:rPr>
          <w:rFonts w:cstheme="minorHAnsi"/>
          <w:sz w:val="24"/>
          <w:szCs w:val="24"/>
        </w:rPr>
        <w:lastRenderedPageBreak/>
        <w:t>management activities, projects, and climate variability. Previous Actions FW-O and FW-P related to environmental education are addressed in the new Public Engagement Action Plan</w:t>
      </w:r>
      <w:r w:rsidR="00C826A3">
        <w:rPr>
          <w:rFonts w:cstheme="minorHAnsi"/>
          <w:sz w:val="24"/>
          <w:szCs w:val="24"/>
        </w:rPr>
        <w:t>. P</w:t>
      </w:r>
      <w:r w:rsidRPr="00F35820">
        <w:rPr>
          <w:rFonts w:cstheme="minorHAnsi"/>
          <w:sz w:val="24"/>
          <w:szCs w:val="24"/>
        </w:rPr>
        <w:t>revious Action FW-G related to environmental compliance and enforcement has been retired as it is solely within partners’ responsibilities and beyond the scope of the Program, while education on compliance issues is integrated throughout the P</w:t>
      </w:r>
      <w:r w:rsidR="008E1599">
        <w:rPr>
          <w:rFonts w:cstheme="minorHAnsi"/>
          <w:sz w:val="24"/>
          <w:szCs w:val="24"/>
        </w:rPr>
        <w:t>ublic Engagement</w:t>
      </w:r>
      <w:r w:rsidRPr="00F35820">
        <w:rPr>
          <w:rFonts w:cstheme="minorHAnsi"/>
          <w:sz w:val="24"/>
          <w:szCs w:val="24"/>
        </w:rPr>
        <w:t xml:space="preserve"> Action Plan. </w:t>
      </w:r>
      <w:r w:rsidRPr="00F35820">
        <w:rPr>
          <w:rFonts w:cstheme="minorHAnsi"/>
          <w:color w:val="000000" w:themeColor="text1"/>
          <w:sz w:val="24"/>
          <w:szCs w:val="24"/>
        </w:rPr>
        <w:t xml:space="preserve">Quantifiable Objective FW-1 from the </w:t>
      </w:r>
      <w:r w:rsidRPr="004B459F">
        <w:rPr>
          <w:rFonts w:eastAsia="Times New Roman" w:cstheme="minorHAnsi"/>
          <w:sz w:val="24"/>
          <w:szCs w:val="24"/>
        </w:rPr>
        <w:t>2013</w:t>
      </w:r>
      <w:r>
        <w:rPr>
          <w:rFonts w:eastAsia="Times New Roman" w:cstheme="minorHAnsi"/>
          <w:sz w:val="24"/>
          <w:szCs w:val="24"/>
        </w:rPr>
        <w:t>–2018</w:t>
      </w:r>
      <w:r w:rsidRPr="004B459F">
        <w:rPr>
          <w:rFonts w:eastAsia="Times New Roman" w:cstheme="minorHAnsi"/>
          <w:sz w:val="24"/>
          <w:szCs w:val="24"/>
        </w:rPr>
        <w:t xml:space="preserve"> CCMP </w:t>
      </w:r>
      <w:r w:rsidRPr="00F35820">
        <w:rPr>
          <w:rFonts w:cstheme="minorHAnsi"/>
          <w:color w:val="000000" w:themeColor="text1"/>
          <w:sz w:val="24"/>
          <w:szCs w:val="24"/>
        </w:rPr>
        <w:t xml:space="preserve">is </w:t>
      </w:r>
      <w:r w:rsidRPr="00F35820">
        <w:rPr>
          <w:rFonts w:cstheme="minorHAnsi"/>
          <w:sz w:val="24"/>
          <w:szCs w:val="24"/>
        </w:rPr>
        <w:t xml:space="preserve">carried forward and updated as </w:t>
      </w:r>
      <w:r>
        <w:rPr>
          <w:rFonts w:cstheme="minorHAnsi"/>
          <w:sz w:val="24"/>
          <w:szCs w:val="24"/>
        </w:rPr>
        <w:t xml:space="preserve">a </w:t>
      </w:r>
      <w:r w:rsidRPr="00F35820">
        <w:rPr>
          <w:rFonts w:cstheme="minorHAnsi"/>
          <w:sz w:val="24"/>
          <w:szCs w:val="24"/>
        </w:rPr>
        <w:t>Performance Measure.</w:t>
      </w:r>
    </w:p>
    <w:p w14:paraId="73C7317C" w14:textId="77777777" w:rsidR="00C66489" w:rsidRPr="00F35820" w:rsidRDefault="00C66489" w:rsidP="00C66489">
      <w:pPr>
        <w:widowControl w:val="0"/>
        <w:spacing w:after="0" w:line="240" w:lineRule="auto"/>
        <w:rPr>
          <w:rFonts w:cstheme="minorHAnsi"/>
          <w:sz w:val="24"/>
          <w:szCs w:val="24"/>
        </w:rPr>
      </w:pPr>
    </w:p>
    <w:p w14:paraId="25DE7F92" w14:textId="53EDBDEB" w:rsidR="00C66489" w:rsidRDefault="00C66489" w:rsidP="00C66489">
      <w:pPr>
        <w:widowControl w:val="0"/>
        <w:spacing w:after="0" w:line="240" w:lineRule="auto"/>
        <w:rPr>
          <w:rFonts w:cstheme="minorHAnsi"/>
          <w:b/>
          <w:sz w:val="24"/>
          <w:szCs w:val="24"/>
        </w:rPr>
      </w:pPr>
      <w:r w:rsidRPr="00F35820">
        <w:rPr>
          <w:rFonts w:cstheme="minorHAnsi"/>
          <w:b/>
          <w:sz w:val="24"/>
          <w:szCs w:val="24"/>
        </w:rPr>
        <w:t>RELATED ACTIONS:</w:t>
      </w:r>
    </w:p>
    <w:p w14:paraId="629BCFF0" w14:textId="77777777" w:rsidR="00C67BD0" w:rsidRPr="00F35820" w:rsidRDefault="00C67BD0" w:rsidP="00C66489">
      <w:pPr>
        <w:widowControl w:val="0"/>
        <w:spacing w:after="0" w:line="240" w:lineRule="auto"/>
        <w:rPr>
          <w:rFonts w:cstheme="minorHAnsi"/>
          <w:b/>
          <w:sz w:val="24"/>
          <w:szCs w:val="24"/>
        </w:rPr>
      </w:pPr>
    </w:p>
    <w:p w14:paraId="63D0BF75" w14:textId="6FE64B42" w:rsidR="00C66489" w:rsidRPr="00CB75EA" w:rsidRDefault="008E1599" w:rsidP="000F2816">
      <w:pPr>
        <w:widowControl w:val="0"/>
        <w:spacing w:after="0" w:line="240" w:lineRule="auto"/>
        <w:ind w:left="720" w:hanging="720"/>
        <w:rPr>
          <w:rFonts w:cstheme="minorHAnsi"/>
          <w:iCs/>
          <w:sz w:val="24"/>
          <w:szCs w:val="24"/>
        </w:rPr>
      </w:pPr>
      <w:r w:rsidRPr="00CB75EA">
        <w:rPr>
          <w:iCs/>
          <w:sz w:val="24"/>
          <w:szCs w:val="24"/>
        </w:rPr>
        <w:t>Water Quality Improvement Action 1</w:t>
      </w:r>
      <w:r w:rsidR="00C66489" w:rsidRPr="00CB75EA">
        <w:rPr>
          <w:rFonts w:cstheme="minorHAnsi"/>
          <w:iCs/>
          <w:sz w:val="24"/>
          <w:szCs w:val="24"/>
        </w:rPr>
        <w:t>Support a comprehensive and coordinated water quality monitoring and assessment strategy</w:t>
      </w:r>
    </w:p>
    <w:p w14:paraId="5A4DC6EA" w14:textId="2AF392DF" w:rsidR="00C66489" w:rsidRPr="00CB75EA" w:rsidRDefault="008E1599" w:rsidP="000F2816">
      <w:pPr>
        <w:widowControl w:val="0"/>
        <w:spacing w:after="0" w:line="240" w:lineRule="auto"/>
        <w:ind w:left="720" w:hanging="720"/>
        <w:rPr>
          <w:rFonts w:cstheme="minorHAnsi"/>
          <w:iCs/>
          <w:sz w:val="24"/>
          <w:szCs w:val="24"/>
        </w:rPr>
      </w:pPr>
      <w:r w:rsidRPr="00CB75EA">
        <w:rPr>
          <w:iCs/>
          <w:sz w:val="24"/>
          <w:szCs w:val="24"/>
        </w:rPr>
        <w:t xml:space="preserve">Water Quality Improvement Action </w:t>
      </w:r>
      <w:r w:rsidR="00C66489" w:rsidRPr="00CB75EA">
        <w:rPr>
          <w:rFonts w:cstheme="minorHAnsi"/>
          <w:iCs/>
          <w:sz w:val="24"/>
          <w:szCs w:val="24"/>
        </w:rPr>
        <w:t>2 Develop water quality standards, pollutant limits, and cleanup plans</w:t>
      </w:r>
    </w:p>
    <w:p w14:paraId="74D4EFEC" w14:textId="5D563B11" w:rsidR="00C66489" w:rsidRPr="00CB75EA" w:rsidRDefault="008E1599" w:rsidP="000F2816">
      <w:pPr>
        <w:widowControl w:val="0"/>
        <w:spacing w:after="0" w:line="240" w:lineRule="auto"/>
        <w:ind w:left="720" w:hanging="720"/>
        <w:rPr>
          <w:rFonts w:cstheme="minorHAnsi"/>
          <w:iCs/>
          <w:sz w:val="24"/>
          <w:szCs w:val="24"/>
        </w:rPr>
      </w:pPr>
      <w:r w:rsidRPr="00CB75EA">
        <w:rPr>
          <w:iCs/>
          <w:sz w:val="24"/>
          <w:szCs w:val="24"/>
        </w:rPr>
        <w:t xml:space="preserve">Water Quality Improvement Action </w:t>
      </w:r>
      <w:r w:rsidR="00C66489" w:rsidRPr="00CB75EA">
        <w:rPr>
          <w:rFonts w:cstheme="minorHAnsi"/>
          <w:iCs/>
          <w:sz w:val="24"/>
          <w:szCs w:val="24"/>
        </w:rPr>
        <w:t>3 Reduce urban stormwater and agricultural runoff pollution</w:t>
      </w:r>
    </w:p>
    <w:p w14:paraId="280526AC" w14:textId="5024F502" w:rsidR="00C66489" w:rsidRPr="00CB75EA" w:rsidRDefault="008E1599" w:rsidP="000F2816">
      <w:pPr>
        <w:widowControl w:val="0"/>
        <w:spacing w:after="0" w:line="240" w:lineRule="auto"/>
        <w:ind w:left="720" w:hanging="720"/>
        <w:rPr>
          <w:rFonts w:cstheme="minorHAnsi"/>
          <w:iCs/>
          <w:sz w:val="24"/>
          <w:szCs w:val="24"/>
        </w:rPr>
      </w:pPr>
      <w:r w:rsidRPr="00CB75EA">
        <w:rPr>
          <w:iCs/>
          <w:sz w:val="24"/>
          <w:szCs w:val="24"/>
        </w:rPr>
        <w:t xml:space="preserve">Water Quality Improvement Action </w:t>
      </w:r>
      <w:r w:rsidR="00C66489" w:rsidRPr="00CB75EA">
        <w:rPr>
          <w:rFonts w:cstheme="minorHAnsi"/>
          <w:iCs/>
          <w:sz w:val="24"/>
          <w:szCs w:val="24"/>
        </w:rPr>
        <w:t>5 Reduce harmful algal blooms</w:t>
      </w:r>
    </w:p>
    <w:p w14:paraId="68A96ABA" w14:textId="34D834E7" w:rsidR="00C66489" w:rsidRPr="00CB75EA" w:rsidRDefault="008E1599" w:rsidP="000F2816">
      <w:pPr>
        <w:widowControl w:val="0"/>
        <w:spacing w:after="0" w:line="240" w:lineRule="auto"/>
        <w:ind w:left="720" w:hanging="720"/>
        <w:rPr>
          <w:rFonts w:cstheme="minorHAnsi"/>
          <w:iCs/>
          <w:sz w:val="24"/>
          <w:szCs w:val="24"/>
        </w:rPr>
      </w:pPr>
      <w:r w:rsidRPr="0090578A">
        <w:rPr>
          <w:rFonts w:cstheme="minorHAnsi"/>
          <w:iCs/>
          <w:sz w:val="24"/>
          <w:szCs w:val="24"/>
        </w:rPr>
        <w:t>Hydrologic Restoration Action</w:t>
      </w:r>
      <w:r w:rsidRPr="00CB75EA">
        <w:rPr>
          <w:rFonts w:cstheme="minorHAnsi"/>
          <w:iCs/>
          <w:sz w:val="24"/>
          <w:szCs w:val="24"/>
        </w:rPr>
        <w:t xml:space="preserve"> </w:t>
      </w:r>
      <w:r w:rsidR="00C66489" w:rsidRPr="00CB75EA">
        <w:rPr>
          <w:rFonts w:cstheme="minorHAnsi"/>
          <w:iCs/>
          <w:sz w:val="24"/>
          <w:szCs w:val="24"/>
        </w:rPr>
        <w:t>2 Increase fresh surface water and groundwater availability to support healthy natural systems</w:t>
      </w:r>
    </w:p>
    <w:p w14:paraId="46703E08" w14:textId="65726053" w:rsidR="00C66489" w:rsidRPr="00CB75EA" w:rsidRDefault="008E1599" w:rsidP="000F2816">
      <w:pPr>
        <w:widowControl w:val="0"/>
        <w:spacing w:after="0" w:line="240" w:lineRule="auto"/>
        <w:ind w:left="720" w:hanging="720"/>
        <w:rPr>
          <w:rFonts w:cstheme="minorHAnsi"/>
          <w:iCs/>
          <w:sz w:val="24"/>
          <w:szCs w:val="24"/>
        </w:rPr>
      </w:pPr>
      <w:r w:rsidRPr="0090578A">
        <w:rPr>
          <w:rFonts w:cstheme="minorHAnsi"/>
          <w:iCs/>
          <w:sz w:val="24"/>
          <w:szCs w:val="24"/>
        </w:rPr>
        <w:t>Hydrologic Restoration Action</w:t>
      </w:r>
      <w:r w:rsidRPr="00CB75EA">
        <w:rPr>
          <w:rFonts w:cstheme="minorHAnsi"/>
          <w:iCs/>
          <w:sz w:val="24"/>
          <w:szCs w:val="24"/>
        </w:rPr>
        <w:t xml:space="preserve"> </w:t>
      </w:r>
      <w:r w:rsidR="00C66489" w:rsidRPr="00CB75EA">
        <w:rPr>
          <w:rFonts w:cstheme="minorHAnsi"/>
          <w:iCs/>
          <w:sz w:val="24"/>
          <w:szCs w:val="24"/>
        </w:rPr>
        <w:t>3 Protect and restore natural flow regimes</w:t>
      </w:r>
    </w:p>
    <w:p w14:paraId="2B798069" w14:textId="77777777" w:rsidR="00C66489" w:rsidRPr="005D2697" w:rsidRDefault="00C66489" w:rsidP="00C66489">
      <w:pPr>
        <w:widowControl w:val="0"/>
        <w:spacing w:after="0" w:line="240" w:lineRule="auto"/>
        <w:rPr>
          <w:rFonts w:cstheme="minorHAnsi"/>
          <w:i/>
          <w:sz w:val="24"/>
          <w:szCs w:val="24"/>
        </w:rPr>
      </w:pPr>
    </w:p>
    <w:p w14:paraId="3ADCC278" w14:textId="33660B39" w:rsidR="00A6769C" w:rsidRDefault="00F35820" w:rsidP="00F35820">
      <w:pPr>
        <w:widowControl w:val="0"/>
        <w:spacing w:after="0" w:line="240" w:lineRule="auto"/>
        <w:rPr>
          <w:rFonts w:cstheme="minorHAnsi"/>
          <w:b/>
          <w:sz w:val="24"/>
          <w:szCs w:val="24"/>
        </w:rPr>
      </w:pPr>
      <w:r w:rsidRPr="00F35820">
        <w:rPr>
          <w:rFonts w:cstheme="minorHAnsi"/>
          <w:b/>
          <w:sz w:val="24"/>
          <w:szCs w:val="24"/>
        </w:rPr>
        <w:t>STRATEGY:</w:t>
      </w:r>
    </w:p>
    <w:p w14:paraId="6CD1C9C2" w14:textId="77777777" w:rsidR="00A6769C" w:rsidRPr="00F35820" w:rsidRDefault="00A6769C" w:rsidP="00F35820">
      <w:pPr>
        <w:widowControl w:val="0"/>
        <w:spacing w:after="0" w:line="240" w:lineRule="auto"/>
        <w:rPr>
          <w:rFonts w:eastAsia="Times New Roman" w:cstheme="minorHAnsi"/>
          <w:sz w:val="24"/>
          <w:szCs w:val="24"/>
        </w:rPr>
      </w:pPr>
    </w:p>
    <w:p w14:paraId="11FADE42" w14:textId="15DFDBA1" w:rsidR="00F35820" w:rsidRPr="00F35820" w:rsidRDefault="00F35820" w:rsidP="00F35820">
      <w:pPr>
        <w:widowControl w:val="0"/>
        <w:spacing w:after="0" w:line="240" w:lineRule="auto"/>
        <w:ind w:left="1440" w:hanging="1440"/>
        <w:rPr>
          <w:rFonts w:cstheme="minorHAnsi"/>
          <w:sz w:val="24"/>
          <w:szCs w:val="24"/>
        </w:rPr>
      </w:pPr>
      <w:r w:rsidRPr="00F35820">
        <w:rPr>
          <w:rFonts w:cstheme="minorHAnsi"/>
          <w:b/>
          <w:sz w:val="24"/>
          <w:szCs w:val="24"/>
        </w:rPr>
        <w:t>Activity 1.1:</w:t>
      </w:r>
      <w:r w:rsidRPr="00F35820">
        <w:rPr>
          <w:rFonts w:cstheme="minorHAnsi"/>
          <w:sz w:val="24"/>
          <w:szCs w:val="24"/>
        </w:rPr>
        <w:t xml:space="preserve"> </w:t>
      </w:r>
      <w:r w:rsidRPr="00F35820">
        <w:rPr>
          <w:rFonts w:cstheme="minorHAnsi"/>
          <w:sz w:val="24"/>
          <w:szCs w:val="24"/>
        </w:rPr>
        <w:tab/>
        <w:t>Protect and restore beneficial submerged aquatic vegetation</w:t>
      </w:r>
      <w:r w:rsidR="005F6169">
        <w:rPr>
          <w:rFonts w:cstheme="minorHAnsi"/>
          <w:sz w:val="24"/>
          <w:szCs w:val="24"/>
        </w:rPr>
        <w:t>, including</w:t>
      </w:r>
      <w:r w:rsidRPr="00F35820">
        <w:rPr>
          <w:rFonts w:cstheme="minorHAnsi"/>
          <w:sz w:val="24"/>
          <w:szCs w:val="24"/>
        </w:rPr>
        <w:t xml:space="preserve"> seagrasses, oysters</w:t>
      </w:r>
      <w:r w:rsidR="00FE7238">
        <w:rPr>
          <w:rFonts w:cstheme="minorHAnsi"/>
          <w:sz w:val="24"/>
          <w:szCs w:val="24"/>
        </w:rPr>
        <w:t>,</w:t>
      </w:r>
      <w:r w:rsidRPr="00F35820">
        <w:rPr>
          <w:rFonts w:cstheme="minorHAnsi"/>
          <w:sz w:val="24"/>
          <w:szCs w:val="24"/>
        </w:rPr>
        <w:t xml:space="preserve"> and coastal wetlands</w:t>
      </w:r>
      <w:r w:rsidR="00615287">
        <w:rPr>
          <w:rFonts w:cstheme="minorHAnsi"/>
          <w:sz w:val="24"/>
          <w:szCs w:val="24"/>
        </w:rPr>
        <w:t>,</w:t>
      </w:r>
      <w:r w:rsidRPr="00F35820">
        <w:rPr>
          <w:rFonts w:cstheme="minorHAnsi"/>
          <w:sz w:val="24"/>
          <w:szCs w:val="24"/>
        </w:rPr>
        <w:t xml:space="preserve"> to manage and enhance ecosystem services.</w:t>
      </w:r>
    </w:p>
    <w:p w14:paraId="602D3C2D" w14:textId="77777777" w:rsidR="00F35820" w:rsidRPr="00F35820" w:rsidRDefault="00F35820" w:rsidP="00F35820">
      <w:pPr>
        <w:widowControl w:val="0"/>
        <w:spacing w:after="0" w:line="240" w:lineRule="auto"/>
        <w:ind w:left="1440" w:hanging="1440"/>
        <w:rPr>
          <w:rFonts w:cstheme="minorHAnsi"/>
          <w:sz w:val="24"/>
          <w:szCs w:val="24"/>
        </w:rPr>
      </w:pPr>
    </w:p>
    <w:p w14:paraId="426A7F03" w14:textId="52137732"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Location:</w:t>
      </w:r>
      <w:r w:rsidRPr="00F35820">
        <w:rPr>
          <w:rFonts w:cstheme="minorHAnsi"/>
          <w:i/>
          <w:sz w:val="24"/>
          <w:szCs w:val="24"/>
        </w:rPr>
        <w:t xml:space="preserve"> </w:t>
      </w:r>
      <w:r w:rsidRPr="00F35820">
        <w:rPr>
          <w:rFonts w:cstheme="minorHAnsi"/>
          <w:sz w:val="24"/>
          <w:szCs w:val="24"/>
        </w:rPr>
        <w:t>CHNEP area.</w:t>
      </w:r>
    </w:p>
    <w:p w14:paraId="0A9768D0" w14:textId="77777777"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Responsible parties:</w:t>
      </w:r>
      <w:r w:rsidRPr="00F35820">
        <w:rPr>
          <w:rFonts w:cstheme="minorHAnsi"/>
          <w:i/>
          <w:sz w:val="24"/>
          <w:szCs w:val="24"/>
        </w:rPr>
        <w:t xml:space="preserve"> </w:t>
      </w:r>
      <w:r w:rsidRPr="00F35820">
        <w:rPr>
          <w:rFonts w:cstheme="minorHAnsi"/>
          <w:sz w:val="24"/>
          <w:szCs w:val="24"/>
        </w:rPr>
        <w:t xml:space="preserve">CHNEP, County and Municipal Governments, FDEP, SWFWMD, SFWMD, FWC, USFWS, NOAA, USACE, </w:t>
      </w:r>
      <w:r w:rsidR="005A66B7">
        <w:rPr>
          <w:rFonts w:cstheme="minorHAnsi"/>
          <w:sz w:val="24"/>
          <w:szCs w:val="24"/>
        </w:rPr>
        <w:t xml:space="preserve">J.N. “Ding” Darling NWR Complex, </w:t>
      </w:r>
      <w:r w:rsidRPr="00F35820">
        <w:rPr>
          <w:rFonts w:cstheme="minorHAnsi"/>
          <w:sz w:val="24"/>
          <w:szCs w:val="24"/>
        </w:rPr>
        <w:t>Land Conservation NGOs.</w:t>
      </w:r>
    </w:p>
    <w:p w14:paraId="6D9CBB6B" w14:textId="6F733EEC"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Timeframe:</w:t>
      </w:r>
      <w:r w:rsidRPr="00F35820">
        <w:rPr>
          <w:rFonts w:cstheme="minorHAnsi"/>
          <w:i/>
          <w:sz w:val="24"/>
          <w:szCs w:val="24"/>
        </w:rPr>
        <w:t xml:space="preserve"> </w:t>
      </w:r>
      <w:r w:rsidRPr="00F35820">
        <w:rPr>
          <w:rFonts w:cstheme="minorHAnsi"/>
          <w:sz w:val="24"/>
          <w:szCs w:val="24"/>
        </w:rPr>
        <w:t>Ongoing</w:t>
      </w:r>
      <w:r w:rsidR="00615287">
        <w:rPr>
          <w:rFonts w:cstheme="minorHAnsi"/>
          <w:sz w:val="24"/>
          <w:szCs w:val="24"/>
        </w:rPr>
        <w:t>; Climate Change Vulnerability Analysis adopted</w:t>
      </w:r>
      <w:r w:rsidR="00193AAC">
        <w:rPr>
          <w:rFonts w:cstheme="minorHAnsi"/>
          <w:sz w:val="24"/>
          <w:szCs w:val="24"/>
        </w:rPr>
        <w:t xml:space="preserve"> </w:t>
      </w:r>
      <w:r w:rsidR="007B13E9">
        <w:rPr>
          <w:rFonts w:cstheme="minorHAnsi"/>
          <w:sz w:val="24"/>
          <w:szCs w:val="24"/>
        </w:rPr>
        <w:t xml:space="preserve">in </w:t>
      </w:r>
      <w:r w:rsidR="00193AAC">
        <w:rPr>
          <w:rFonts w:cstheme="minorHAnsi"/>
          <w:sz w:val="24"/>
          <w:szCs w:val="24"/>
        </w:rPr>
        <w:t xml:space="preserve">2018; Habitat Restoration Needs Plan to be adopted </w:t>
      </w:r>
      <w:r w:rsidR="007B13E9">
        <w:rPr>
          <w:rFonts w:cstheme="minorHAnsi"/>
          <w:sz w:val="24"/>
          <w:szCs w:val="24"/>
        </w:rPr>
        <w:t xml:space="preserve">in </w:t>
      </w:r>
      <w:r w:rsidR="00193AAC">
        <w:rPr>
          <w:rFonts w:cstheme="minorHAnsi"/>
          <w:sz w:val="24"/>
          <w:szCs w:val="24"/>
        </w:rPr>
        <w:t>2019</w:t>
      </w:r>
      <w:r w:rsidR="00DB41F7">
        <w:rPr>
          <w:rFonts w:cstheme="minorHAnsi"/>
          <w:sz w:val="24"/>
          <w:szCs w:val="24"/>
        </w:rPr>
        <w:t>; Monitoring Strategy to be adopted in 2020</w:t>
      </w:r>
      <w:r w:rsidR="00193AAC">
        <w:rPr>
          <w:rFonts w:cstheme="minorHAnsi"/>
          <w:sz w:val="24"/>
          <w:szCs w:val="24"/>
        </w:rPr>
        <w:t>.</w:t>
      </w:r>
    </w:p>
    <w:p w14:paraId="30CED921" w14:textId="77777777"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Potential annual cost and funding sources:</w:t>
      </w:r>
      <w:r w:rsidRPr="00F35820">
        <w:rPr>
          <w:rFonts w:cstheme="minorHAnsi"/>
          <w:sz w:val="24"/>
          <w:szCs w:val="24"/>
        </w:rPr>
        <w:t xml:space="preserve"> $$$$$/SWFWMD, SFWMD, County and Municipal Governments, NOAA, FDEP, FWC, 320 Funds.</w:t>
      </w:r>
    </w:p>
    <w:p w14:paraId="0A6C9824" w14:textId="136CC26C"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 xml:space="preserve">Benefits: </w:t>
      </w:r>
      <w:r w:rsidRPr="00F35820">
        <w:rPr>
          <w:rFonts w:cstheme="minorHAnsi"/>
          <w:sz w:val="24"/>
          <w:szCs w:val="24"/>
        </w:rPr>
        <w:t xml:space="preserve">Improved habitat capacity and resiliency to support sustainable native </w:t>
      </w:r>
      <w:r w:rsidR="00A12E53">
        <w:rPr>
          <w:rFonts w:cstheme="minorHAnsi"/>
          <w:sz w:val="24"/>
          <w:szCs w:val="24"/>
        </w:rPr>
        <w:t xml:space="preserve">populations of </w:t>
      </w:r>
      <w:r w:rsidR="00A12E53">
        <w:rPr>
          <w:rFonts w:eastAsia="Times New Roman" w:cstheme="minorHAnsi"/>
          <w:sz w:val="24"/>
          <w:szCs w:val="24"/>
        </w:rPr>
        <w:t>birds, fish, and other wildlife</w:t>
      </w:r>
      <w:r w:rsidRPr="00F35820">
        <w:rPr>
          <w:rFonts w:cstheme="minorHAnsi"/>
          <w:sz w:val="24"/>
          <w:szCs w:val="24"/>
        </w:rPr>
        <w:t>.</w:t>
      </w:r>
    </w:p>
    <w:p w14:paraId="031545B1" w14:textId="77777777" w:rsidR="00F35820" w:rsidRPr="00F35820" w:rsidRDefault="00F35820" w:rsidP="00F35820">
      <w:pPr>
        <w:widowControl w:val="0"/>
        <w:spacing w:after="0" w:line="240" w:lineRule="auto"/>
        <w:ind w:left="720" w:firstLine="720"/>
        <w:rPr>
          <w:rFonts w:cstheme="minorHAnsi"/>
          <w:b/>
          <w:i/>
          <w:sz w:val="24"/>
          <w:szCs w:val="24"/>
        </w:rPr>
      </w:pPr>
      <w:r w:rsidRPr="00F35820">
        <w:rPr>
          <w:rFonts w:cstheme="minorHAnsi"/>
          <w:b/>
          <w:i/>
          <w:sz w:val="24"/>
          <w:szCs w:val="24"/>
        </w:rPr>
        <w:t xml:space="preserve">5-year Performance </w:t>
      </w:r>
      <w:r w:rsidR="00FC05BC">
        <w:rPr>
          <w:rFonts w:cstheme="minorHAnsi"/>
          <w:b/>
          <w:i/>
          <w:sz w:val="24"/>
          <w:szCs w:val="24"/>
        </w:rPr>
        <w:t>measure</w:t>
      </w:r>
      <w:r w:rsidRPr="00F35820">
        <w:rPr>
          <w:rFonts w:cstheme="minorHAnsi"/>
          <w:b/>
          <w:i/>
          <w:sz w:val="24"/>
          <w:szCs w:val="24"/>
        </w:rPr>
        <w:t xml:space="preserve">: </w:t>
      </w:r>
    </w:p>
    <w:p w14:paraId="621F5C02" w14:textId="77777777" w:rsidR="00F35820" w:rsidRPr="00F35820" w:rsidRDefault="00F35820" w:rsidP="00F35820">
      <w:pPr>
        <w:tabs>
          <w:tab w:val="left" w:pos="1980"/>
        </w:tabs>
        <w:spacing w:after="0" w:line="240" w:lineRule="auto"/>
        <w:ind w:left="2160" w:hanging="360"/>
        <w:rPr>
          <w:rFonts w:cstheme="minorHAnsi"/>
          <w:sz w:val="24"/>
          <w:szCs w:val="24"/>
        </w:rPr>
      </w:pPr>
      <w:r w:rsidRPr="00F35820">
        <w:rPr>
          <w:rFonts w:cstheme="minorHAnsi"/>
          <w:sz w:val="24"/>
          <w:szCs w:val="24"/>
        </w:rPr>
        <w:t xml:space="preserve">• </w:t>
      </w:r>
      <w:r w:rsidRPr="00F35820">
        <w:rPr>
          <w:rFonts w:cstheme="minorHAnsi"/>
          <w:sz w:val="24"/>
          <w:szCs w:val="24"/>
        </w:rPr>
        <w:tab/>
      </w:r>
      <w:r w:rsidRPr="00F35820">
        <w:rPr>
          <w:rFonts w:cstheme="minorHAnsi"/>
          <w:sz w:val="24"/>
          <w:szCs w:val="24"/>
        </w:rPr>
        <w:tab/>
        <w:t>Increase</w:t>
      </w:r>
      <w:r w:rsidR="000B4C4B">
        <w:rPr>
          <w:rFonts w:cstheme="minorHAnsi"/>
          <w:sz w:val="24"/>
          <w:szCs w:val="24"/>
        </w:rPr>
        <w:t>d</w:t>
      </w:r>
      <w:r w:rsidRPr="00F35820">
        <w:rPr>
          <w:rFonts w:cstheme="minorHAnsi"/>
          <w:sz w:val="24"/>
          <w:szCs w:val="24"/>
        </w:rPr>
        <w:t xml:space="preserve"> created and restored oyster reefs</w:t>
      </w:r>
      <w:r w:rsidR="000B4C4B">
        <w:rPr>
          <w:rFonts w:cstheme="minorHAnsi"/>
          <w:sz w:val="24"/>
          <w:szCs w:val="24"/>
        </w:rPr>
        <w:t>, living shorelines, and seagrass meadows.</w:t>
      </w:r>
    </w:p>
    <w:p w14:paraId="6819A838" w14:textId="77777777" w:rsidR="00F35820" w:rsidRPr="00F35820" w:rsidRDefault="00F35820" w:rsidP="00F35820">
      <w:pPr>
        <w:tabs>
          <w:tab w:val="left" w:pos="1980"/>
        </w:tabs>
        <w:spacing w:after="0" w:line="240" w:lineRule="auto"/>
        <w:ind w:left="2160"/>
        <w:rPr>
          <w:rFonts w:cstheme="minorHAnsi"/>
          <w:sz w:val="24"/>
          <w:szCs w:val="24"/>
        </w:rPr>
      </w:pPr>
    </w:p>
    <w:p w14:paraId="3B5767FA" w14:textId="77777777" w:rsidR="00F35820" w:rsidRPr="00F35820" w:rsidRDefault="00F35820" w:rsidP="00F35820">
      <w:pPr>
        <w:widowControl w:val="0"/>
        <w:spacing w:after="0" w:line="240" w:lineRule="auto"/>
        <w:ind w:left="1440" w:hanging="1440"/>
        <w:rPr>
          <w:rFonts w:cstheme="minorHAnsi"/>
          <w:sz w:val="24"/>
          <w:szCs w:val="24"/>
        </w:rPr>
      </w:pPr>
      <w:r w:rsidRPr="00F35820">
        <w:rPr>
          <w:rFonts w:cstheme="minorHAnsi"/>
          <w:b/>
          <w:sz w:val="24"/>
          <w:szCs w:val="24"/>
        </w:rPr>
        <w:t>Activity 1.2:</w:t>
      </w:r>
      <w:r w:rsidRPr="00F35820">
        <w:rPr>
          <w:rFonts w:cstheme="minorHAnsi"/>
          <w:sz w:val="24"/>
          <w:szCs w:val="24"/>
        </w:rPr>
        <w:t xml:space="preserve"> </w:t>
      </w:r>
      <w:r w:rsidRPr="00F35820">
        <w:rPr>
          <w:rFonts w:cstheme="minorHAnsi"/>
          <w:sz w:val="24"/>
          <w:szCs w:val="24"/>
        </w:rPr>
        <w:tab/>
        <w:t xml:space="preserve">Research and promote best management practices for tidal creeks, rivers, </w:t>
      </w:r>
      <w:r w:rsidRPr="00F35820">
        <w:rPr>
          <w:rFonts w:cstheme="minorHAnsi"/>
          <w:sz w:val="24"/>
          <w:szCs w:val="24"/>
        </w:rPr>
        <w:lastRenderedPageBreak/>
        <w:t>canals, dredged channels, and stormwater conveyances that support habitats and native aquatic life.</w:t>
      </w:r>
    </w:p>
    <w:p w14:paraId="233CB06C" w14:textId="77777777" w:rsidR="00F35820" w:rsidRPr="00F35820" w:rsidRDefault="00F35820" w:rsidP="00F35820">
      <w:pPr>
        <w:widowControl w:val="0"/>
        <w:spacing w:after="0" w:line="240" w:lineRule="auto"/>
        <w:ind w:left="1440" w:hanging="1440"/>
        <w:rPr>
          <w:rFonts w:cstheme="minorHAnsi"/>
          <w:sz w:val="24"/>
          <w:szCs w:val="24"/>
        </w:rPr>
      </w:pPr>
    </w:p>
    <w:p w14:paraId="6A48E777" w14:textId="78B75E58"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Location:</w:t>
      </w:r>
      <w:r w:rsidRPr="00F35820">
        <w:rPr>
          <w:rFonts w:cstheme="minorHAnsi"/>
          <w:i/>
          <w:sz w:val="24"/>
          <w:szCs w:val="24"/>
        </w:rPr>
        <w:t xml:space="preserve"> </w:t>
      </w:r>
      <w:r w:rsidRPr="00F35820">
        <w:rPr>
          <w:rFonts w:cstheme="minorHAnsi"/>
          <w:sz w:val="24"/>
          <w:szCs w:val="24"/>
        </w:rPr>
        <w:t>CHNEP area</w:t>
      </w:r>
      <w:r w:rsidR="00A90676">
        <w:rPr>
          <w:rFonts w:cstheme="minorHAnsi"/>
          <w:sz w:val="24"/>
          <w:szCs w:val="24"/>
        </w:rPr>
        <w:t>.</w:t>
      </w:r>
    </w:p>
    <w:p w14:paraId="09E49DF8" w14:textId="77777777"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Responsible parties:</w:t>
      </w:r>
      <w:r w:rsidRPr="00F35820">
        <w:rPr>
          <w:rFonts w:cstheme="minorHAnsi"/>
          <w:i/>
          <w:sz w:val="24"/>
          <w:szCs w:val="24"/>
        </w:rPr>
        <w:t xml:space="preserve"> </w:t>
      </w:r>
      <w:r w:rsidRPr="00F35820">
        <w:rPr>
          <w:rFonts w:cstheme="minorHAnsi"/>
          <w:sz w:val="24"/>
          <w:szCs w:val="24"/>
        </w:rPr>
        <w:t>County and Municipal Governments, SWFWMD, SFWMD, FDEP, FDACS, FWC, WCIND, USACE, USFWS, NOAA, UF/IFAS, Research Institutions, NGO Neighborhood Groups.</w:t>
      </w:r>
    </w:p>
    <w:p w14:paraId="228CEF7D" w14:textId="301EED66"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Timeframe:</w:t>
      </w:r>
      <w:r w:rsidRPr="00F35820">
        <w:rPr>
          <w:rFonts w:cstheme="minorHAnsi"/>
          <w:i/>
          <w:sz w:val="24"/>
          <w:szCs w:val="24"/>
        </w:rPr>
        <w:t xml:space="preserve"> </w:t>
      </w:r>
      <w:r w:rsidRPr="00F35820">
        <w:rPr>
          <w:rFonts w:cstheme="minorHAnsi"/>
          <w:sz w:val="24"/>
          <w:szCs w:val="24"/>
        </w:rPr>
        <w:t>Ongoing</w:t>
      </w:r>
      <w:r w:rsidR="00E24CDA">
        <w:rPr>
          <w:rFonts w:cstheme="minorHAnsi"/>
          <w:sz w:val="24"/>
          <w:szCs w:val="24"/>
        </w:rPr>
        <w:t>; Monitoring Strategy to be adopted in 2020</w:t>
      </w:r>
      <w:r w:rsidRPr="00F35820">
        <w:rPr>
          <w:rFonts w:cstheme="minorHAnsi"/>
          <w:sz w:val="24"/>
          <w:szCs w:val="24"/>
        </w:rPr>
        <w:t xml:space="preserve">. </w:t>
      </w:r>
    </w:p>
    <w:p w14:paraId="13CC5153" w14:textId="7E90EB1E"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Potential annual cost and funding sources:</w:t>
      </w:r>
      <w:r w:rsidRPr="00F35820">
        <w:rPr>
          <w:rFonts w:cstheme="minorHAnsi"/>
          <w:sz w:val="24"/>
          <w:szCs w:val="24"/>
        </w:rPr>
        <w:t xml:space="preserve"> $$$$/CHNEP, </w:t>
      </w:r>
      <w:r w:rsidR="00757C4A">
        <w:rPr>
          <w:rFonts w:cstheme="minorHAnsi"/>
          <w:sz w:val="24"/>
          <w:szCs w:val="24"/>
        </w:rPr>
        <w:t>County and Municipal Governments</w:t>
      </w:r>
      <w:r w:rsidRPr="00F35820">
        <w:rPr>
          <w:rFonts w:cstheme="minorHAnsi"/>
          <w:sz w:val="24"/>
          <w:szCs w:val="24"/>
        </w:rPr>
        <w:t>, FDACS, FDEP, SWFWMD, SFWMD, Florida Sea Grant.</w:t>
      </w:r>
    </w:p>
    <w:p w14:paraId="2058987F" w14:textId="4E6B6973"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 xml:space="preserve">Benefits: </w:t>
      </w:r>
      <w:r w:rsidRPr="00F35820">
        <w:rPr>
          <w:rFonts w:cstheme="minorHAnsi"/>
          <w:sz w:val="24"/>
          <w:szCs w:val="24"/>
        </w:rPr>
        <w:t>Improved BMPs resulting in improved resource protection.</w:t>
      </w:r>
    </w:p>
    <w:p w14:paraId="01DF1496" w14:textId="77777777" w:rsidR="00F35820" w:rsidRPr="00F35820" w:rsidRDefault="00F35820" w:rsidP="00F35820">
      <w:pPr>
        <w:widowControl w:val="0"/>
        <w:spacing w:after="0" w:line="240" w:lineRule="auto"/>
        <w:ind w:left="720" w:firstLine="720"/>
        <w:rPr>
          <w:rFonts w:cstheme="minorHAnsi"/>
          <w:b/>
          <w:i/>
          <w:sz w:val="24"/>
          <w:szCs w:val="24"/>
        </w:rPr>
      </w:pPr>
      <w:r w:rsidRPr="00F35820">
        <w:rPr>
          <w:rFonts w:cstheme="minorHAnsi"/>
          <w:b/>
          <w:i/>
          <w:sz w:val="24"/>
          <w:szCs w:val="24"/>
        </w:rPr>
        <w:t xml:space="preserve">5-year Performance </w:t>
      </w:r>
      <w:r w:rsidR="00FC05BC">
        <w:rPr>
          <w:rFonts w:cstheme="minorHAnsi"/>
          <w:b/>
          <w:i/>
          <w:sz w:val="24"/>
          <w:szCs w:val="24"/>
        </w:rPr>
        <w:t>measure</w:t>
      </w:r>
      <w:r w:rsidRPr="00F35820">
        <w:rPr>
          <w:rFonts w:cstheme="minorHAnsi"/>
          <w:b/>
          <w:i/>
          <w:sz w:val="24"/>
          <w:szCs w:val="24"/>
        </w:rPr>
        <w:t xml:space="preserve">: </w:t>
      </w:r>
    </w:p>
    <w:p w14:paraId="662566CD" w14:textId="3188AE74" w:rsidR="00F35820" w:rsidRDefault="00F35820" w:rsidP="000B4C4B">
      <w:pPr>
        <w:tabs>
          <w:tab w:val="left" w:pos="1980"/>
        </w:tabs>
        <w:spacing w:after="0" w:line="240" w:lineRule="auto"/>
        <w:ind w:left="2160" w:hanging="360"/>
        <w:rPr>
          <w:rFonts w:cstheme="minorHAnsi"/>
          <w:sz w:val="24"/>
          <w:szCs w:val="24"/>
        </w:rPr>
      </w:pPr>
      <w:r w:rsidRPr="00F35820">
        <w:rPr>
          <w:rFonts w:cstheme="minorHAnsi"/>
          <w:sz w:val="24"/>
          <w:szCs w:val="24"/>
        </w:rPr>
        <w:t xml:space="preserve">• </w:t>
      </w:r>
      <w:r w:rsidRPr="00F35820">
        <w:rPr>
          <w:rFonts w:cstheme="minorHAnsi"/>
          <w:sz w:val="24"/>
          <w:szCs w:val="24"/>
        </w:rPr>
        <w:tab/>
      </w:r>
      <w:r w:rsidRPr="00F35820">
        <w:rPr>
          <w:rFonts w:cstheme="minorHAnsi"/>
          <w:sz w:val="24"/>
          <w:szCs w:val="24"/>
        </w:rPr>
        <w:tab/>
      </w:r>
      <w:r w:rsidR="000B4C4B" w:rsidRPr="000B4C4B">
        <w:rPr>
          <w:rFonts w:cstheme="minorHAnsi"/>
          <w:sz w:val="24"/>
          <w:szCs w:val="24"/>
        </w:rPr>
        <w:t xml:space="preserve">Improved understanding and additional data on habitat condition and function </w:t>
      </w:r>
      <w:r w:rsidR="00497CEF">
        <w:rPr>
          <w:rFonts w:cstheme="minorHAnsi"/>
          <w:sz w:val="24"/>
          <w:szCs w:val="24"/>
        </w:rPr>
        <w:t>for supporting</w:t>
      </w:r>
      <w:r w:rsidR="000B4C4B" w:rsidRPr="000B4C4B">
        <w:rPr>
          <w:rFonts w:cstheme="minorHAnsi"/>
          <w:sz w:val="24"/>
          <w:szCs w:val="24"/>
        </w:rPr>
        <w:t xml:space="preserve"> native aquatic life</w:t>
      </w:r>
      <w:r w:rsidR="000B4C4B">
        <w:rPr>
          <w:rFonts w:cstheme="minorHAnsi"/>
          <w:sz w:val="24"/>
          <w:szCs w:val="24"/>
        </w:rPr>
        <w:t>.</w:t>
      </w:r>
    </w:p>
    <w:p w14:paraId="63996936" w14:textId="0F662AFD" w:rsidR="00C66489" w:rsidRDefault="00C66489" w:rsidP="000B4C4B">
      <w:pPr>
        <w:tabs>
          <w:tab w:val="left" w:pos="1980"/>
        </w:tabs>
        <w:spacing w:after="0" w:line="240" w:lineRule="auto"/>
        <w:ind w:left="2160" w:hanging="360"/>
        <w:rPr>
          <w:rFonts w:cstheme="minorHAnsi"/>
          <w:sz w:val="24"/>
          <w:szCs w:val="24"/>
        </w:rPr>
      </w:pPr>
    </w:p>
    <w:p w14:paraId="5D8BF4BD" w14:textId="5D38E5C7" w:rsidR="00C66489" w:rsidRDefault="00C66489" w:rsidP="000B4C4B">
      <w:pPr>
        <w:tabs>
          <w:tab w:val="left" w:pos="1980"/>
        </w:tabs>
        <w:spacing w:after="0" w:line="240" w:lineRule="auto"/>
        <w:ind w:left="2160" w:hanging="360"/>
        <w:rPr>
          <w:rFonts w:cstheme="minorHAnsi"/>
          <w:sz w:val="24"/>
          <w:szCs w:val="24"/>
        </w:rPr>
      </w:pPr>
    </w:p>
    <w:p w14:paraId="5EFC3A52" w14:textId="77777777" w:rsidR="00C66489" w:rsidRPr="00F35820" w:rsidRDefault="00C66489" w:rsidP="00C66489">
      <w:pPr>
        <w:widowControl w:val="0"/>
        <w:spacing w:after="0" w:line="240" w:lineRule="auto"/>
        <w:rPr>
          <w:rFonts w:cstheme="minorHAnsi"/>
          <w:b/>
          <w:sz w:val="24"/>
          <w:szCs w:val="24"/>
        </w:rPr>
      </w:pPr>
      <w:r w:rsidRPr="00F35820">
        <w:rPr>
          <w:rFonts w:cstheme="minorHAnsi"/>
          <w:b/>
          <w:sz w:val="24"/>
          <w:szCs w:val="24"/>
        </w:rPr>
        <w:t>Key to Potential Costs:</w:t>
      </w:r>
    </w:p>
    <w:p w14:paraId="0D5647C4" w14:textId="77777777" w:rsidR="00C66489" w:rsidRPr="00F35820" w:rsidRDefault="00C66489" w:rsidP="00C66489">
      <w:pPr>
        <w:widowControl w:val="0"/>
        <w:tabs>
          <w:tab w:val="left" w:pos="1080"/>
        </w:tabs>
        <w:spacing w:after="0" w:line="240" w:lineRule="auto"/>
        <w:rPr>
          <w:rFonts w:cstheme="minorHAnsi"/>
          <w:sz w:val="24"/>
          <w:szCs w:val="24"/>
        </w:rPr>
      </w:pPr>
      <w:r w:rsidRPr="00F35820">
        <w:rPr>
          <w:rFonts w:cstheme="minorHAnsi"/>
          <w:sz w:val="24"/>
          <w:szCs w:val="24"/>
        </w:rPr>
        <w:t xml:space="preserve">$ </w:t>
      </w:r>
      <w:r w:rsidRPr="00F35820">
        <w:rPr>
          <w:rFonts w:cstheme="minorHAnsi"/>
          <w:sz w:val="24"/>
          <w:szCs w:val="24"/>
        </w:rPr>
        <w:tab/>
        <w:t>&lt; $25,000</w:t>
      </w:r>
    </w:p>
    <w:p w14:paraId="420BD3DD" w14:textId="77777777" w:rsidR="00C66489" w:rsidRPr="00F35820" w:rsidRDefault="00C66489" w:rsidP="00C66489">
      <w:pPr>
        <w:widowControl w:val="0"/>
        <w:tabs>
          <w:tab w:val="left" w:pos="1080"/>
        </w:tabs>
        <w:spacing w:after="0" w:line="240" w:lineRule="auto"/>
        <w:rPr>
          <w:rFonts w:cstheme="minorHAnsi"/>
          <w:sz w:val="24"/>
          <w:szCs w:val="24"/>
        </w:rPr>
      </w:pPr>
      <w:r w:rsidRPr="00F35820">
        <w:rPr>
          <w:rFonts w:cstheme="minorHAnsi"/>
          <w:sz w:val="24"/>
          <w:szCs w:val="24"/>
        </w:rPr>
        <w:t xml:space="preserve">$$ </w:t>
      </w:r>
      <w:r w:rsidRPr="00F35820">
        <w:rPr>
          <w:rFonts w:cstheme="minorHAnsi"/>
          <w:sz w:val="24"/>
          <w:szCs w:val="24"/>
        </w:rPr>
        <w:tab/>
        <w:t>$25,000–$99,999</w:t>
      </w:r>
    </w:p>
    <w:p w14:paraId="5ACB9ED3" w14:textId="77777777" w:rsidR="00C66489" w:rsidRPr="00F35820" w:rsidRDefault="00C66489" w:rsidP="00C66489">
      <w:pPr>
        <w:widowControl w:val="0"/>
        <w:tabs>
          <w:tab w:val="left" w:pos="108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$100,000–$499,999</w:t>
      </w:r>
    </w:p>
    <w:p w14:paraId="5098E0D0" w14:textId="77777777" w:rsidR="00C66489" w:rsidRPr="00F35820" w:rsidRDefault="00C66489" w:rsidP="00C66489">
      <w:pPr>
        <w:widowControl w:val="0"/>
        <w:tabs>
          <w:tab w:val="left" w:pos="108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$500,000–$999,999</w:t>
      </w:r>
    </w:p>
    <w:p w14:paraId="13F57570" w14:textId="77777777" w:rsidR="00C66489" w:rsidRPr="00F35820" w:rsidRDefault="00C66489" w:rsidP="00C66489">
      <w:pPr>
        <w:widowControl w:val="0"/>
        <w:tabs>
          <w:tab w:val="left" w:pos="108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$1M–10M</w:t>
      </w:r>
    </w:p>
    <w:p w14:paraId="4AA7166A" w14:textId="77777777" w:rsidR="00C66489" w:rsidRPr="00F35820" w:rsidRDefault="00C66489" w:rsidP="00C66489">
      <w:pPr>
        <w:widowControl w:val="0"/>
        <w:tabs>
          <w:tab w:val="left" w:pos="1080"/>
          <w:tab w:val="left" w:pos="369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 xml:space="preserve">&gt; $10M </w:t>
      </w:r>
    </w:p>
    <w:p w14:paraId="6AD3EB71" w14:textId="77777777" w:rsidR="00C66489" w:rsidRDefault="00C66489" w:rsidP="000B4C4B">
      <w:pPr>
        <w:tabs>
          <w:tab w:val="left" w:pos="1980"/>
        </w:tabs>
        <w:spacing w:after="0" w:line="240" w:lineRule="auto"/>
        <w:ind w:left="2160" w:hanging="360"/>
        <w:rPr>
          <w:rFonts w:cstheme="minorHAnsi"/>
          <w:sz w:val="24"/>
          <w:szCs w:val="24"/>
        </w:rPr>
      </w:pPr>
    </w:p>
    <w:p w14:paraId="43E5BC0A" w14:textId="77777777" w:rsidR="000B4C4B" w:rsidRPr="00F35820" w:rsidRDefault="000B4C4B" w:rsidP="000B4C4B">
      <w:pPr>
        <w:tabs>
          <w:tab w:val="left" w:pos="1980"/>
        </w:tabs>
        <w:spacing w:after="0" w:line="240" w:lineRule="auto"/>
        <w:ind w:left="2160" w:hanging="360"/>
        <w:rPr>
          <w:rFonts w:cstheme="minorHAnsi"/>
          <w:b/>
          <w:sz w:val="24"/>
          <w:szCs w:val="24"/>
        </w:rPr>
      </w:pPr>
    </w:p>
    <w:p w14:paraId="06989754" w14:textId="77777777" w:rsidR="00F35820" w:rsidRPr="00F35820" w:rsidRDefault="00F35820" w:rsidP="00F35820">
      <w:pPr>
        <w:widowControl w:val="0"/>
        <w:tabs>
          <w:tab w:val="left" w:pos="1080"/>
          <w:tab w:val="left" w:pos="3690"/>
        </w:tabs>
        <w:spacing w:after="0" w:line="240" w:lineRule="auto"/>
        <w:rPr>
          <w:rFonts w:cstheme="minorHAnsi"/>
          <w:sz w:val="24"/>
          <w:szCs w:val="24"/>
        </w:rPr>
      </w:pPr>
    </w:p>
    <w:p w14:paraId="26F23793" w14:textId="77777777" w:rsidR="00F35820" w:rsidRPr="00F35820" w:rsidRDefault="00F35820" w:rsidP="00F35820">
      <w:pPr>
        <w:widowControl w:val="0"/>
        <w:tabs>
          <w:tab w:val="left" w:pos="1080"/>
          <w:tab w:val="left" w:pos="3690"/>
        </w:tabs>
        <w:spacing w:after="0" w:line="240" w:lineRule="auto"/>
        <w:rPr>
          <w:rFonts w:cstheme="minorHAnsi"/>
          <w:sz w:val="24"/>
          <w:szCs w:val="24"/>
        </w:rPr>
      </w:pPr>
    </w:p>
    <w:p w14:paraId="354AD5E0" w14:textId="77777777" w:rsidR="00F35820" w:rsidRPr="00F35820" w:rsidRDefault="00F35820" w:rsidP="00F35820">
      <w:pPr>
        <w:spacing w:after="0" w:line="240" w:lineRule="auto"/>
        <w:rPr>
          <w:rFonts w:cstheme="minorHAnsi"/>
          <w:b/>
          <w:sz w:val="24"/>
          <w:szCs w:val="24"/>
        </w:rPr>
      </w:pPr>
      <w:r w:rsidRPr="00F35820">
        <w:rPr>
          <w:rFonts w:cstheme="minorHAnsi"/>
          <w:b/>
          <w:sz w:val="24"/>
          <w:szCs w:val="24"/>
        </w:rPr>
        <w:br w:type="page"/>
      </w:r>
    </w:p>
    <w:p w14:paraId="12FBB331" w14:textId="232A097D" w:rsidR="00F35820" w:rsidRPr="00F35820" w:rsidRDefault="008E1599" w:rsidP="00530280">
      <w:pPr>
        <w:pStyle w:val="Heading2"/>
      </w:pPr>
      <w:bookmarkStart w:id="55" w:name="_Toc11584937"/>
      <w:r w:rsidRPr="00760049">
        <w:rPr>
          <w:iCs/>
        </w:rPr>
        <w:lastRenderedPageBreak/>
        <w:t xml:space="preserve">Fish, Wildlife, and Habitat Protection Action </w:t>
      </w:r>
      <w:r w:rsidR="00F35820" w:rsidRPr="00F35820">
        <w:t>2: Protect, restore, and monitor environmentally sensitive lands and waterways including critical habitat areas</w:t>
      </w:r>
      <w:bookmarkEnd w:id="55"/>
    </w:p>
    <w:p w14:paraId="5D1616D8" w14:textId="6DCEE1C4" w:rsidR="00F35820" w:rsidRPr="00F35820" w:rsidRDefault="00F35820" w:rsidP="00F35820">
      <w:pPr>
        <w:widowControl w:val="0"/>
        <w:spacing w:after="0" w:line="240" w:lineRule="auto"/>
        <w:rPr>
          <w:rFonts w:cstheme="minorHAnsi"/>
          <w:b/>
          <w:sz w:val="24"/>
          <w:szCs w:val="24"/>
        </w:rPr>
      </w:pPr>
    </w:p>
    <w:p w14:paraId="7ED13FA9" w14:textId="77777777" w:rsidR="00C67BD0" w:rsidRDefault="00F35820" w:rsidP="00F35820">
      <w:pPr>
        <w:widowControl w:val="0"/>
        <w:spacing w:after="0" w:line="240" w:lineRule="auto"/>
        <w:rPr>
          <w:rFonts w:cstheme="minorHAnsi"/>
          <w:b/>
          <w:sz w:val="24"/>
          <w:szCs w:val="24"/>
        </w:rPr>
      </w:pPr>
      <w:r w:rsidRPr="00F35820">
        <w:rPr>
          <w:rFonts w:cstheme="minorHAnsi"/>
          <w:b/>
          <w:sz w:val="24"/>
          <w:szCs w:val="24"/>
        </w:rPr>
        <w:t>OBJECTIVES:</w:t>
      </w:r>
    </w:p>
    <w:p w14:paraId="371E1E1B" w14:textId="77777777" w:rsidR="00C67BD0" w:rsidRDefault="00C67BD0" w:rsidP="00F35820">
      <w:pPr>
        <w:widowControl w:val="0"/>
        <w:spacing w:after="0" w:line="240" w:lineRule="auto"/>
        <w:rPr>
          <w:rFonts w:cstheme="minorHAnsi"/>
          <w:b/>
          <w:sz w:val="24"/>
          <w:szCs w:val="24"/>
        </w:rPr>
      </w:pPr>
    </w:p>
    <w:p w14:paraId="33775794" w14:textId="3C843626" w:rsidR="00F35820" w:rsidRPr="00F35820" w:rsidRDefault="00F35820" w:rsidP="00F35820">
      <w:pPr>
        <w:widowControl w:val="0"/>
        <w:spacing w:after="0" w:line="240" w:lineRule="auto"/>
        <w:rPr>
          <w:rFonts w:cstheme="minorHAnsi"/>
          <w:b/>
          <w:sz w:val="24"/>
          <w:szCs w:val="24"/>
        </w:rPr>
      </w:pPr>
      <w:r w:rsidRPr="00F35820">
        <w:rPr>
          <w:rFonts w:cstheme="minorHAnsi"/>
          <w:sz w:val="24"/>
          <w:szCs w:val="24"/>
        </w:rPr>
        <w:t>Continue to encourage and support the permanent conservation of environmentally sensitive lands and critical habitat areas through land acquisition and conservation easements, and encourage management activities to protect, restore, and create thriving native plant and animal communities.</w:t>
      </w:r>
    </w:p>
    <w:p w14:paraId="18A94A9B" w14:textId="77777777" w:rsidR="00F35820" w:rsidRPr="00F35820" w:rsidRDefault="00F35820" w:rsidP="00F35820">
      <w:pPr>
        <w:widowControl w:val="0"/>
        <w:spacing w:after="0" w:line="240" w:lineRule="auto"/>
        <w:rPr>
          <w:rFonts w:eastAsia="Times New Roman" w:cstheme="minorHAnsi"/>
          <w:b/>
          <w:sz w:val="24"/>
          <w:szCs w:val="24"/>
        </w:rPr>
      </w:pPr>
    </w:p>
    <w:p w14:paraId="319FCAB1" w14:textId="77777777" w:rsidR="00F35820" w:rsidRDefault="00F35820" w:rsidP="00F35820">
      <w:pPr>
        <w:widowControl w:val="0"/>
        <w:spacing w:after="0" w:line="240" w:lineRule="auto"/>
        <w:rPr>
          <w:rFonts w:eastAsia="Times New Roman" w:cstheme="minorHAnsi"/>
          <w:b/>
          <w:sz w:val="24"/>
          <w:szCs w:val="24"/>
        </w:rPr>
      </w:pPr>
      <w:r w:rsidRPr="00F35820">
        <w:rPr>
          <w:rFonts w:eastAsia="Times New Roman" w:cstheme="minorHAnsi"/>
          <w:b/>
          <w:sz w:val="24"/>
          <w:szCs w:val="24"/>
        </w:rPr>
        <w:t>BACKGROUND:</w:t>
      </w:r>
    </w:p>
    <w:p w14:paraId="5A2FAC7C" w14:textId="77777777" w:rsidR="000902E8" w:rsidRPr="00F35820" w:rsidRDefault="000902E8" w:rsidP="00F35820">
      <w:pPr>
        <w:widowControl w:val="0"/>
        <w:spacing w:after="0" w:line="240" w:lineRule="auto"/>
        <w:rPr>
          <w:rFonts w:eastAsia="Times New Roman" w:cstheme="minorHAnsi"/>
          <w:b/>
          <w:sz w:val="24"/>
          <w:szCs w:val="24"/>
        </w:rPr>
      </w:pPr>
    </w:p>
    <w:p w14:paraId="71F8F61F" w14:textId="7626EF04" w:rsidR="00F35820" w:rsidRPr="00760049" w:rsidRDefault="00F35820" w:rsidP="00F35820">
      <w:pPr>
        <w:widowControl w:val="0"/>
        <w:spacing w:after="0" w:line="240" w:lineRule="auto"/>
        <w:rPr>
          <w:rFonts w:cstheme="minorHAnsi"/>
          <w:sz w:val="24"/>
          <w:szCs w:val="24"/>
        </w:rPr>
      </w:pPr>
      <w:r w:rsidRPr="00F35820">
        <w:rPr>
          <w:rFonts w:cstheme="minorHAnsi"/>
          <w:sz w:val="24"/>
          <w:szCs w:val="24"/>
        </w:rPr>
        <w:t>CHNEP</w:t>
      </w:r>
      <w:r w:rsidR="00A90676">
        <w:rPr>
          <w:rFonts w:cstheme="minorHAnsi"/>
          <w:sz w:val="24"/>
          <w:szCs w:val="24"/>
        </w:rPr>
        <w:t>’</w:t>
      </w:r>
      <w:r w:rsidRPr="00F35820">
        <w:rPr>
          <w:rFonts w:cstheme="minorHAnsi"/>
          <w:sz w:val="24"/>
          <w:szCs w:val="24"/>
        </w:rPr>
        <w:t xml:space="preserve">s vision for land conservation is to protect and restore flowways and corridors that allow movement of </w:t>
      </w:r>
      <w:r w:rsidR="00275610">
        <w:rPr>
          <w:rFonts w:cstheme="minorHAnsi"/>
          <w:sz w:val="24"/>
          <w:szCs w:val="24"/>
        </w:rPr>
        <w:t xml:space="preserve">birds, fish, </w:t>
      </w:r>
      <w:r w:rsidRPr="00F35820">
        <w:rPr>
          <w:rFonts w:cstheme="minorHAnsi"/>
          <w:sz w:val="24"/>
          <w:szCs w:val="24"/>
        </w:rPr>
        <w:t>wildlife</w:t>
      </w:r>
      <w:r w:rsidR="00E10678">
        <w:rPr>
          <w:rFonts w:cstheme="minorHAnsi"/>
          <w:sz w:val="24"/>
          <w:szCs w:val="24"/>
        </w:rPr>
        <w:t>,</w:t>
      </w:r>
      <w:r w:rsidRPr="00F35820">
        <w:rPr>
          <w:rFonts w:cstheme="minorHAnsi"/>
          <w:sz w:val="24"/>
          <w:szCs w:val="24"/>
        </w:rPr>
        <w:t xml:space="preserve"> and water, and to protect uplands adjacent to coastal and riparian habitats that allow habitat migration due to </w:t>
      </w:r>
      <w:r w:rsidR="00A90676">
        <w:rPr>
          <w:rFonts w:cstheme="minorHAnsi"/>
          <w:sz w:val="24"/>
          <w:szCs w:val="24"/>
        </w:rPr>
        <w:t>sea level rise</w:t>
      </w:r>
      <w:r w:rsidR="006E755B">
        <w:rPr>
          <w:rFonts w:cstheme="minorHAnsi"/>
          <w:sz w:val="24"/>
          <w:szCs w:val="24"/>
        </w:rPr>
        <w:t xml:space="preserve">. </w:t>
      </w:r>
      <w:r w:rsidRPr="00F35820">
        <w:rPr>
          <w:rFonts w:cstheme="minorHAnsi"/>
          <w:sz w:val="24"/>
          <w:szCs w:val="24"/>
        </w:rPr>
        <w:t>Many of these wetland and upland habitats are fragmented, degraded, or locally lost due to activities related to urban development, agriculture, transportation, and mining (</w:t>
      </w:r>
      <w:r w:rsidRPr="00760049">
        <w:rPr>
          <w:rFonts w:cstheme="minorHAnsi"/>
          <w:sz w:val="24"/>
          <w:szCs w:val="24"/>
        </w:rPr>
        <w:t xml:space="preserve">see </w:t>
      </w:r>
      <w:r w:rsidR="008E1599" w:rsidRPr="00760049">
        <w:rPr>
          <w:rFonts w:cstheme="minorHAnsi"/>
          <w:sz w:val="24"/>
          <w:szCs w:val="24"/>
        </w:rPr>
        <w:t xml:space="preserve">Hydrologic Restoration Action </w:t>
      </w:r>
      <w:r w:rsidRPr="00760049">
        <w:rPr>
          <w:rFonts w:cstheme="minorHAnsi"/>
          <w:sz w:val="24"/>
          <w:szCs w:val="24"/>
        </w:rPr>
        <w:t xml:space="preserve">3). </w:t>
      </w:r>
    </w:p>
    <w:p w14:paraId="770704BC" w14:textId="77777777" w:rsidR="00F35820" w:rsidRPr="00F35820" w:rsidRDefault="00F35820" w:rsidP="00F35820">
      <w:pPr>
        <w:widowControl w:val="0"/>
        <w:spacing w:after="0" w:line="240" w:lineRule="auto"/>
        <w:rPr>
          <w:rFonts w:cstheme="minorHAnsi"/>
          <w:sz w:val="24"/>
          <w:szCs w:val="24"/>
        </w:rPr>
      </w:pPr>
    </w:p>
    <w:p w14:paraId="634D9BB4" w14:textId="74EAF990"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For habitats that remain, many areas have been extensively impacted and altered by invasive exotic vegetation such as </w:t>
      </w:r>
      <w:r w:rsidR="00A646F4">
        <w:rPr>
          <w:rFonts w:cstheme="minorHAnsi"/>
          <w:sz w:val="24"/>
          <w:szCs w:val="24"/>
        </w:rPr>
        <w:t>c</w:t>
      </w:r>
      <w:r w:rsidR="00A646F4" w:rsidRPr="00F35820">
        <w:rPr>
          <w:rFonts w:cstheme="minorHAnsi"/>
          <w:sz w:val="24"/>
          <w:szCs w:val="24"/>
        </w:rPr>
        <w:t>ogongrass</w:t>
      </w:r>
      <w:r w:rsidRPr="00F35820">
        <w:rPr>
          <w:rFonts w:cstheme="minorHAnsi"/>
          <w:sz w:val="24"/>
          <w:szCs w:val="24"/>
        </w:rPr>
        <w:t xml:space="preserve">, </w:t>
      </w:r>
      <w:r w:rsidR="00866F09">
        <w:rPr>
          <w:rFonts w:cstheme="minorHAnsi"/>
          <w:sz w:val="24"/>
          <w:szCs w:val="24"/>
        </w:rPr>
        <w:t>O</w:t>
      </w:r>
      <w:r w:rsidR="00866F09" w:rsidRPr="00F35820">
        <w:rPr>
          <w:rFonts w:cstheme="minorHAnsi"/>
          <w:sz w:val="24"/>
          <w:szCs w:val="24"/>
        </w:rPr>
        <w:t xml:space="preserve">ld </w:t>
      </w:r>
      <w:r w:rsidR="00866F09">
        <w:rPr>
          <w:rFonts w:cstheme="minorHAnsi"/>
          <w:sz w:val="24"/>
          <w:szCs w:val="24"/>
        </w:rPr>
        <w:t>W</w:t>
      </w:r>
      <w:r w:rsidR="00866F09" w:rsidRPr="00F35820">
        <w:rPr>
          <w:rFonts w:cstheme="minorHAnsi"/>
          <w:sz w:val="24"/>
          <w:szCs w:val="24"/>
        </w:rPr>
        <w:t xml:space="preserve">orld </w:t>
      </w:r>
      <w:r w:rsidR="00A646F4">
        <w:rPr>
          <w:rFonts w:cstheme="minorHAnsi"/>
          <w:sz w:val="24"/>
          <w:szCs w:val="24"/>
        </w:rPr>
        <w:t>c</w:t>
      </w:r>
      <w:r w:rsidR="00A646F4" w:rsidRPr="00F35820">
        <w:rPr>
          <w:rFonts w:cstheme="minorHAnsi"/>
          <w:sz w:val="24"/>
          <w:szCs w:val="24"/>
        </w:rPr>
        <w:t xml:space="preserve">limbing </w:t>
      </w:r>
      <w:r w:rsidR="00A646F4">
        <w:rPr>
          <w:rFonts w:cstheme="minorHAnsi"/>
          <w:sz w:val="24"/>
          <w:szCs w:val="24"/>
        </w:rPr>
        <w:t>f</w:t>
      </w:r>
      <w:r w:rsidR="00A646F4" w:rsidRPr="00F35820">
        <w:rPr>
          <w:rFonts w:cstheme="minorHAnsi"/>
          <w:sz w:val="24"/>
          <w:szCs w:val="24"/>
        </w:rPr>
        <w:t>ern</w:t>
      </w:r>
      <w:r w:rsidRPr="00F35820">
        <w:rPr>
          <w:rFonts w:cstheme="minorHAnsi"/>
          <w:sz w:val="24"/>
          <w:szCs w:val="24"/>
        </w:rPr>
        <w:t xml:space="preserve">, and Brazilian </w:t>
      </w:r>
      <w:r w:rsidR="00A646F4">
        <w:rPr>
          <w:rFonts w:cstheme="minorHAnsi"/>
          <w:sz w:val="24"/>
          <w:szCs w:val="24"/>
        </w:rPr>
        <w:t>p</w:t>
      </w:r>
      <w:r w:rsidR="00A646F4" w:rsidRPr="00F35820">
        <w:rPr>
          <w:rFonts w:cstheme="minorHAnsi"/>
          <w:sz w:val="24"/>
          <w:szCs w:val="24"/>
        </w:rPr>
        <w:t>epper</w:t>
      </w:r>
      <w:r w:rsidR="00A90676">
        <w:rPr>
          <w:rFonts w:cstheme="minorHAnsi"/>
          <w:sz w:val="24"/>
          <w:szCs w:val="24"/>
        </w:rPr>
        <w:t>;</w:t>
      </w:r>
      <w:r w:rsidRPr="00F35820">
        <w:rPr>
          <w:rFonts w:cstheme="minorHAnsi"/>
          <w:sz w:val="24"/>
          <w:szCs w:val="24"/>
        </w:rPr>
        <w:t xml:space="preserve"> and exotic nuisance animals such as </w:t>
      </w:r>
      <w:r w:rsidR="00A646F4">
        <w:rPr>
          <w:rFonts w:cstheme="minorHAnsi"/>
          <w:sz w:val="24"/>
          <w:szCs w:val="24"/>
        </w:rPr>
        <w:t>f</w:t>
      </w:r>
      <w:r w:rsidR="00A646F4" w:rsidRPr="00F35820">
        <w:rPr>
          <w:rFonts w:cstheme="minorHAnsi"/>
          <w:sz w:val="24"/>
          <w:szCs w:val="24"/>
        </w:rPr>
        <w:t xml:space="preserve">eral </w:t>
      </w:r>
      <w:r w:rsidR="00A646F4">
        <w:rPr>
          <w:rFonts w:cstheme="minorHAnsi"/>
          <w:sz w:val="24"/>
          <w:szCs w:val="24"/>
        </w:rPr>
        <w:t>h</w:t>
      </w:r>
      <w:r w:rsidR="00A646F4" w:rsidRPr="00F35820">
        <w:rPr>
          <w:rFonts w:cstheme="minorHAnsi"/>
          <w:sz w:val="24"/>
          <w:szCs w:val="24"/>
        </w:rPr>
        <w:t>ogs</w:t>
      </w:r>
      <w:r w:rsidRPr="00F35820">
        <w:rPr>
          <w:rFonts w:cstheme="minorHAnsi"/>
          <w:sz w:val="24"/>
          <w:szCs w:val="24"/>
        </w:rPr>
        <w:t xml:space="preserve">, </w:t>
      </w:r>
      <w:r w:rsidR="00A646F4">
        <w:rPr>
          <w:rFonts w:cstheme="minorHAnsi"/>
          <w:sz w:val="24"/>
          <w:szCs w:val="24"/>
        </w:rPr>
        <w:t>a</w:t>
      </w:r>
      <w:r w:rsidR="00A646F4" w:rsidRPr="00F35820">
        <w:rPr>
          <w:rFonts w:cstheme="minorHAnsi"/>
          <w:sz w:val="24"/>
          <w:szCs w:val="24"/>
        </w:rPr>
        <w:t xml:space="preserve">pple </w:t>
      </w:r>
      <w:r w:rsidR="00A646F4">
        <w:rPr>
          <w:rFonts w:cstheme="minorHAnsi"/>
          <w:sz w:val="24"/>
          <w:szCs w:val="24"/>
        </w:rPr>
        <w:t>s</w:t>
      </w:r>
      <w:r w:rsidR="00A646F4" w:rsidRPr="00F35820">
        <w:rPr>
          <w:rFonts w:cstheme="minorHAnsi"/>
          <w:sz w:val="24"/>
          <w:szCs w:val="24"/>
        </w:rPr>
        <w:t>nails</w:t>
      </w:r>
      <w:r w:rsidRPr="00F35820">
        <w:rPr>
          <w:rFonts w:cstheme="minorHAnsi"/>
          <w:sz w:val="24"/>
          <w:szCs w:val="24"/>
        </w:rPr>
        <w:t xml:space="preserve">, Cuban </w:t>
      </w:r>
      <w:r w:rsidR="00A646F4">
        <w:rPr>
          <w:rFonts w:cstheme="minorHAnsi"/>
          <w:sz w:val="24"/>
          <w:szCs w:val="24"/>
        </w:rPr>
        <w:t>t</w:t>
      </w:r>
      <w:r w:rsidR="00A646F4" w:rsidRPr="00F35820">
        <w:rPr>
          <w:rFonts w:cstheme="minorHAnsi"/>
          <w:sz w:val="24"/>
          <w:szCs w:val="24"/>
        </w:rPr>
        <w:t xml:space="preserve">ree </w:t>
      </w:r>
      <w:r w:rsidR="00A646F4">
        <w:rPr>
          <w:rFonts w:cstheme="minorHAnsi"/>
          <w:sz w:val="24"/>
          <w:szCs w:val="24"/>
        </w:rPr>
        <w:t>f</w:t>
      </w:r>
      <w:r w:rsidR="00A646F4" w:rsidRPr="00F35820">
        <w:rPr>
          <w:rFonts w:cstheme="minorHAnsi"/>
          <w:sz w:val="24"/>
          <w:szCs w:val="24"/>
        </w:rPr>
        <w:t>rogs</w:t>
      </w:r>
      <w:r w:rsidRPr="00F35820">
        <w:rPr>
          <w:rFonts w:cstheme="minorHAnsi"/>
          <w:sz w:val="24"/>
          <w:szCs w:val="24"/>
        </w:rPr>
        <w:t xml:space="preserve">, and </w:t>
      </w:r>
      <w:r w:rsidR="00A646F4">
        <w:rPr>
          <w:rFonts w:cstheme="minorHAnsi"/>
          <w:sz w:val="24"/>
          <w:szCs w:val="24"/>
        </w:rPr>
        <w:t>m</w:t>
      </w:r>
      <w:r w:rsidR="00A646F4" w:rsidRPr="00F35820">
        <w:rPr>
          <w:rFonts w:cstheme="minorHAnsi"/>
          <w:sz w:val="24"/>
          <w:szCs w:val="24"/>
        </w:rPr>
        <w:t xml:space="preserve">onitor </w:t>
      </w:r>
      <w:r w:rsidR="00A646F4">
        <w:rPr>
          <w:rFonts w:cstheme="minorHAnsi"/>
          <w:sz w:val="24"/>
          <w:szCs w:val="24"/>
        </w:rPr>
        <w:t>l</w:t>
      </w:r>
      <w:r w:rsidR="00A646F4" w:rsidRPr="00F35820">
        <w:rPr>
          <w:rFonts w:cstheme="minorHAnsi"/>
          <w:sz w:val="24"/>
          <w:szCs w:val="24"/>
        </w:rPr>
        <w:t>izards</w:t>
      </w:r>
      <w:r w:rsidRPr="00F35820">
        <w:rPr>
          <w:rFonts w:cstheme="minorHAnsi"/>
          <w:sz w:val="24"/>
          <w:szCs w:val="24"/>
        </w:rPr>
        <w:t xml:space="preserve">. Spread of invasive species and pathogens, both native and non-native, is increasing with increasing temperatures, fewer extreme cold events, and habitat shifts resulting from </w:t>
      </w:r>
      <w:r w:rsidR="005E4F19">
        <w:rPr>
          <w:rFonts w:cstheme="minorHAnsi"/>
          <w:sz w:val="24"/>
          <w:szCs w:val="24"/>
        </w:rPr>
        <w:t>climate change</w:t>
      </w:r>
      <w:r w:rsidRPr="00F35820">
        <w:rPr>
          <w:rFonts w:cstheme="minorHAnsi"/>
          <w:sz w:val="24"/>
          <w:szCs w:val="24"/>
        </w:rPr>
        <w:t>. More catastrophic events, such as droughts, floods, and intense storms, could create opportunit</w:t>
      </w:r>
      <w:r w:rsidR="00565BBE">
        <w:rPr>
          <w:rFonts w:cstheme="minorHAnsi"/>
          <w:sz w:val="24"/>
          <w:szCs w:val="24"/>
        </w:rPr>
        <w:t>ies</w:t>
      </w:r>
      <w:r w:rsidRPr="00F35820">
        <w:rPr>
          <w:rFonts w:cstheme="minorHAnsi"/>
          <w:sz w:val="24"/>
          <w:szCs w:val="24"/>
        </w:rPr>
        <w:t xml:space="preserve"> for colonization by more exotics. Biodiversity could change as flora and fauna </w:t>
      </w:r>
      <w:r w:rsidR="00A90676">
        <w:rPr>
          <w:rFonts w:cstheme="minorHAnsi"/>
          <w:sz w:val="24"/>
          <w:szCs w:val="24"/>
        </w:rPr>
        <w:t xml:space="preserve">geographical </w:t>
      </w:r>
      <w:r w:rsidRPr="00F35820">
        <w:rPr>
          <w:rFonts w:cstheme="minorHAnsi"/>
          <w:sz w:val="24"/>
          <w:szCs w:val="24"/>
        </w:rPr>
        <w:t xml:space="preserve">ranges </w:t>
      </w:r>
      <w:r w:rsidR="00E23791">
        <w:rPr>
          <w:rFonts w:cstheme="minorHAnsi"/>
          <w:sz w:val="24"/>
          <w:szCs w:val="24"/>
        </w:rPr>
        <w:t>change</w:t>
      </w:r>
      <w:r w:rsidRPr="00F35820">
        <w:rPr>
          <w:rFonts w:cstheme="minorHAnsi"/>
          <w:sz w:val="24"/>
          <w:szCs w:val="24"/>
        </w:rPr>
        <w:t xml:space="preserve">, shifting dominance of some species and causing local </w:t>
      </w:r>
      <w:r w:rsidR="00E23791">
        <w:rPr>
          <w:rFonts w:cstheme="minorHAnsi"/>
          <w:sz w:val="24"/>
          <w:szCs w:val="24"/>
        </w:rPr>
        <w:t>extinctions</w:t>
      </w:r>
      <w:r w:rsidR="00E23791" w:rsidRPr="00F35820">
        <w:rPr>
          <w:rFonts w:cstheme="minorHAnsi"/>
          <w:sz w:val="24"/>
          <w:szCs w:val="24"/>
        </w:rPr>
        <w:t xml:space="preserve"> </w:t>
      </w:r>
      <w:r w:rsidRPr="00F35820">
        <w:rPr>
          <w:rFonts w:cstheme="minorHAnsi"/>
          <w:sz w:val="24"/>
          <w:szCs w:val="24"/>
        </w:rPr>
        <w:t xml:space="preserve">of others. </w:t>
      </w:r>
    </w:p>
    <w:p w14:paraId="335B2886" w14:textId="77777777" w:rsidR="00F35820" w:rsidRPr="00F35820" w:rsidRDefault="00F35820" w:rsidP="00F35820">
      <w:pPr>
        <w:widowControl w:val="0"/>
        <w:spacing w:after="0" w:line="240" w:lineRule="auto"/>
        <w:rPr>
          <w:rFonts w:cstheme="minorHAnsi"/>
          <w:sz w:val="24"/>
          <w:szCs w:val="24"/>
        </w:rPr>
      </w:pPr>
    </w:p>
    <w:p w14:paraId="4B2E783E" w14:textId="48F42170"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Fire is a natural and necessary feature of many upland habitats. </w:t>
      </w:r>
      <w:r w:rsidR="00A90676">
        <w:rPr>
          <w:rFonts w:cstheme="minorHAnsi"/>
          <w:sz w:val="24"/>
          <w:szCs w:val="24"/>
        </w:rPr>
        <w:t xml:space="preserve">Climate change </w:t>
      </w:r>
      <w:r w:rsidRPr="00F35820">
        <w:rPr>
          <w:rFonts w:cstheme="minorHAnsi"/>
          <w:sz w:val="24"/>
          <w:szCs w:val="24"/>
        </w:rPr>
        <w:t>may result in more frequent or intense droughts</w:t>
      </w:r>
      <w:r w:rsidR="00A90676">
        <w:rPr>
          <w:rFonts w:cstheme="minorHAnsi"/>
          <w:sz w:val="24"/>
          <w:szCs w:val="24"/>
        </w:rPr>
        <w:t>,</w:t>
      </w:r>
      <w:r w:rsidRPr="00F35820">
        <w:rPr>
          <w:rFonts w:cstheme="minorHAnsi"/>
          <w:sz w:val="24"/>
          <w:szCs w:val="24"/>
        </w:rPr>
        <w:t xml:space="preserve"> causing </w:t>
      </w:r>
      <w:r w:rsidR="00A90676">
        <w:rPr>
          <w:rFonts w:cstheme="minorHAnsi"/>
          <w:sz w:val="24"/>
          <w:szCs w:val="24"/>
        </w:rPr>
        <w:t xml:space="preserve">temporal and spatial characteristics of </w:t>
      </w:r>
      <w:r w:rsidRPr="00F35820">
        <w:rPr>
          <w:rFonts w:cstheme="minorHAnsi"/>
          <w:sz w:val="24"/>
          <w:szCs w:val="24"/>
        </w:rPr>
        <w:t xml:space="preserve">natural fire regimes to shift and </w:t>
      </w:r>
      <w:r w:rsidR="00A90676">
        <w:rPr>
          <w:rFonts w:cstheme="minorHAnsi"/>
          <w:sz w:val="24"/>
          <w:szCs w:val="24"/>
        </w:rPr>
        <w:t xml:space="preserve">increasing the </w:t>
      </w:r>
      <w:r w:rsidR="00A03436">
        <w:rPr>
          <w:rFonts w:cstheme="minorHAnsi"/>
          <w:sz w:val="24"/>
          <w:szCs w:val="24"/>
        </w:rPr>
        <w:t xml:space="preserve">possibility </w:t>
      </w:r>
      <w:r w:rsidR="00A90676">
        <w:rPr>
          <w:rFonts w:cstheme="minorHAnsi"/>
          <w:sz w:val="24"/>
          <w:szCs w:val="24"/>
        </w:rPr>
        <w:t>of</w:t>
      </w:r>
      <w:r w:rsidRPr="00F35820">
        <w:rPr>
          <w:rFonts w:cstheme="minorHAnsi"/>
          <w:sz w:val="24"/>
          <w:szCs w:val="24"/>
        </w:rPr>
        <w:t xml:space="preserve"> more intense and long-burning wildfires</w:t>
      </w:r>
      <w:r w:rsidR="006E755B">
        <w:rPr>
          <w:rFonts w:cstheme="minorHAnsi"/>
          <w:sz w:val="24"/>
          <w:szCs w:val="24"/>
        </w:rPr>
        <w:t xml:space="preserve">. </w:t>
      </w:r>
      <w:r w:rsidRPr="00F35820">
        <w:rPr>
          <w:rFonts w:cstheme="minorHAnsi"/>
          <w:sz w:val="24"/>
          <w:szCs w:val="24"/>
        </w:rPr>
        <w:t xml:space="preserve">There may be increased burn risk for desiccated wet mesic or hydric habitats that are not well-adapted to frequent wildfire. As a result, use of prescribed fire as a landscape management tool to maintain habitat conditions for plants and animals may become more difficult and </w:t>
      </w:r>
      <w:r w:rsidR="00A460A1">
        <w:rPr>
          <w:rFonts w:cstheme="minorHAnsi"/>
          <w:sz w:val="24"/>
          <w:szCs w:val="24"/>
        </w:rPr>
        <w:t>riskier</w:t>
      </w:r>
      <w:r w:rsidR="00A460A1" w:rsidRPr="00F35820">
        <w:rPr>
          <w:rFonts w:cstheme="minorHAnsi"/>
          <w:sz w:val="24"/>
          <w:szCs w:val="24"/>
        </w:rPr>
        <w:t xml:space="preserve"> </w:t>
      </w:r>
      <w:r w:rsidRPr="00F35820">
        <w:rPr>
          <w:rFonts w:cstheme="minorHAnsi"/>
          <w:sz w:val="24"/>
          <w:szCs w:val="24"/>
        </w:rPr>
        <w:t>in some locations (Scott 2008).</w:t>
      </w:r>
    </w:p>
    <w:p w14:paraId="50C7BB03" w14:textId="77777777" w:rsidR="00F35820" w:rsidRPr="00F35820" w:rsidRDefault="00F35820" w:rsidP="00F35820">
      <w:pPr>
        <w:widowControl w:val="0"/>
        <w:spacing w:after="0" w:line="240" w:lineRule="auto"/>
        <w:rPr>
          <w:rFonts w:cstheme="minorHAnsi"/>
          <w:sz w:val="24"/>
          <w:szCs w:val="24"/>
        </w:rPr>
      </w:pPr>
    </w:p>
    <w:p w14:paraId="195E4FCA" w14:textId="77777777" w:rsidR="00F35820" w:rsidRPr="00F35820" w:rsidRDefault="00F35820" w:rsidP="00F35820">
      <w:pPr>
        <w:widowControl w:val="0"/>
        <w:spacing w:after="0" w:line="240" w:lineRule="auto"/>
        <w:rPr>
          <w:rFonts w:cstheme="minorHAnsi"/>
          <w:b/>
          <w:i/>
          <w:sz w:val="24"/>
          <w:szCs w:val="24"/>
        </w:rPr>
      </w:pPr>
      <w:r w:rsidRPr="00F35820">
        <w:rPr>
          <w:rFonts w:cstheme="minorHAnsi"/>
          <w:b/>
          <w:i/>
          <w:sz w:val="24"/>
          <w:szCs w:val="24"/>
        </w:rPr>
        <w:t>Land Acquisition</w:t>
      </w:r>
    </w:p>
    <w:p w14:paraId="5227A8DC" w14:textId="77777777" w:rsidR="00F35820" w:rsidRPr="00F35820" w:rsidRDefault="00F35820" w:rsidP="00F35820">
      <w:pPr>
        <w:widowControl w:val="0"/>
        <w:spacing w:after="0" w:line="240" w:lineRule="auto"/>
        <w:rPr>
          <w:rFonts w:cstheme="minorHAnsi"/>
          <w:sz w:val="24"/>
          <w:szCs w:val="24"/>
        </w:rPr>
      </w:pPr>
    </w:p>
    <w:p w14:paraId="33D42D0E" w14:textId="64CC74F5"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Land acquisition to protect wildlife habitat, water flows</w:t>
      </w:r>
      <w:r w:rsidR="00A90676">
        <w:rPr>
          <w:rFonts w:cstheme="minorHAnsi"/>
          <w:sz w:val="24"/>
          <w:szCs w:val="24"/>
        </w:rPr>
        <w:t>,</w:t>
      </w:r>
      <w:r w:rsidRPr="00F35820">
        <w:rPr>
          <w:rFonts w:cstheme="minorHAnsi"/>
          <w:sz w:val="24"/>
          <w:szCs w:val="24"/>
        </w:rPr>
        <w:t xml:space="preserve"> and water quality has been a major objective of CHNEP and its partners</w:t>
      </w:r>
      <w:r w:rsidR="004524B3">
        <w:rPr>
          <w:rFonts w:cstheme="minorHAnsi"/>
          <w:sz w:val="24"/>
          <w:szCs w:val="24"/>
        </w:rPr>
        <w:t>. Together, we</w:t>
      </w:r>
      <w:r w:rsidRPr="00F35820">
        <w:rPr>
          <w:rFonts w:cstheme="minorHAnsi"/>
          <w:sz w:val="24"/>
          <w:szCs w:val="24"/>
        </w:rPr>
        <w:t xml:space="preserve"> have made significant progress in protecting and restoring priority habitats</w:t>
      </w:r>
      <w:r w:rsidR="006E755B">
        <w:rPr>
          <w:rFonts w:cstheme="minorHAnsi"/>
          <w:sz w:val="24"/>
          <w:szCs w:val="24"/>
        </w:rPr>
        <w:t xml:space="preserve">. </w:t>
      </w:r>
      <w:r w:rsidRPr="00F35820">
        <w:rPr>
          <w:rFonts w:cstheme="minorHAnsi"/>
          <w:sz w:val="24"/>
          <w:szCs w:val="24"/>
        </w:rPr>
        <w:t xml:space="preserve">Since the program’s inception in 1994, the acreage of conservation land in the CHNEP area has </w:t>
      </w:r>
      <w:r w:rsidR="00AD7981">
        <w:rPr>
          <w:rFonts w:cstheme="minorHAnsi"/>
          <w:sz w:val="24"/>
          <w:szCs w:val="24"/>
        </w:rPr>
        <w:t>tripled</w:t>
      </w:r>
      <w:r w:rsidR="006E755B">
        <w:rPr>
          <w:rFonts w:cstheme="minorHAnsi"/>
          <w:sz w:val="24"/>
          <w:szCs w:val="24"/>
        </w:rPr>
        <w:t xml:space="preserve">. </w:t>
      </w:r>
      <w:r w:rsidRPr="00F35820">
        <w:rPr>
          <w:rFonts w:cstheme="minorHAnsi"/>
          <w:sz w:val="24"/>
          <w:szCs w:val="24"/>
        </w:rPr>
        <w:t xml:space="preserve">In 1994, CHNEP’s area included 187,000 acres of managed conservation lands. The </w:t>
      </w:r>
      <w:r w:rsidR="0002337D" w:rsidRPr="004B459F">
        <w:rPr>
          <w:rFonts w:eastAsia="Times New Roman" w:cstheme="minorHAnsi"/>
          <w:sz w:val="24"/>
          <w:szCs w:val="24"/>
        </w:rPr>
        <w:t>2013</w:t>
      </w:r>
      <w:r w:rsidR="0002337D">
        <w:rPr>
          <w:rFonts w:eastAsia="Times New Roman" w:cstheme="minorHAnsi"/>
          <w:sz w:val="24"/>
          <w:szCs w:val="24"/>
        </w:rPr>
        <w:t>–2018</w:t>
      </w:r>
      <w:r w:rsidR="0002337D" w:rsidRPr="004B459F">
        <w:rPr>
          <w:rFonts w:eastAsia="Times New Roman" w:cstheme="minorHAnsi"/>
          <w:sz w:val="24"/>
          <w:szCs w:val="24"/>
        </w:rPr>
        <w:t xml:space="preserve"> </w:t>
      </w:r>
      <w:r w:rsidR="0095098C">
        <w:rPr>
          <w:rFonts w:eastAsia="Times New Roman" w:cstheme="minorHAnsi"/>
          <w:sz w:val="24"/>
          <w:szCs w:val="24"/>
        </w:rPr>
        <w:t>CCMP</w:t>
      </w:r>
      <w:r w:rsidR="0002337D" w:rsidRPr="004B459F">
        <w:rPr>
          <w:rFonts w:eastAsia="Times New Roman" w:cstheme="minorHAnsi"/>
          <w:sz w:val="24"/>
          <w:szCs w:val="24"/>
        </w:rPr>
        <w:t xml:space="preserve"> </w:t>
      </w:r>
      <w:r w:rsidRPr="00F35820">
        <w:rPr>
          <w:rFonts w:cstheme="minorHAnsi"/>
          <w:sz w:val="24"/>
          <w:szCs w:val="24"/>
        </w:rPr>
        <w:t xml:space="preserve">set targets to conserve 25% more </w:t>
      </w:r>
      <w:r w:rsidRPr="00F35820">
        <w:rPr>
          <w:rFonts w:cstheme="minorHAnsi"/>
          <w:sz w:val="24"/>
          <w:szCs w:val="24"/>
        </w:rPr>
        <w:lastRenderedPageBreak/>
        <w:t>acreage than the 1998 baseline by 2018 and 100% more by 2025</w:t>
      </w:r>
      <w:r w:rsidR="006E755B">
        <w:rPr>
          <w:rFonts w:cstheme="minorHAnsi"/>
          <w:sz w:val="24"/>
          <w:szCs w:val="24"/>
        </w:rPr>
        <w:t xml:space="preserve">. </w:t>
      </w:r>
      <w:r w:rsidRPr="00F35820">
        <w:rPr>
          <w:rFonts w:cstheme="minorHAnsi"/>
          <w:sz w:val="24"/>
          <w:szCs w:val="24"/>
        </w:rPr>
        <w:t xml:space="preserve">In 2018, over </w:t>
      </w:r>
      <w:r w:rsidR="001369E1">
        <w:rPr>
          <w:rFonts w:cstheme="minorHAnsi"/>
          <w:sz w:val="24"/>
          <w:szCs w:val="24"/>
        </w:rPr>
        <w:t>565</w:t>
      </w:r>
      <w:r w:rsidRPr="00F35820">
        <w:rPr>
          <w:rFonts w:cstheme="minorHAnsi"/>
          <w:sz w:val="24"/>
          <w:szCs w:val="24"/>
        </w:rPr>
        <w:t>,000 acres within the CHNEP area are under conservation, exceeding the</w:t>
      </w:r>
      <w:r w:rsidR="00031F6B">
        <w:rPr>
          <w:rFonts w:cstheme="minorHAnsi"/>
          <w:sz w:val="24"/>
          <w:szCs w:val="24"/>
        </w:rPr>
        <w:t xml:space="preserve"> target set for 2025 </w:t>
      </w:r>
      <w:r w:rsidR="00031F6B" w:rsidRPr="000A3298">
        <w:rPr>
          <w:rFonts w:cstheme="minorHAnsi"/>
          <w:sz w:val="24"/>
          <w:szCs w:val="24"/>
        </w:rPr>
        <w:t>(</w:t>
      </w:r>
      <w:r w:rsidR="00DF4326" w:rsidRPr="000A3298">
        <w:rPr>
          <w:rFonts w:cstheme="minorHAnsi"/>
          <w:sz w:val="24"/>
          <w:szCs w:val="24"/>
        </w:rPr>
        <w:fldChar w:fldCharType="begin"/>
      </w:r>
      <w:r w:rsidR="00DF4326" w:rsidRPr="000A3298">
        <w:rPr>
          <w:rFonts w:cstheme="minorHAnsi"/>
          <w:sz w:val="24"/>
          <w:szCs w:val="24"/>
        </w:rPr>
        <w:instrText xml:space="preserve"> REF _Ref5217332 \h </w:instrText>
      </w:r>
      <w:r w:rsidR="00DF4326" w:rsidRPr="000A3298">
        <w:rPr>
          <w:rFonts w:cstheme="minorHAnsi"/>
          <w:sz w:val="24"/>
          <w:szCs w:val="24"/>
        </w:rPr>
      </w:r>
      <w:r w:rsidR="000A3298">
        <w:rPr>
          <w:rFonts w:cstheme="minorHAnsi"/>
          <w:sz w:val="24"/>
          <w:szCs w:val="24"/>
        </w:rPr>
        <w:instrText xml:space="preserve"> \* MERGEFORMAT </w:instrText>
      </w:r>
      <w:r w:rsidR="00DF4326" w:rsidRPr="000A3298">
        <w:rPr>
          <w:rFonts w:cstheme="minorHAnsi"/>
          <w:sz w:val="24"/>
          <w:szCs w:val="24"/>
        </w:rPr>
        <w:fldChar w:fldCharType="separate"/>
      </w:r>
      <w:r w:rsidR="00DF4326" w:rsidRPr="000A3298">
        <w:rPr>
          <w:sz w:val="24"/>
          <w:szCs w:val="24"/>
        </w:rPr>
        <w:t xml:space="preserve">Figure </w:t>
      </w:r>
      <w:r w:rsidR="00DF4326" w:rsidRPr="000A3298">
        <w:rPr>
          <w:noProof/>
          <w:sz w:val="24"/>
          <w:szCs w:val="24"/>
        </w:rPr>
        <w:t>31</w:t>
      </w:r>
      <w:r w:rsidR="00DF4326" w:rsidRPr="000A3298">
        <w:rPr>
          <w:rFonts w:cstheme="minorHAnsi"/>
          <w:sz w:val="24"/>
          <w:szCs w:val="24"/>
        </w:rPr>
        <w:fldChar w:fldCharType="end"/>
      </w:r>
      <w:r w:rsidR="008C5B6F" w:rsidRPr="000A3298">
        <w:rPr>
          <w:rFonts w:cstheme="minorHAnsi"/>
          <w:sz w:val="24"/>
          <w:szCs w:val="24"/>
        </w:rPr>
        <w:t>;</w:t>
      </w:r>
      <w:r w:rsidR="008C5B6F">
        <w:rPr>
          <w:rFonts w:cstheme="minorHAnsi"/>
          <w:sz w:val="24"/>
          <w:szCs w:val="24"/>
        </w:rPr>
        <w:t xml:space="preserve"> </w:t>
      </w:r>
      <w:r w:rsidR="00C446B7">
        <w:rPr>
          <w:rFonts w:cstheme="minorHAnsi"/>
          <w:sz w:val="24"/>
          <w:szCs w:val="24"/>
        </w:rPr>
        <w:t>FNAI 2019</w:t>
      </w:r>
      <w:r w:rsidRPr="00F35820">
        <w:rPr>
          <w:rFonts w:cstheme="minorHAnsi"/>
          <w:sz w:val="24"/>
          <w:szCs w:val="24"/>
        </w:rPr>
        <w:t xml:space="preserve">). </w:t>
      </w:r>
      <w:r w:rsidR="00B73A69">
        <w:rPr>
          <w:rFonts w:cstheme="minorHAnsi"/>
          <w:sz w:val="24"/>
          <w:szCs w:val="24"/>
        </w:rPr>
        <w:t>Between</w:t>
      </w:r>
      <w:r w:rsidR="005C1842">
        <w:rPr>
          <w:rFonts w:cstheme="minorHAnsi"/>
          <w:sz w:val="24"/>
          <w:szCs w:val="24"/>
        </w:rPr>
        <w:t xml:space="preserve"> 2013</w:t>
      </w:r>
      <w:r w:rsidR="00AB5584">
        <w:rPr>
          <w:rFonts w:cstheme="minorHAnsi"/>
          <w:sz w:val="24"/>
          <w:szCs w:val="24"/>
        </w:rPr>
        <w:t>–</w:t>
      </w:r>
      <w:r w:rsidR="005C1842">
        <w:rPr>
          <w:rFonts w:cstheme="minorHAnsi"/>
          <w:sz w:val="24"/>
          <w:szCs w:val="24"/>
        </w:rPr>
        <w:t>2018</w:t>
      </w:r>
      <w:r w:rsidR="00060086">
        <w:rPr>
          <w:rFonts w:cstheme="minorHAnsi"/>
          <w:sz w:val="24"/>
          <w:szCs w:val="24"/>
        </w:rPr>
        <w:t xml:space="preserve">, </w:t>
      </w:r>
      <w:r w:rsidR="001350D5">
        <w:rPr>
          <w:rFonts w:cstheme="minorHAnsi"/>
          <w:sz w:val="24"/>
          <w:szCs w:val="24"/>
        </w:rPr>
        <w:t>more than 46,000 areas have been conserved</w:t>
      </w:r>
      <w:r w:rsidR="00D25F0B">
        <w:rPr>
          <w:rFonts w:cstheme="minorHAnsi"/>
          <w:sz w:val="24"/>
          <w:szCs w:val="24"/>
        </w:rPr>
        <w:t xml:space="preserve"> (FNAI </w:t>
      </w:r>
      <w:r w:rsidR="00C446B7">
        <w:rPr>
          <w:rFonts w:cstheme="minorHAnsi"/>
          <w:sz w:val="24"/>
          <w:szCs w:val="24"/>
        </w:rPr>
        <w:t xml:space="preserve">2013, </w:t>
      </w:r>
      <w:r w:rsidR="00EB56F0">
        <w:rPr>
          <w:rFonts w:cstheme="minorHAnsi"/>
          <w:sz w:val="24"/>
          <w:szCs w:val="24"/>
        </w:rPr>
        <w:t>2019).</w:t>
      </w:r>
      <w:r w:rsidR="001350D5">
        <w:rPr>
          <w:rFonts w:cstheme="minorHAnsi"/>
          <w:sz w:val="24"/>
          <w:szCs w:val="24"/>
        </w:rPr>
        <w:t xml:space="preserve"> </w:t>
      </w:r>
      <w:r w:rsidRPr="00F35820">
        <w:rPr>
          <w:rFonts w:cstheme="minorHAnsi"/>
          <w:sz w:val="24"/>
          <w:szCs w:val="24"/>
        </w:rPr>
        <w:t xml:space="preserve">These protected lands support threatened and endangered species, including </w:t>
      </w:r>
      <w:r w:rsidR="00A90676">
        <w:rPr>
          <w:rFonts w:cstheme="minorHAnsi"/>
          <w:sz w:val="24"/>
          <w:szCs w:val="24"/>
        </w:rPr>
        <w:t>300,000</w:t>
      </w:r>
      <w:r w:rsidRPr="00F35820">
        <w:rPr>
          <w:rFonts w:cstheme="minorHAnsi"/>
          <w:sz w:val="24"/>
          <w:szCs w:val="24"/>
        </w:rPr>
        <w:t xml:space="preserve"> acres of Panther Focus Area, 37</w:t>
      </w:r>
      <w:r w:rsidR="00A90676">
        <w:rPr>
          <w:rFonts w:cstheme="minorHAnsi"/>
          <w:sz w:val="24"/>
          <w:szCs w:val="24"/>
        </w:rPr>
        <w:t>,000</w:t>
      </w:r>
      <w:r w:rsidRPr="00F35820">
        <w:rPr>
          <w:rFonts w:cstheme="minorHAnsi"/>
          <w:sz w:val="24"/>
          <w:szCs w:val="24"/>
        </w:rPr>
        <w:t xml:space="preserve"> acres of Florida Scrub Jay habitat, 11 </w:t>
      </w:r>
      <w:r w:rsidR="00A646F4">
        <w:rPr>
          <w:rFonts w:cstheme="minorHAnsi"/>
          <w:sz w:val="24"/>
          <w:szCs w:val="24"/>
        </w:rPr>
        <w:t>w</w:t>
      </w:r>
      <w:r w:rsidR="00A646F4" w:rsidRPr="00F35820">
        <w:rPr>
          <w:rFonts w:cstheme="minorHAnsi"/>
          <w:sz w:val="24"/>
          <w:szCs w:val="24"/>
        </w:rPr>
        <w:t>ood</w:t>
      </w:r>
      <w:r w:rsidR="00A646F4">
        <w:rPr>
          <w:rFonts w:cstheme="minorHAnsi"/>
          <w:sz w:val="24"/>
          <w:szCs w:val="24"/>
        </w:rPr>
        <w:t xml:space="preserve"> </w:t>
      </w:r>
      <w:r w:rsidR="00A646F4" w:rsidRPr="00F35820">
        <w:rPr>
          <w:rFonts w:cstheme="minorHAnsi"/>
          <w:sz w:val="24"/>
          <w:szCs w:val="24"/>
        </w:rPr>
        <w:t xml:space="preserve">stork </w:t>
      </w:r>
      <w:r w:rsidRPr="00F35820">
        <w:rPr>
          <w:rFonts w:cstheme="minorHAnsi"/>
          <w:sz w:val="24"/>
          <w:szCs w:val="24"/>
        </w:rPr>
        <w:t xml:space="preserve">nesting locations, </w:t>
      </w:r>
      <w:r w:rsidR="00A90676">
        <w:rPr>
          <w:rFonts w:cstheme="minorHAnsi"/>
          <w:sz w:val="24"/>
          <w:szCs w:val="24"/>
        </w:rPr>
        <w:t>nine</w:t>
      </w:r>
      <w:r w:rsidR="00A90676" w:rsidRPr="00F35820">
        <w:rPr>
          <w:rFonts w:cstheme="minorHAnsi"/>
          <w:sz w:val="24"/>
          <w:szCs w:val="24"/>
        </w:rPr>
        <w:t xml:space="preserve"> </w:t>
      </w:r>
      <w:r w:rsidR="00A646F4">
        <w:rPr>
          <w:rFonts w:cstheme="minorHAnsi"/>
          <w:sz w:val="24"/>
          <w:szCs w:val="24"/>
        </w:rPr>
        <w:t>g</w:t>
      </w:r>
      <w:r w:rsidR="00A646F4" w:rsidRPr="00F35820">
        <w:rPr>
          <w:rFonts w:cstheme="minorHAnsi"/>
          <w:sz w:val="24"/>
          <w:szCs w:val="24"/>
        </w:rPr>
        <w:t xml:space="preserve">opher </w:t>
      </w:r>
      <w:r w:rsidR="00A646F4">
        <w:rPr>
          <w:rFonts w:cstheme="minorHAnsi"/>
          <w:sz w:val="24"/>
          <w:szCs w:val="24"/>
        </w:rPr>
        <w:t>t</w:t>
      </w:r>
      <w:r w:rsidR="00A646F4" w:rsidRPr="00F35820">
        <w:rPr>
          <w:rFonts w:cstheme="minorHAnsi"/>
          <w:sz w:val="24"/>
          <w:szCs w:val="24"/>
        </w:rPr>
        <w:t xml:space="preserve">ortoise </w:t>
      </w:r>
      <w:r w:rsidRPr="00F35820">
        <w:rPr>
          <w:rFonts w:cstheme="minorHAnsi"/>
          <w:sz w:val="24"/>
          <w:szCs w:val="24"/>
        </w:rPr>
        <w:t>recipient sites</w:t>
      </w:r>
      <w:r w:rsidR="00B73A69">
        <w:rPr>
          <w:rFonts w:cstheme="minorHAnsi"/>
          <w:sz w:val="24"/>
          <w:szCs w:val="24"/>
        </w:rPr>
        <w:t>,</w:t>
      </w:r>
      <w:r w:rsidRPr="00F35820">
        <w:rPr>
          <w:rFonts w:cstheme="minorHAnsi"/>
          <w:sz w:val="24"/>
          <w:szCs w:val="24"/>
        </w:rPr>
        <w:t xml:space="preserve"> and 372 </w:t>
      </w:r>
      <w:r w:rsidR="00A646F4">
        <w:rPr>
          <w:rFonts w:cstheme="minorHAnsi"/>
          <w:sz w:val="24"/>
          <w:szCs w:val="24"/>
        </w:rPr>
        <w:t>r</w:t>
      </w:r>
      <w:r w:rsidR="00A646F4" w:rsidRPr="00F35820">
        <w:rPr>
          <w:rFonts w:cstheme="minorHAnsi"/>
          <w:sz w:val="24"/>
          <w:szCs w:val="24"/>
        </w:rPr>
        <w:t>ed</w:t>
      </w:r>
      <w:r w:rsidRPr="00F35820">
        <w:rPr>
          <w:rFonts w:cstheme="minorHAnsi"/>
          <w:sz w:val="24"/>
          <w:szCs w:val="24"/>
        </w:rPr>
        <w:t>-</w:t>
      </w:r>
      <w:r w:rsidR="00A646F4">
        <w:rPr>
          <w:rFonts w:cstheme="minorHAnsi"/>
          <w:sz w:val="24"/>
          <w:szCs w:val="24"/>
        </w:rPr>
        <w:t>c</w:t>
      </w:r>
      <w:r w:rsidR="00A646F4" w:rsidRPr="00F35820">
        <w:rPr>
          <w:rFonts w:cstheme="minorHAnsi"/>
          <w:sz w:val="24"/>
          <w:szCs w:val="24"/>
        </w:rPr>
        <w:t xml:space="preserve">ockaded </w:t>
      </w:r>
      <w:r w:rsidR="00A646F4">
        <w:rPr>
          <w:rFonts w:cstheme="minorHAnsi"/>
          <w:sz w:val="24"/>
          <w:szCs w:val="24"/>
        </w:rPr>
        <w:t>w</w:t>
      </w:r>
      <w:r w:rsidR="00A646F4" w:rsidRPr="00F35820">
        <w:rPr>
          <w:rFonts w:cstheme="minorHAnsi"/>
          <w:sz w:val="24"/>
          <w:szCs w:val="24"/>
        </w:rPr>
        <w:t xml:space="preserve">oodpecker </w:t>
      </w:r>
      <w:r w:rsidRPr="00F35820">
        <w:rPr>
          <w:rFonts w:cstheme="minorHAnsi"/>
          <w:sz w:val="24"/>
          <w:szCs w:val="24"/>
        </w:rPr>
        <w:t>observation sites (</w:t>
      </w:r>
      <w:r w:rsidR="008F1AA8">
        <w:rPr>
          <w:rFonts w:cstheme="minorHAnsi"/>
          <w:sz w:val="24"/>
          <w:szCs w:val="24"/>
        </w:rPr>
        <w:t xml:space="preserve">CHNEP </w:t>
      </w:r>
      <w:r w:rsidR="00E26B7A">
        <w:rPr>
          <w:rFonts w:cstheme="minorHAnsi"/>
          <w:sz w:val="24"/>
          <w:szCs w:val="24"/>
        </w:rPr>
        <w:t>2019</w:t>
      </w:r>
      <w:r w:rsidRPr="00F35820">
        <w:rPr>
          <w:rFonts w:cstheme="minorHAnsi"/>
          <w:sz w:val="24"/>
          <w:szCs w:val="24"/>
        </w:rPr>
        <w:t>)</w:t>
      </w:r>
      <w:r w:rsidR="006E755B">
        <w:rPr>
          <w:rFonts w:cstheme="minorHAnsi"/>
          <w:sz w:val="24"/>
          <w:szCs w:val="24"/>
        </w:rPr>
        <w:t xml:space="preserve">. </w:t>
      </w:r>
      <w:r w:rsidR="0079715E">
        <w:rPr>
          <w:rFonts w:cstheme="minorHAnsi"/>
          <w:sz w:val="24"/>
          <w:szCs w:val="24"/>
        </w:rPr>
        <w:t>Over time,</w:t>
      </w:r>
      <w:r w:rsidRPr="00F35820">
        <w:rPr>
          <w:rFonts w:cstheme="minorHAnsi"/>
          <w:sz w:val="24"/>
          <w:szCs w:val="24"/>
        </w:rPr>
        <w:t xml:space="preserve"> sea level rise</w:t>
      </w:r>
      <w:r w:rsidR="00485EFC">
        <w:rPr>
          <w:rFonts w:cstheme="minorHAnsi"/>
          <w:sz w:val="24"/>
          <w:szCs w:val="24"/>
        </w:rPr>
        <w:t xml:space="preserve"> will force</w:t>
      </w:r>
      <w:r w:rsidRPr="00F35820">
        <w:rPr>
          <w:rFonts w:cstheme="minorHAnsi"/>
          <w:sz w:val="24"/>
          <w:szCs w:val="24"/>
        </w:rPr>
        <w:t xml:space="preserve"> some conservation lands </w:t>
      </w:r>
      <w:r w:rsidR="00485EFC">
        <w:rPr>
          <w:rFonts w:cstheme="minorHAnsi"/>
          <w:sz w:val="24"/>
          <w:szCs w:val="24"/>
        </w:rPr>
        <w:t xml:space="preserve">to </w:t>
      </w:r>
      <w:r w:rsidRPr="00F35820">
        <w:rPr>
          <w:rFonts w:cstheme="minorHAnsi"/>
          <w:sz w:val="24"/>
          <w:szCs w:val="24"/>
        </w:rPr>
        <w:t xml:space="preserve">transition to submerged or intertidal habitats, resulting in a net loss of conservation land and less land available for strategic acquisition to connect existing conservation lands </w:t>
      </w:r>
      <w:r w:rsidR="00A90676">
        <w:rPr>
          <w:rFonts w:cstheme="minorHAnsi"/>
          <w:sz w:val="24"/>
          <w:szCs w:val="24"/>
        </w:rPr>
        <w:t>through</w:t>
      </w:r>
      <w:r w:rsidRPr="00F35820">
        <w:rPr>
          <w:rFonts w:cstheme="minorHAnsi"/>
          <w:sz w:val="24"/>
          <w:szCs w:val="24"/>
        </w:rPr>
        <w:t xml:space="preserve"> habitat corridors.</w:t>
      </w:r>
    </w:p>
    <w:p w14:paraId="6DD13D89" w14:textId="77777777" w:rsidR="00F35820" w:rsidRPr="00F35820" w:rsidRDefault="00F35820" w:rsidP="00F35820">
      <w:pPr>
        <w:widowControl w:val="0"/>
        <w:spacing w:after="0" w:line="240" w:lineRule="auto"/>
        <w:rPr>
          <w:rFonts w:cstheme="minorHAnsi"/>
          <w:sz w:val="24"/>
          <w:szCs w:val="24"/>
        </w:rPr>
      </w:pPr>
    </w:p>
    <w:p w14:paraId="0F32AD9A" w14:textId="735AEEBF" w:rsidR="00F35820" w:rsidRPr="00F35820" w:rsidRDefault="00DC2765" w:rsidP="00F35820">
      <w:pPr>
        <w:widowControl w:val="0"/>
        <w:spacing w:after="0" w:line="240" w:lineRule="auto"/>
        <w:rPr>
          <w:rFonts w:cstheme="minorHAnsi"/>
          <w:sz w:val="24"/>
          <w:szCs w:val="24"/>
        </w:rPr>
      </w:pPr>
      <w:r>
        <w:rPr>
          <w:rFonts w:cstheme="minorHAnsi"/>
          <w:sz w:val="24"/>
          <w:szCs w:val="24"/>
        </w:rPr>
        <w:t>Land c</w:t>
      </w:r>
      <w:r w:rsidR="00F35820" w:rsidRPr="00F35820">
        <w:rPr>
          <w:rFonts w:cstheme="minorHAnsi"/>
          <w:sz w:val="24"/>
          <w:szCs w:val="24"/>
        </w:rPr>
        <w:t xml:space="preserve">onservation is a significant and essential undertaking in Southwest Florida. </w:t>
      </w:r>
      <w:r>
        <w:rPr>
          <w:rFonts w:cstheme="minorHAnsi"/>
          <w:sz w:val="24"/>
          <w:szCs w:val="24"/>
        </w:rPr>
        <w:t>S</w:t>
      </w:r>
      <w:r w:rsidR="00F35820" w:rsidRPr="00F35820">
        <w:rPr>
          <w:rFonts w:cstheme="minorHAnsi"/>
          <w:sz w:val="24"/>
          <w:szCs w:val="24"/>
        </w:rPr>
        <w:t xml:space="preserve">teady gains have been achieved by the sustained efforts of </w:t>
      </w:r>
      <w:r>
        <w:rPr>
          <w:rFonts w:cstheme="minorHAnsi"/>
          <w:sz w:val="24"/>
          <w:szCs w:val="24"/>
        </w:rPr>
        <w:t>municipal, county, state, and federal governments</w:t>
      </w:r>
      <w:r w:rsidR="00F35820" w:rsidRPr="00F35820">
        <w:rPr>
          <w:rFonts w:cstheme="minorHAnsi"/>
          <w:sz w:val="24"/>
          <w:szCs w:val="24"/>
        </w:rPr>
        <w:t>, water management districts, and a variety of non-governmental entities over decades (</w:t>
      </w:r>
      <w:r w:rsidR="00E23280">
        <w:rPr>
          <w:rFonts w:cstheme="minorHAnsi"/>
          <w:sz w:val="24"/>
          <w:szCs w:val="24"/>
        </w:rPr>
        <w:t>Table 13</w:t>
      </w:r>
      <w:r w:rsidR="00F35820" w:rsidRPr="00F35820">
        <w:rPr>
          <w:rFonts w:cstheme="minorHAnsi"/>
          <w:sz w:val="24"/>
          <w:szCs w:val="24"/>
        </w:rPr>
        <w:t>). These entities own and manage</w:t>
      </w:r>
      <w:r>
        <w:rPr>
          <w:rFonts w:cstheme="minorHAnsi"/>
          <w:sz w:val="24"/>
          <w:szCs w:val="24"/>
        </w:rPr>
        <w:t xml:space="preserve">, </w:t>
      </w:r>
      <w:r w:rsidR="00F35820" w:rsidRPr="00F35820">
        <w:rPr>
          <w:rFonts w:cstheme="minorHAnsi"/>
          <w:sz w:val="24"/>
          <w:szCs w:val="24"/>
        </w:rPr>
        <w:t>often jointly</w:t>
      </w:r>
      <w:r>
        <w:rPr>
          <w:rFonts w:cstheme="minorHAnsi"/>
          <w:sz w:val="24"/>
          <w:szCs w:val="24"/>
        </w:rPr>
        <w:t>,</w:t>
      </w:r>
      <w:r w:rsidR="00F35820" w:rsidRPr="00F35820">
        <w:rPr>
          <w:rFonts w:cstheme="minorHAnsi"/>
          <w:sz w:val="24"/>
          <w:szCs w:val="24"/>
        </w:rPr>
        <w:t xml:space="preserve"> the mosaic of conservation lands in the CHNEP area including, parks, preserves, reserves, refuges, forests, and private lands. </w:t>
      </w:r>
    </w:p>
    <w:p w14:paraId="35B5780A" w14:textId="21EDA7B4" w:rsidR="00F35820" w:rsidRPr="00F35820" w:rsidRDefault="00F35820" w:rsidP="00F35820">
      <w:pPr>
        <w:widowControl w:val="0"/>
        <w:spacing w:after="0" w:line="240" w:lineRule="auto"/>
        <w:rPr>
          <w:rFonts w:eastAsia="Times New Roman" w:cstheme="minorHAnsi"/>
          <w:color w:val="000000"/>
          <w:sz w:val="24"/>
          <w:szCs w:val="24"/>
        </w:rPr>
      </w:pPr>
    </w:p>
    <w:p w14:paraId="46FFD61D" w14:textId="6DC60A4A" w:rsidR="0007219C" w:rsidRPr="00530280" w:rsidRDefault="00E23280" w:rsidP="00530280">
      <w:pPr>
        <w:widowControl w:val="0"/>
        <w:spacing w:after="0" w:line="240" w:lineRule="auto"/>
        <w:rPr>
          <w:rFonts w:eastAsia="Times New Roman" w:cstheme="minorHAnsi"/>
          <w:color w:val="000000"/>
          <w:sz w:val="24"/>
          <w:szCs w:val="24"/>
        </w:rPr>
      </w:pPr>
      <w:r>
        <w:t>Table 13</w:t>
      </w:r>
      <w:r w:rsidR="0007219C">
        <w:t xml:space="preserve">. </w:t>
      </w:r>
      <w:r w:rsidR="0007219C">
        <w:rPr>
          <w:rFonts w:eastAsia="Times New Roman" w:cstheme="minorHAnsi"/>
          <w:color w:val="000000"/>
          <w:sz w:val="24"/>
          <w:szCs w:val="24"/>
        </w:rPr>
        <w:t>Managed c</w:t>
      </w:r>
      <w:r w:rsidR="0007219C" w:rsidRPr="00F35820">
        <w:rPr>
          <w:rFonts w:eastAsia="Times New Roman" w:cstheme="minorHAnsi"/>
          <w:color w:val="000000"/>
          <w:sz w:val="24"/>
          <w:szCs w:val="24"/>
        </w:rPr>
        <w:t xml:space="preserve">onservation lands in seven counties of the </w:t>
      </w:r>
      <w:r w:rsidR="008960CD">
        <w:rPr>
          <w:rFonts w:eastAsia="Times New Roman" w:cstheme="minorHAnsi"/>
          <w:color w:val="000000"/>
          <w:sz w:val="24"/>
          <w:szCs w:val="24"/>
        </w:rPr>
        <w:t xml:space="preserve">historical </w:t>
      </w:r>
      <w:r w:rsidR="0007219C" w:rsidRPr="00F35820">
        <w:rPr>
          <w:rFonts w:eastAsia="Times New Roman" w:cstheme="minorHAnsi"/>
          <w:color w:val="000000"/>
          <w:sz w:val="24"/>
          <w:szCs w:val="24"/>
        </w:rPr>
        <w:t>CHNEP area include public and some privately-owned lands. (SOURCE: Florida Natural Areas Inventory. Florida Conservation Lands, updated 5-10-2018)</w:t>
      </w:r>
    </w:p>
    <w:tbl>
      <w:tblPr>
        <w:tblW w:w="8811" w:type="dxa"/>
        <w:tblInd w:w="93" w:type="dxa"/>
        <w:tblLook w:val="04A0" w:firstRow="1" w:lastRow="0" w:firstColumn="1" w:lastColumn="0" w:noHBand="0" w:noVBand="1"/>
      </w:tblPr>
      <w:tblGrid>
        <w:gridCol w:w="1131"/>
        <w:gridCol w:w="1020"/>
        <w:gridCol w:w="1020"/>
        <w:gridCol w:w="1020"/>
        <w:gridCol w:w="1020"/>
        <w:gridCol w:w="1020"/>
        <w:gridCol w:w="1220"/>
        <w:gridCol w:w="1360"/>
      </w:tblGrid>
      <w:tr w:rsidR="00F35820" w:rsidRPr="00F35820" w14:paraId="15B927D1" w14:textId="77777777" w:rsidTr="00530280">
        <w:trPr>
          <w:trHeight w:val="300"/>
        </w:trPr>
        <w:tc>
          <w:tcPr>
            <w:tcW w:w="1131" w:type="dxa"/>
            <w:tcBorders>
              <w:top w:val="nil"/>
              <w:left w:val="nil"/>
              <w:bottom w:val="single" w:sz="4" w:space="0" w:color="auto"/>
              <w:right w:val="nil"/>
            </w:tcBorders>
            <w:shd w:val="clear" w:color="000000" w:fill="D9D9D9"/>
            <w:noWrap/>
            <w:vAlign w:val="bottom"/>
            <w:hideMark/>
          </w:tcPr>
          <w:p w14:paraId="0DCAF320" w14:textId="77777777" w:rsidR="00F35820" w:rsidRPr="00F35820" w:rsidRDefault="00F35820" w:rsidP="00F35820">
            <w:pPr>
              <w:spacing w:after="0" w:line="240" w:lineRule="auto"/>
              <w:rPr>
                <w:rFonts w:eastAsia="Times New Roman" w:cstheme="minorHAnsi"/>
                <w:b/>
                <w:color w:val="000000"/>
                <w:sz w:val="24"/>
                <w:szCs w:val="24"/>
              </w:rPr>
            </w:pPr>
            <w:r w:rsidRPr="00F35820">
              <w:rPr>
                <w:rFonts w:eastAsia="Times New Roman" w:cstheme="minorHAnsi"/>
                <w:b/>
                <w:color w:val="000000"/>
                <w:sz w:val="24"/>
                <w:szCs w:val="24"/>
              </w:rPr>
              <w:t>County</w:t>
            </w:r>
          </w:p>
        </w:tc>
        <w:tc>
          <w:tcPr>
            <w:tcW w:w="1020" w:type="dxa"/>
            <w:tcBorders>
              <w:top w:val="nil"/>
              <w:left w:val="nil"/>
              <w:bottom w:val="single" w:sz="4" w:space="0" w:color="auto"/>
              <w:right w:val="nil"/>
            </w:tcBorders>
            <w:shd w:val="clear" w:color="000000" w:fill="D9D9D9"/>
            <w:noWrap/>
            <w:vAlign w:val="bottom"/>
            <w:hideMark/>
          </w:tcPr>
          <w:p w14:paraId="3DDDBDC9" w14:textId="77777777" w:rsidR="00F35820" w:rsidRPr="00F35820" w:rsidRDefault="00F35820" w:rsidP="00F35820">
            <w:pPr>
              <w:spacing w:after="0" w:line="240" w:lineRule="auto"/>
              <w:jc w:val="center"/>
              <w:rPr>
                <w:rFonts w:eastAsia="Times New Roman" w:cstheme="minorHAnsi"/>
                <w:b/>
                <w:color w:val="000000"/>
                <w:sz w:val="24"/>
                <w:szCs w:val="24"/>
              </w:rPr>
            </w:pPr>
            <w:r w:rsidRPr="00F35820">
              <w:rPr>
                <w:rFonts w:eastAsia="Times New Roman" w:cstheme="minorHAnsi"/>
                <w:b/>
                <w:color w:val="000000"/>
                <w:sz w:val="24"/>
                <w:szCs w:val="24"/>
              </w:rPr>
              <w:t>Local</w:t>
            </w:r>
          </w:p>
        </w:tc>
        <w:tc>
          <w:tcPr>
            <w:tcW w:w="1020" w:type="dxa"/>
            <w:tcBorders>
              <w:top w:val="nil"/>
              <w:left w:val="nil"/>
              <w:bottom w:val="single" w:sz="4" w:space="0" w:color="auto"/>
              <w:right w:val="nil"/>
            </w:tcBorders>
            <w:shd w:val="clear" w:color="000000" w:fill="D9D9D9"/>
            <w:noWrap/>
            <w:vAlign w:val="bottom"/>
            <w:hideMark/>
          </w:tcPr>
          <w:p w14:paraId="7EC69378" w14:textId="77777777" w:rsidR="00F35820" w:rsidRPr="00F35820" w:rsidRDefault="00F35820" w:rsidP="00F35820">
            <w:pPr>
              <w:spacing w:after="0" w:line="240" w:lineRule="auto"/>
              <w:jc w:val="center"/>
              <w:rPr>
                <w:rFonts w:eastAsia="Times New Roman" w:cstheme="minorHAnsi"/>
                <w:b/>
                <w:color w:val="000000"/>
                <w:sz w:val="24"/>
                <w:szCs w:val="24"/>
              </w:rPr>
            </w:pPr>
            <w:r w:rsidRPr="00F35820">
              <w:rPr>
                <w:rFonts w:eastAsia="Times New Roman" w:cstheme="minorHAnsi"/>
                <w:b/>
                <w:color w:val="000000"/>
                <w:sz w:val="24"/>
                <w:szCs w:val="24"/>
              </w:rPr>
              <w:t>State</w:t>
            </w:r>
          </w:p>
        </w:tc>
        <w:tc>
          <w:tcPr>
            <w:tcW w:w="1020" w:type="dxa"/>
            <w:tcBorders>
              <w:top w:val="nil"/>
              <w:left w:val="nil"/>
              <w:bottom w:val="single" w:sz="4" w:space="0" w:color="auto"/>
              <w:right w:val="nil"/>
            </w:tcBorders>
            <w:shd w:val="clear" w:color="000000" w:fill="D9D9D9"/>
            <w:noWrap/>
            <w:vAlign w:val="bottom"/>
            <w:hideMark/>
          </w:tcPr>
          <w:p w14:paraId="23145F6D" w14:textId="77777777" w:rsidR="00F35820" w:rsidRPr="00F35820" w:rsidRDefault="00F35820" w:rsidP="00F35820">
            <w:pPr>
              <w:spacing w:after="0" w:line="240" w:lineRule="auto"/>
              <w:jc w:val="center"/>
              <w:rPr>
                <w:rFonts w:eastAsia="Times New Roman" w:cstheme="minorHAnsi"/>
                <w:b/>
                <w:color w:val="000000"/>
                <w:sz w:val="24"/>
                <w:szCs w:val="24"/>
              </w:rPr>
            </w:pPr>
            <w:r w:rsidRPr="00F35820">
              <w:rPr>
                <w:rFonts w:eastAsia="Times New Roman" w:cstheme="minorHAnsi"/>
                <w:b/>
                <w:color w:val="000000"/>
                <w:sz w:val="24"/>
                <w:szCs w:val="24"/>
              </w:rPr>
              <w:t>Federal</w:t>
            </w:r>
          </w:p>
        </w:tc>
        <w:tc>
          <w:tcPr>
            <w:tcW w:w="1020" w:type="dxa"/>
            <w:tcBorders>
              <w:top w:val="nil"/>
              <w:left w:val="nil"/>
              <w:bottom w:val="single" w:sz="4" w:space="0" w:color="auto"/>
              <w:right w:val="nil"/>
            </w:tcBorders>
            <w:shd w:val="clear" w:color="000000" w:fill="D9D9D9"/>
            <w:noWrap/>
            <w:vAlign w:val="bottom"/>
            <w:hideMark/>
          </w:tcPr>
          <w:p w14:paraId="5F9DA3C0" w14:textId="77777777" w:rsidR="00F35820" w:rsidRPr="00F35820" w:rsidRDefault="00F35820" w:rsidP="00F35820">
            <w:pPr>
              <w:spacing w:after="0" w:line="240" w:lineRule="auto"/>
              <w:jc w:val="center"/>
              <w:rPr>
                <w:rFonts w:eastAsia="Times New Roman" w:cstheme="minorHAnsi"/>
                <w:b/>
                <w:color w:val="000000"/>
                <w:sz w:val="24"/>
                <w:szCs w:val="24"/>
              </w:rPr>
            </w:pPr>
            <w:r w:rsidRPr="00F35820">
              <w:rPr>
                <w:rFonts w:eastAsia="Times New Roman" w:cstheme="minorHAnsi"/>
                <w:b/>
                <w:color w:val="000000"/>
                <w:sz w:val="24"/>
                <w:szCs w:val="24"/>
              </w:rPr>
              <w:t>Private</w:t>
            </w:r>
          </w:p>
        </w:tc>
        <w:tc>
          <w:tcPr>
            <w:tcW w:w="1020" w:type="dxa"/>
            <w:tcBorders>
              <w:top w:val="nil"/>
              <w:left w:val="nil"/>
              <w:bottom w:val="single" w:sz="4" w:space="0" w:color="auto"/>
              <w:right w:val="nil"/>
            </w:tcBorders>
            <w:shd w:val="clear" w:color="000000" w:fill="D9D9D9"/>
            <w:noWrap/>
            <w:vAlign w:val="bottom"/>
            <w:hideMark/>
          </w:tcPr>
          <w:p w14:paraId="3D9FDDB5" w14:textId="77777777" w:rsidR="00F35820" w:rsidRPr="00F35820" w:rsidRDefault="00F35820" w:rsidP="00F35820">
            <w:pPr>
              <w:spacing w:after="0" w:line="240" w:lineRule="auto"/>
              <w:jc w:val="center"/>
              <w:rPr>
                <w:rFonts w:eastAsia="Times New Roman" w:cstheme="minorHAnsi"/>
                <w:b/>
                <w:color w:val="000000"/>
                <w:sz w:val="24"/>
                <w:szCs w:val="24"/>
              </w:rPr>
            </w:pPr>
            <w:r w:rsidRPr="00F35820">
              <w:rPr>
                <w:rFonts w:eastAsia="Times New Roman" w:cstheme="minorHAnsi"/>
                <w:b/>
                <w:color w:val="000000"/>
                <w:sz w:val="24"/>
                <w:szCs w:val="24"/>
              </w:rPr>
              <w:t>Total</w:t>
            </w:r>
          </w:p>
        </w:tc>
        <w:tc>
          <w:tcPr>
            <w:tcW w:w="1220" w:type="dxa"/>
            <w:tcBorders>
              <w:top w:val="nil"/>
              <w:left w:val="nil"/>
              <w:bottom w:val="single" w:sz="4" w:space="0" w:color="auto"/>
              <w:right w:val="nil"/>
            </w:tcBorders>
            <w:shd w:val="clear" w:color="000000" w:fill="D9D9D9"/>
            <w:noWrap/>
            <w:vAlign w:val="bottom"/>
            <w:hideMark/>
          </w:tcPr>
          <w:p w14:paraId="3909443E" w14:textId="77777777" w:rsidR="00F35820" w:rsidRPr="00F35820" w:rsidRDefault="00F35820" w:rsidP="00F35820">
            <w:pPr>
              <w:spacing w:after="0" w:line="240" w:lineRule="auto"/>
              <w:jc w:val="center"/>
              <w:rPr>
                <w:rFonts w:eastAsia="Times New Roman" w:cstheme="minorHAnsi"/>
                <w:b/>
                <w:color w:val="000000"/>
                <w:sz w:val="24"/>
                <w:szCs w:val="24"/>
              </w:rPr>
            </w:pPr>
            <w:r w:rsidRPr="00F35820">
              <w:rPr>
                <w:rFonts w:eastAsia="Times New Roman" w:cstheme="minorHAnsi"/>
                <w:b/>
                <w:color w:val="000000"/>
                <w:sz w:val="24"/>
                <w:szCs w:val="24"/>
              </w:rPr>
              <w:t>County Area</w:t>
            </w:r>
          </w:p>
        </w:tc>
        <w:tc>
          <w:tcPr>
            <w:tcW w:w="1360" w:type="dxa"/>
            <w:tcBorders>
              <w:top w:val="nil"/>
              <w:left w:val="nil"/>
              <w:bottom w:val="single" w:sz="4" w:space="0" w:color="auto"/>
              <w:right w:val="nil"/>
            </w:tcBorders>
            <w:shd w:val="clear" w:color="000000" w:fill="D9D9D9"/>
            <w:vAlign w:val="bottom"/>
            <w:hideMark/>
          </w:tcPr>
          <w:p w14:paraId="338BD00C" w14:textId="77777777" w:rsidR="00F35820" w:rsidRPr="00F35820" w:rsidRDefault="00F35820" w:rsidP="00F35820">
            <w:pPr>
              <w:spacing w:after="0" w:line="240" w:lineRule="auto"/>
              <w:jc w:val="center"/>
              <w:rPr>
                <w:rFonts w:eastAsia="Times New Roman" w:cstheme="minorHAnsi"/>
                <w:b/>
                <w:color w:val="000000"/>
                <w:sz w:val="24"/>
                <w:szCs w:val="24"/>
              </w:rPr>
            </w:pPr>
            <w:r w:rsidRPr="00F35820">
              <w:rPr>
                <w:rFonts w:eastAsia="Times New Roman" w:cstheme="minorHAnsi"/>
                <w:b/>
                <w:color w:val="000000"/>
                <w:sz w:val="24"/>
                <w:szCs w:val="24"/>
              </w:rPr>
              <w:t>% Conserved</w:t>
            </w:r>
          </w:p>
        </w:tc>
      </w:tr>
      <w:tr w:rsidR="00F35820" w:rsidRPr="00F35820" w14:paraId="2D687875" w14:textId="77777777" w:rsidTr="00530280">
        <w:trPr>
          <w:trHeight w:val="300"/>
        </w:trPr>
        <w:tc>
          <w:tcPr>
            <w:tcW w:w="1131" w:type="dxa"/>
            <w:tcBorders>
              <w:top w:val="single" w:sz="4" w:space="0" w:color="auto"/>
              <w:left w:val="nil"/>
              <w:bottom w:val="nil"/>
              <w:right w:val="nil"/>
            </w:tcBorders>
            <w:shd w:val="clear" w:color="auto" w:fill="auto"/>
            <w:noWrap/>
            <w:vAlign w:val="bottom"/>
            <w:hideMark/>
          </w:tcPr>
          <w:p w14:paraId="7B392D07" w14:textId="77777777" w:rsidR="00F35820" w:rsidRPr="00F35820" w:rsidRDefault="00F35820" w:rsidP="00F35820">
            <w:pPr>
              <w:spacing w:after="0" w:line="240" w:lineRule="auto"/>
              <w:rPr>
                <w:rFonts w:eastAsia="Times New Roman" w:cstheme="minorHAnsi"/>
                <w:color w:val="000000"/>
                <w:sz w:val="24"/>
                <w:szCs w:val="24"/>
              </w:rPr>
            </w:pPr>
            <w:r w:rsidRPr="00F35820">
              <w:rPr>
                <w:rFonts w:eastAsia="Times New Roman" w:cstheme="minorHAnsi"/>
                <w:color w:val="000000"/>
                <w:sz w:val="24"/>
                <w:szCs w:val="24"/>
              </w:rPr>
              <w:t>Charlotte</w:t>
            </w:r>
          </w:p>
        </w:tc>
        <w:tc>
          <w:tcPr>
            <w:tcW w:w="1020" w:type="dxa"/>
            <w:tcBorders>
              <w:top w:val="single" w:sz="4" w:space="0" w:color="auto"/>
              <w:left w:val="nil"/>
              <w:bottom w:val="nil"/>
              <w:right w:val="nil"/>
            </w:tcBorders>
            <w:shd w:val="clear" w:color="auto" w:fill="auto"/>
            <w:noWrap/>
            <w:vAlign w:val="bottom"/>
            <w:hideMark/>
          </w:tcPr>
          <w:p w14:paraId="5B8156E8"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4,550</w:t>
            </w:r>
          </w:p>
        </w:tc>
        <w:tc>
          <w:tcPr>
            <w:tcW w:w="1020" w:type="dxa"/>
            <w:tcBorders>
              <w:top w:val="single" w:sz="4" w:space="0" w:color="auto"/>
              <w:left w:val="nil"/>
              <w:bottom w:val="nil"/>
              <w:right w:val="nil"/>
            </w:tcBorders>
            <w:shd w:val="clear" w:color="auto" w:fill="auto"/>
            <w:noWrap/>
            <w:vAlign w:val="bottom"/>
            <w:hideMark/>
          </w:tcPr>
          <w:p w14:paraId="0BEFFBBE"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172,280</w:t>
            </w:r>
          </w:p>
        </w:tc>
        <w:tc>
          <w:tcPr>
            <w:tcW w:w="1020" w:type="dxa"/>
            <w:tcBorders>
              <w:top w:val="single" w:sz="4" w:space="0" w:color="auto"/>
              <w:left w:val="nil"/>
              <w:bottom w:val="nil"/>
              <w:right w:val="nil"/>
            </w:tcBorders>
            <w:shd w:val="clear" w:color="auto" w:fill="auto"/>
            <w:noWrap/>
            <w:vAlign w:val="bottom"/>
            <w:hideMark/>
          </w:tcPr>
          <w:p w14:paraId="10996C5C"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620</w:t>
            </w:r>
          </w:p>
        </w:tc>
        <w:tc>
          <w:tcPr>
            <w:tcW w:w="1020" w:type="dxa"/>
            <w:tcBorders>
              <w:top w:val="single" w:sz="4" w:space="0" w:color="auto"/>
              <w:left w:val="nil"/>
              <w:bottom w:val="nil"/>
              <w:right w:val="nil"/>
            </w:tcBorders>
            <w:shd w:val="clear" w:color="auto" w:fill="auto"/>
            <w:noWrap/>
            <w:vAlign w:val="bottom"/>
            <w:hideMark/>
          </w:tcPr>
          <w:p w14:paraId="68DED212"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110</w:t>
            </w:r>
          </w:p>
        </w:tc>
        <w:tc>
          <w:tcPr>
            <w:tcW w:w="1020" w:type="dxa"/>
            <w:tcBorders>
              <w:top w:val="single" w:sz="4" w:space="0" w:color="auto"/>
              <w:left w:val="nil"/>
              <w:bottom w:val="nil"/>
              <w:right w:val="nil"/>
            </w:tcBorders>
            <w:shd w:val="clear" w:color="auto" w:fill="auto"/>
            <w:noWrap/>
            <w:vAlign w:val="bottom"/>
            <w:hideMark/>
          </w:tcPr>
          <w:p w14:paraId="472DF5C6"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177,560</w:t>
            </w:r>
          </w:p>
        </w:tc>
        <w:tc>
          <w:tcPr>
            <w:tcW w:w="1220" w:type="dxa"/>
            <w:tcBorders>
              <w:top w:val="single" w:sz="4" w:space="0" w:color="auto"/>
              <w:left w:val="nil"/>
              <w:bottom w:val="nil"/>
              <w:right w:val="nil"/>
            </w:tcBorders>
            <w:shd w:val="clear" w:color="auto" w:fill="auto"/>
            <w:noWrap/>
            <w:vAlign w:val="bottom"/>
            <w:hideMark/>
          </w:tcPr>
          <w:p w14:paraId="493A82B9"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444,160</w:t>
            </w:r>
          </w:p>
        </w:tc>
        <w:tc>
          <w:tcPr>
            <w:tcW w:w="1360" w:type="dxa"/>
            <w:tcBorders>
              <w:top w:val="single" w:sz="4" w:space="0" w:color="auto"/>
              <w:left w:val="nil"/>
              <w:bottom w:val="nil"/>
              <w:right w:val="nil"/>
            </w:tcBorders>
            <w:shd w:val="clear" w:color="auto" w:fill="auto"/>
            <w:noWrap/>
            <w:vAlign w:val="bottom"/>
            <w:hideMark/>
          </w:tcPr>
          <w:p w14:paraId="64B5CC38" w14:textId="77777777" w:rsidR="00F35820" w:rsidRPr="00F35820" w:rsidRDefault="00F35820" w:rsidP="00F35820">
            <w:pPr>
              <w:spacing w:after="0" w:line="240" w:lineRule="auto"/>
              <w:jc w:val="center"/>
              <w:rPr>
                <w:rFonts w:eastAsia="Times New Roman" w:cstheme="minorHAnsi"/>
                <w:color w:val="000000"/>
                <w:sz w:val="24"/>
                <w:szCs w:val="24"/>
              </w:rPr>
            </w:pPr>
            <w:r w:rsidRPr="00F35820">
              <w:rPr>
                <w:rFonts w:eastAsia="Times New Roman" w:cstheme="minorHAnsi"/>
                <w:color w:val="000000"/>
                <w:sz w:val="24"/>
                <w:szCs w:val="24"/>
              </w:rPr>
              <w:t>40%</w:t>
            </w:r>
          </w:p>
        </w:tc>
      </w:tr>
      <w:tr w:rsidR="00F35820" w:rsidRPr="00F35820" w14:paraId="6765ACEE" w14:textId="77777777" w:rsidTr="00530280">
        <w:trPr>
          <w:trHeight w:val="300"/>
        </w:trPr>
        <w:tc>
          <w:tcPr>
            <w:tcW w:w="1131" w:type="dxa"/>
            <w:tcBorders>
              <w:top w:val="nil"/>
              <w:left w:val="nil"/>
              <w:bottom w:val="nil"/>
              <w:right w:val="nil"/>
            </w:tcBorders>
            <w:shd w:val="clear" w:color="auto" w:fill="auto"/>
            <w:noWrap/>
            <w:vAlign w:val="bottom"/>
            <w:hideMark/>
          </w:tcPr>
          <w:p w14:paraId="1BE1DA80" w14:textId="77777777" w:rsidR="00F35820" w:rsidRPr="00F35820" w:rsidRDefault="00F35820" w:rsidP="00F35820">
            <w:pPr>
              <w:spacing w:after="0" w:line="240" w:lineRule="auto"/>
              <w:rPr>
                <w:rFonts w:eastAsia="Times New Roman" w:cstheme="minorHAnsi"/>
                <w:color w:val="000000"/>
                <w:sz w:val="24"/>
                <w:szCs w:val="24"/>
              </w:rPr>
            </w:pPr>
            <w:r w:rsidRPr="00F35820">
              <w:rPr>
                <w:rFonts w:eastAsia="Times New Roman" w:cstheme="minorHAnsi"/>
                <w:color w:val="000000"/>
                <w:sz w:val="24"/>
                <w:szCs w:val="24"/>
              </w:rPr>
              <w:t>DeSoto</w:t>
            </w:r>
          </w:p>
        </w:tc>
        <w:tc>
          <w:tcPr>
            <w:tcW w:w="1020" w:type="dxa"/>
            <w:tcBorders>
              <w:top w:val="nil"/>
              <w:left w:val="nil"/>
              <w:bottom w:val="nil"/>
              <w:right w:val="nil"/>
            </w:tcBorders>
            <w:shd w:val="clear" w:color="auto" w:fill="auto"/>
            <w:noWrap/>
            <w:vAlign w:val="bottom"/>
            <w:hideMark/>
          </w:tcPr>
          <w:p w14:paraId="42882A9B"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220</w:t>
            </w:r>
          </w:p>
        </w:tc>
        <w:tc>
          <w:tcPr>
            <w:tcW w:w="1020" w:type="dxa"/>
            <w:tcBorders>
              <w:top w:val="nil"/>
              <w:left w:val="nil"/>
              <w:bottom w:val="nil"/>
              <w:right w:val="nil"/>
            </w:tcBorders>
            <w:shd w:val="clear" w:color="auto" w:fill="auto"/>
            <w:noWrap/>
            <w:vAlign w:val="bottom"/>
            <w:hideMark/>
          </w:tcPr>
          <w:p w14:paraId="7CD7486F"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46,030</w:t>
            </w:r>
          </w:p>
        </w:tc>
        <w:tc>
          <w:tcPr>
            <w:tcW w:w="1020" w:type="dxa"/>
            <w:tcBorders>
              <w:top w:val="nil"/>
              <w:left w:val="nil"/>
              <w:bottom w:val="nil"/>
              <w:right w:val="nil"/>
            </w:tcBorders>
            <w:shd w:val="clear" w:color="auto" w:fill="auto"/>
            <w:noWrap/>
            <w:vAlign w:val="bottom"/>
            <w:hideMark/>
          </w:tcPr>
          <w:p w14:paraId="6A02B924"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3,050</w:t>
            </w:r>
          </w:p>
        </w:tc>
        <w:tc>
          <w:tcPr>
            <w:tcW w:w="1020" w:type="dxa"/>
            <w:tcBorders>
              <w:top w:val="nil"/>
              <w:left w:val="nil"/>
              <w:bottom w:val="nil"/>
              <w:right w:val="nil"/>
            </w:tcBorders>
            <w:shd w:val="clear" w:color="auto" w:fill="auto"/>
            <w:noWrap/>
            <w:vAlign w:val="bottom"/>
            <w:hideMark/>
          </w:tcPr>
          <w:p w14:paraId="05858CCC"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400</w:t>
            </w:r>
          </w:p>
        </w:tc>
        <w:tc>
          <w:tcPr>
            <w:tcW w:w="1020" w:type="dxa"/>
            <w:tcBorders>
              <w:top w:val="nil"/>
              <w:left w:val="nil"/>
              <w:bottom w:val="nil"/>
              <w:right w:val="nil"/>
            </w:tcBorders>
            <w:shd w:val="clear" w:color="auto" w:fill="auto"/>
            <w:noWrap/>
            <w:vAlign w:val="bottom"/>
            <w:hideMark/>
          </w:tcPr>
          <w:p w14:paraId="6F77251B"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49,700</w:t>
            </w:r>
          </w:p>
        </w:tc>
        <w:tc>
          <w:tcPr>
            <w:tcW w:w="1220" w:type="dxa"/>
            <w:tcBorders>
              <w:top w:val="nil"/>
              <w:left w:val="nil"/>
              <w:bottom w:val="nil"/>
              <w:right w:val="nil"/>
            </w:tcBorders>
            <w:shd w:val="clear" w:color="auto" w:fill="auto"/>
            <w:noWrap/>
            <w:vAlign w:val="bottom"/>
            <w:hideMark/>
          </w:tcPr>
          <w:p w14:paraId="48D76316"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407,680</w:t>
            </w:r>
          </w:p>
        </w:tc>
        <w:tc>
          <w:tcPr>
            <w:tcW w:w="1360" w:type="dxa"/>
            <w:tcBorders>
              <w:top w:val="nil"/>
              <w:left w:val="nil"/>
              <w:bottom w:val="nil"/>
              <w:right w:val="nil"/>
            </w:tcBorders>
            <w:shd w:val="clear" w:color="auto" w:fill="auto"/>
            <w:noWrap/>
            <w:vAlign w:val="bottom"/>
            <w:hideMark/>
          </w:tcPr>
          <w:p w14:paraId="0A011A96" w14:textId="77777777" w:rsidR="00F35820" w:rsidRPr="00F35820" w:rsidRDefault="00F35820" w:rsidP="00F35820">
            <w:pPr>
              <w:spacing w:after="0" w:line="240" w:lineRule="auto"/>
              <w:jc w:val="center"/>
              <w:rPr>
                <w:rFonts w:eastAsia="Times New Roman" w:cstheme="minorHAnsi"/>
                <w:color w:val="000000"/>
                <w:sz w:val="24"/>
                <w:szCs w:val="24"/>
              </w:rPr>
            </w:pPr>
            <w:r w:rsidRPr="00F35820">
              <w:rPr>
                <w:rFonts w:eastAsia="Times New Roman" w:cstheme="minorHAnsi"/>
                <w:color w:val="000000"/>
                <w:sz w:val="24"/>
                <w:szCs w:val="24"/>
              </w:rPr>
              <w:t>12%</w:t>
            </w:r>
          </w:p>
        </w:tc>
      </w:tr>
      <w:tr w:rsidR="00F35820" w:rsidRPr="00F35820" w14:paraId="4EE9DF04" w14:textId="77777777" w:rsidTr="00530280">
        <w:trPr>
          <w:trHeight w:val="300"/>
        </w:trPr>
        <w:tc>
          <w:tcPr>
            <w:tcW w:w="1131" w:type="dxa"/>
            <w:tcBorders>
              <w:top w:val="nil"/>
              <w:left w:val="nil"/>
              <w:bottom w:val="nil"/>
              <w:right w:val="nil"/>
            </w:tcBorders>
            <w:shd w:val="clear" w:color="auto" w:fill="auto"/>
            <w:noWrap/>
            <w:vAlign w:val="bottom"/>
            <w:hideMark/>
          </w:tcPr>
          <w:p w14:paraId="42A80864" w14:textId="77777777" w:rsidR="00F35820" w:rsidRPr="00F35820" w:rsidRDefault="00F35820" w:rsidP="00F35820">
            <w:pPr>
              <w:spacing w:after="0" w:line="240" w:lineRule="auto"/>
              <w:rPr>
                <w:rFonts w:eastAsia="Times New Roman" w:cstheme="minorHAnsi"/>
                <w:color w:val="000000"/>
                <w:sz w:val="24"/>
                <w:szCs w:val="24"/>
              </w:rPr>
            </w:pPr>
            <w:r w:rsidRPr="00F35820">
              <w:rPr>
                <w:rFonts w:eastAsia="Times New Roman" w:cstheme="minorHAnsi"/>
                <w:color w:val="000000"/>
                <w:sz w:val="24"/>
                <w:szCs w:val="24"/>
              </w:rPr>
              <w:t>Hardee</w:t>
            </w:r>
          </w:p>
        </w:tc>
        <w:tc>
          <w:tcPr>
            <w:tcW w:w="1020" w:type="dxa"/>
            <w:tcBorders>
              <w:top w:val="nil"/>
              <w:left w:val="nil"/>
              <w:bottom w:val="nil"/>
              <w:right w:val="nil"/>
            </w:tcBorders>
            <w:shd w:val="clear" w:color="auto" w:fill="auto"/>
            <w:noWrap/>
            <w:vAlign w:val="bottom"/>
            <w:hideMark/>
          </w:tcPr>
          <w:p w14:paraId="4356CDAD"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0</w:t>
            </w:r>
          </w:p>
        </w:tc>
        <w:tc>
          <w:tcPr>
            <w:tcW w:w="1020" w:type="dxa"/>
            <w:tcBorders>
              <w:top w:val="nil"/>
              <w:left w:val="nil"/>
              <w:bottom w:val="nil"/>
              <w:right w:val="nil"/>
            </w:tcBorders>
            <w:shd w:val="clear" w:color="auto" w:fill="auto"/>
            <w:noWrap/>
            <w:vAlign w:val="bottom"/>
            <w:hideMark/>
          </w:tcPr>
          <w:p w14:paraId="741D4E85"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5,360</w:t>
            </w:r>
          </w:p>
        </w:tc>
        <w:tc>
          <w:tcPr>
            <w:tcW w:w="1020" w:type="dxa"/>
            <w:tcBorders>
              <w:top w:val="nil"/>
              <w:left w:val="nil"/>
              <w:bottom w:val="nil"/>
              <w:right w:val="nil"/>
            </w:tcBorders>
            <w:shd w:val="clear" w:color="auto" w:fill="auto"/>
            <w:noWrap/>
            <w:vAlign w:val="bottom"/>
            <w:hideMark/>
          </w:tcPr>
          <w:p w14:paraId="235A3B01"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820</w:t>
            </w:r>
          </w:p>
        </w:tc>
        <w:tc>
          <w:tcPr>
            <w:tcW w:w="1020" w:type="dxa"/>
            <w:tcBorders>
              <w:top w:val="nil"/>
              <w:left w:val="nil"/>
              <w:bottom w:val="nil"/>
              <w:right w:val="nil"/>
            </w:tcBorders>
            <w:shd w:val="clear" w:color="auto" w:fill="auto"/>
            <w:noWrap/>
            <w:vAlign w:val="bottom"/>
            <w:hideMark/>
          </w:tcPr>
          <w:p w14:paraId="57966469"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480</w:t>
            </w:r>
          </w:p>
        </w:tc>
        <w:tc>
          <w:tcPr>
            <w:tcW w:w="1020" w:type="dxa"/>
            <w:tcBorders>
              <w:top w:val="nil"/>
              <w:left w:val="nil"/>
              <w:bottom w:val="nil"/>
              <w:right w:val="nil"/>
            </w:tcBorders>
            <w:shd w:val="clear" w:color="auto" w:fill="auto"/>
            <w:noWrap/>
            <w:vAlign w:val="bottom"/>
            <w:hideMark/>
          </w:tcPr>
          <w:p w14:paraId="3F970230"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6,660</w:t>
            </w:r>
          </w:p>
        </w:tc>
        <w:tc>
          <w:tcPr>
            <w:tcW w:w="1220" w:type="dxa"/>
            <w:tcBorders>
              <w:top w:val="nil"/>
              <w:left w:val="nil"/>
              <w:bottom w:val="nil"/>
              <w:right w:val="nil"/>
            </w:tcBorders>
            <w:shd w:val="clear" w:color="auto" w:fill="auto"/>
            <w:noWrap/>
            <w:vAlign w:val="bottom"/>
            <w:hideMark/>
          </w:tcPr>
          <w:p w14:paraId="1F3BB073"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407,680</w:t>
            </w:r>
          </w:p>
        </w:tc>
        <w:tc>
          <w:tcPr>
            <w:tcW w:w="1360" w:type="dxa"/>
            <w:tcBorders>
              <w:top w:val="nil"/>
              <w:left w:val="nil"/>
              <w:bottom w:val="nil"/>
              <w:right w:val="nil"/>
            </w:tcBorders>
            <w:shd w:val="clear" w:color="auto" w:fill="auto"/>
            <w:noWrap/>
            <w:vAlign w:val="bottom"/>
            <w:hideMark/>
          </w:tcPr>
          <w:p w14:paraId="4FECEA6B" w14:textId="77777777" w:rsidR="00F35820" w:rsidRPr="00F35820" w:rsidRDefault="00F35820" w:rsidP="00F35820">
            <w:pPr>
              <w:spacing w:after="0" w:line="240" w:lineRule="auto"/>
              <w:jc w:val="center"/>
              <w:rPr>
                <w:rFonts w:eastAsia="Times New Roman" w:cstheme="minorHAnsi"/>
                <w:color w:val="000000"/>
                <w:sz w:val="24"/>
                <w:szCs w:val="24"/>
              </w:rPr>
            </w:pPr>
            <w:r w:rsidRPr="00F35820">
              <w:rPr>
                <w:rFonts w:eastAsia="Times New Roman" w:cstheme="minorHAnsi"/>
                <w:color w:val="000000"/>
                <w:sz w:val="24"/>
                <w:szCs w:val="24"/>
              </w:rPr>
              <w:t>2%</w:t>
            </w:r>
          </w:p>
        </w:tc>
      </w:tr>
      <w:tr w:rsidR="00F35820" w:rsidRPr="00F35820" w14:paraId="16AB607A" w14:textId="77777777" w:rsidTr="00530280">
        <w:trPr>
          <w:trHeight w:val="300"/>
        </w:trPr>
        <w:tc>
          <w:tcPr>
            <w:tcW w:w="1131" w:type="dxa"/>
            <w:tcBorders>
              <w:top w:val="nil"/>
              <w:left w:val="nil"/>
              <w:bottom w:val="nil"/>
              <w:right w:val="nil"/>
            </w:tcBorders>
            <w:shd w:val="clear" w:color="auto" w:fill="auto"/>
            <w:noWrap/>
            <w:vAlign w:val="bottom"/>
            <w:hideMark/>
          </w:tcPr>
          <w:p w14:paraId="7D1D759D" w14:textId="77777777" w:rsidR="00F35820" w:rsidRPr="00F35820" w:rsidRDefault="00F35820" w:rsidP="00F35820">
            <w:pPr>
              <w:spacing w:after="0" w:line="240" w:lineRule="auto"/>
              <w:rPr>
                <w:rFonts w:eastAsia="Times New Roman" w:cstheme="minorHAnsi"/>
                <w:color w:val="000000"/>
                <w:sz w:val="24"/>
                <w:szCs w:val="24"/>
              </w:rPr>
            </w:pPr>
            <w:r w:rsidRPr="00F35820">
              <w:rPr>
                <w:rFonts w:eastAsia="Times New Roman" w:cstheme="minorHAnsi"/>
                <w:color w:val="000000"/>
                <w:sz w:val="24"/>
                <w:szCs w:val="24"/>
              </w:rPr>
              <w:t>Lee</w:t>
            </w:r>
          </w:p>
        </w:tc>
        <w:tc>
          <w:tcPr>
            <w:tcW w:w="1020" w:type="dxa"/>
            <w:tcBorders>
              <w:top w:val="nil"/>
              <w:left w:val="nil"/>
              <w:bottom w:val="nil"/>
              <w:right w:val="nil"/>
            </w:tcBorders>
            <w:shd w:val="clear" w:color="auto" w:fill="auto"/>
            <w:noWrap/>
            <w:vAlign w:val="bottom"/>
            <w:hideMark/>
          </w:tcPr>
          <w:p w14:paraId="6E360E14"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41,166</w:t>
            </w:r>
          </w:p>
        </w:tc>
        <w:tc>
          <w:tcPr>
            <w:tcW w:w="1020" w:type="dxa"/>
            <w:tcBorders>
              <w:top w:val="nil"/>
              <w:left w:val="nil"/>
              <w:bottom w:val="nil"/>
              <w:right w:val="nil"/>
            </w:tcBorders>
            <w:shd w:val="clear" w:color="auto" w:fill="auto"/>
            <w:noWrap/>
            <w:vAlign w:val="bottom"/>
            <w:hideMark/>
          </w:tcPr>
          <w:p w14:paraId="2AC713D2"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52,940</w:t>
            </w:r>
          </w:p>
        </w:tc>
        <w:tc>
          <w:tcPr>
            <w:tcW w:w="1020" w:type="dxa"/>
            <w:tcBorders>
              <w:top w:val="nil"/>
              <w:left w:val="nil"/>
              <w:bottom w:val="nil"/>
              <w:right w:val="nil"/>
            </w:tcBorders>
            <w:shd w:val="clear" w:color="auto" w:fill="auto"/>
            <w:noWrap/>
            <w:vAlign w:val="bottom"/>
            <w:hideMark/>
          </w:tcPr>
          <w:p w14:paraId="32503130"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5,440</w:t>
            </w:r>
          </w:p>
        </w:tc>
        <w:tc>
          <w:tcPr>
            <w:tcW w:w="1020" w:type="dxa"/>
            <w:tcBorders>
              <w:top w:val="nil"/>
              <w:left w:val="nil"/>
              <w:bottom w:val="nil"/>
              <w:right w:val="nil"/>
            </w:tcBorders>
            <w:shd w:val="clear" w:color="auto" w:fill="auto"/>
            <w:noWrap/>
            <w:vAlign w:val="bottom"/>
            <w:hideMark/>
          </w:tcPr>
          <w:p w14:paraId="497BC65E"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3,850</w:t>
            </w:r>
          </w:p>
        </w:tc>
        <w:tc>
          <w:tcPr>
            <w:tcW w:w="1020" w:type="dxa"/>
            <w:tcBorders>
              <w:top w:val="nil"/>
              <w:left w:val="nil"/>
              <w:bottom w:val="nil"/>
              <w:right w:val="nil"/>
            </w:tcBorders>
            <w:shd w:val="clear" w:color="auto" w:fill="auto"/>
            <w:noWrap/>
            <w:vAlign w:val="bottom"/>
            <w:hideMark/>
          </w:tcPr>
          <w:p w14:paraId="2C75EC60"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102,396</w:t>
            </w:r>
          </w:p>
        </w:tc>
        <w:tc>
          <w:tcPr>
            <w:tcW w:w="1220" w:type="dxa"/>
            <w:tcBorders>
              <w:top w:val="nil"/>
              <w:left w:val="nil"/>
              <w:bottom w:val="nil"/>
              <w:right w:val="nil"/>
            </w:tcBorders>
            <w:shd w:val="clear" w:color="auto" w:fill="auto"/>
            <w:noWrap/>
            <w:vAlign w:val="bottom"/>
            <w:hideMark/>
          </w:tcPr>
          <w:p w14:paraId="42F9EBC0"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514,560</w:t>
            </w:r>
          </w:p>
        </w:tc>
        <w:tc>
          <w:tcPr>
            <w:tcW w:w="1360" w:type="dxa"/>
            <w:tcBorders>
              <w:top w:val="nil"/>
              <w:left w:val="nil"/>
              <w:bottom w:val="nil"/>
              <w:right w:val="nil"/>
            </w:tcBorders>
            <w:shd w:val="clear" w:color="auto" w:fill="auto"/>
            <w:noWrap/>
            <w:vAlign w:val="bottom"/>
            <w:hideMark/>
          </w:tcPr>
          <w:p w14:paraId="08D60C88" w14:textId="77777777" w:rsidR="00F35820" w:rsidRPr="00F35820" w:rsidRDefault="00F35820" w:rsidP="00F35820">
            <w:pPr>
              <w:spacing w:after="0" w:line="240" w:lineRule="auto"/>
              <w:jc w:val="center"/>
              <w:rPr>
                <w:rFonts w:eastAsia="Times New Roman" w:cstheme="minorHAnsi"/>
                <w:color w:val="000000"/>
                <w:sz w:val="24"/>
                <w:szCs w:val="24"/>
              </w:rPr>
            </w:pPr>
            <w:r w:rsidRPr="00F35820">
              <w:rPr>
                <w:rFonts w:eastAsia="Times New Roman" w:cstheme="minorHAnsi"/>
                <w:color w:val="000000"/>
                <w:sz w:val="24"/>
                <w:szCs w:val="24"/>
              </w:rPr>
              <w:t>20%</w:t>
            </w:r>
          </w:p>
        </w:tc>
      </w:tr>
      <w:tr w:rsidR="00F35820" w:rsidRPr="00F35820" w14:paraId="639D0EFF" w14:textId="77777777" w:rsidTr="00530280">
        <w:trPr>
          <w:trHeight w:val="300"/>
        </w:trPr>
        <w:tc>
          <w:tcPr>
            <w:tcW w:w="1131" w:type="dxa"/>
            <w:tcBorders>
              <w:top w:val="nil"/>
              <w:left w:val="nil"/>
              <w:bottom w:val="nil"/>
              <w:right w:val="nil"/>
            </w:tcBorders>
            <w:shd w:val="clear" w:color="auto" w:fill="auto"/>
            <w:noWrap/>
            <w:vAlign w:val="bottom"/>
            <w:hideMark/>
          </w:tcPr>
          <w:p w14:paraId="47A0DC18" w14:textId="77777777" w:rsidR="00F35820" w:rsidRPr="00F35820" w:rsidRDefault="00F35820" w:rsidP="00F35820">
            <w:pPr>
              <w:spacing w:after="0" w:line="240" w:lineRule="auto"/>
              <w:rPr>
                <w:rFonts w:eastAsia="Times New Roman" w:cstheme="minorHAnsi"/>
                <w:color w:val="000000"/>
                <w:sz w:val="24"/>
                <w:szCs w:val="24"/>
              </w:rPr>
            </w:pPr>
            <w:r w:rsidRPr="00F35820">
              <w:rPr>
                <w:rFonts w:eastAsia="Times New Roman" w:cstheme="minorHAnsi"/>
                <w:color w:val="000000"/>
                <w:sz w:val="24"/>
                <w:szCs w:val="24"/>
              </w:rPr>
              <w:t>Manatee</w:t>
            </w:r>
          </w:p>
        </w:tc>
        <w:tc>
          <w:tcPr>
            <w:tcW w:w="1020" w:type="dxa"/>
            <w:tcBorders>
              <w:top w:val="nil"/>
              <w:left w:val="nil"/>
              <w:bottom w:val="nil"/>
              <w:right w:val="nil"/>
            </w:tcBorders>
            <w:shd w:val="clear" w:color="auto" w:fill="auto"/>
            <w:noWrap/>
            <w:vAlign w:val="bottom"/>
            <w:hideMark/>
          </w:tcPr>
          <w:p w14:paraId="01287245"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26,040</w:t>
            </w:r>
          </w:p>
        </w:tc>
        <w:tc>
          <w:tcPr>
            <w:tcW w:w="1020" w:type="dxa"/>
            <w:tcBorders>
              <w:top w:val="nil"/>
              <w:left w:val="nil"/>
              <w:bottom w:val="nil"/>
              <w:right w:val="nil"/>
            </w:tcBorders>
            <w:shd w:val="clear" w:color="auto" w:fill="auto"/>
            <w:noWrap/>
            <w:vAlign w:val="bottom"/>
            <w:hideMark/>
          </w:tcPr>
          <w:p w14:paraId="07B4639D"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30,840</w:t>
            </w:r>
          </w:p>
        </w:tc>
        <w:tc>
          <w:tcPr>
            <w:tcW w:w="1020" w:type="dxa"/>
            <w:tcBorders>
              <w:top w:val="nil"/>
              <w:left w:val="nil"/>
              <w:bottom w:val="nil"/>
              <w:right w:val="nil"/>
            </w:tcBorders>
            <w:shd w:val="clear" w:color="auto" w:fill="auto"/>
            <w:noWrap/>
            <w:vAlign w:val="bottom"/>
            <w:hideMark/>
          </w:tcPr>
          <w:p w14:paraId="2E5E2766"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1,090</w:t>
            </w:r>
          </w:p>
        </w:tc>
        <w:tc>
          <w:tcPr>
            <w:tcW w:w="1020" w:type="dxa"/>
            <w:tcBorders>
              <w:top w:val="nil"/>
              <w:left w:val="nil"/>
              <w:bottom w:val="nil"/>
              <w:right w:val="nil"/>
            </w:tcBorders>
            <w:shd w:val="clear" w:color="auto" w:fill="auto"/>
            <w:noWrap/>
            <w:vAlign w:val="bottom"/>
            <w:hideMark/>
          </w:tcPr>
          <w:p w14:paraId="6D1A3D38"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1,660</w:t>
            </w:r>
          </w:p>
        </w:tc>
        <w:tc>
          <w:tcPr>
            <w:tcW w:w="1020" w:type="dxa"/>
            <w:tcBorders>
              <w:top w:val="nil"/>
              <w:left w:val="nil"/>
              <w:bottom w:val="nil"/>
              <w:right w:val="nil"/>
            </w:tcBorders>
            <w:shd w:val="clear" w:color="auto" w:fill="auto"/>
            <w:noWrap/>
            <w:vAlign w:val="bottom"/>
            <w:hideMark/>
          </w:tcPr>
          <w:p w14:paraId="22AB88A4"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59,630</w:t>
            </w:r>
          </w:p>
        </w:tc>
        <w:tc>
          <w:tcPr>
            <w:tcW w:w="1220" w:type="dxa"/>
            <w:tcBorders>
              <w:top w:val="nil"/>
              <w:left w:val="nil"/>
              <w:bottom w:val="nil"/>
              <w:right w:val="nil"/>
            </w:tcBorders>
            <w:shd w:val="clear" w:color="auto" w:fill="auto"/>
            <w:noWrap/>
            <w:vAlign w:val="bottom"/>
            <w:hideMark/>
          </w:tcPr>
          <w:p w14:paraId="29A5BE0B"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474,240</w:t>
            </w:r>
          </w:p>
        </w:tc>
        <w:tc>
          <w:tcPr>
            <w:tcW w:w="1360" w:type="dxa"/>
            <w:tcBorders>
              <w:top w:val="nil"/>
              <w:left w:val="nil"/>
              <w:bottom w:val="nil"/>
              <w:right w:val="nil"/>
            </w:tcBorders>
            <w:shd w:val="clear" w:color="auto" w:fill="auto"/>
            <w:noWrap/>
            <w:vAlign w:val="bottom"/>
            <w:hideMark/>
          </w:tcPr>
          <w:p w14:paraId="567863E4" w14:textId="77777777" w:rsidR="00F35820" w:rsidRPr="00F35820" w:rsidRDefault="00F35820" w:rsidP="00F35820">
            <w:pPr>
              <w:spacing w:after="0" w:line="240" w:lineRule="auto"/>
              <w:jc w:val="center"/>
              <w:rPr>
                <w:rFonts w:eastAsia="Times New Roman" w:cstheme="minorHAnsi"/>
                <w:color w:val="000000"/>
                <w:sz w:val="24"/>
                <w:szCs w:val="24"/>
              </w:rPr>
            </w:pPr>
            <w:r w:rsidRPr="00F35820">
              <w:rPr>
                <w:rFonts w:eastAsia="Times New Roman" w:cstheme="minorHAnsi"/>
                <w:color w:val="000000"/>
                <w:sz w:val="24"/>
                <w:szCs w:val="24"/>
              </w:rPr>
              <w:t>13%</w:t>
            </w:r>
          </w:p>
        </w:tc>
      </w:tr>
      <w:tr w:rsidR="00F35820" w:rsidRPr="00F35820" w14:paraId="4E4FDD4B" w14:textId="77777777" w:rsidTr="00530280">
        <w:trPr>
          <w:trHeight w:val="300"/>
        </w:trPr>
        <w:tc>
          <w:tcPr>
            <w:tcW w:w="1131" w:type="dxa"/>
            <w:tcBorders>
              <w:top w:val="nil"/>
              <w:left w:val="nil"/>
              <w:bottom w:val="nil"/>
              <w:right w:val="nil"/>
            </w:tcBorders>
            <w:shd w:val="clear" w:color="auto" w:fill="auto"/>
            <w:noWrap/>
            <w:vAlign w:val="bottom"/>
            <w:hideMark/>
          </w:tcPr>
          <w:p w14:paraId="1B553F6E" w14:textId="77777777" w:rsidR="00F35820" w:rsidRPr="00F35820" w:rsidRDefault="00F35820" w:rsidP="00F35820">
            <w:pPr>
              <w:spacing w:after="0" w:line="240" w:lineRule="auto"/>
              <w:rPr>
                <w:rFonts w:eastAsia="Times New Roman" w:cstheme="minorHAnsi"/>
                <w:color w:val="000000"/>
                <w:sz w:val="24"/>
                <w:szCs w:val="24"/>
              </w:rPr>
            </w:pPr>
            <w:r w:rsidRPr="00F35820">
              <w:rPr>
                <w:rFonts w:eastAsia="Times New Roman" w:cstheme="minorHAnsi"/>
                <w:color w:val="000000"/>
                <w:sz w:val="24"/>
                <w:szCs w:val="24"/>
              </w:rPr>
              <w:t>Polk</w:t>
            </w:r>
          </w:p>
        </w:tc>
        <w:tc>
          <w:tcPr>
            <w:tcW w:w="1020" w:type="dxa"/>
            <w:tcBorders>
              <w:top w:val="nil"/>
              <w:left w:val="nil"/>
              <w:bottom w:val="nil"/>
              <w:right w:val="nil"/>
            </w:tcBorders>
            <w:shd w:val="clear" w:color="auto" w:fill="auto"/>
            <w:noWrap/>
            <w:vAlign w:val="bottom"/>
            <w:hideMark/>
          </w:tcPr>
          <w:p w14:paraId="306F1CEE"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17,510</w:t>
            </w:r>
          </w:p>
        </w:tc>
        <w:tc>
          <w:tcPr>
            <w:tcW w:w="1020" w:type="dxa"/>
            <w:tcBorders>
              <w:top w:val="nil"/>
              <w:left w:val="nil"/>
              <w:bottom w:val="nil"/>
              <w:right w:val="nil"/>
            </w:tcBorders>
            <w:shd w:val="clear" w:color="auto" w:fill="auto"/>
            <w:noWrap/>
            <w:vAlign w:val="bottom"/>
            <w:hideMark/>
          </w:tcPr>
          <w:p w14:paraId="31B59241"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195,440</w:t>
            </w:r>
          </w:p>
        </w:tc>
        <w:tc>
          <w:tcPr>
            <w:tcW w:w="1020" w:type="dxa"/>
            <w:tcBorders>
              <w:top w:val="nil"/>
              <w:left w:val="nil"/>
              <w:bottom w:val="nil"/>
              <w:right w:val="nil"/>
            </w:tcBorders>
            <w:shd w:val="clear" w:color="auto" w:fill="auto"/>
            <w:noWrap/>
            <w:vAlign w:val="bottom"/>
            <w:hideMark/>
          </w:tcPr>
          <w:p w14:paraId="1DB89F82"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58,820</w:t>
            </w:r>
          </w:p>
        </w:tc>
        <w:tc>
          <w:tcPr>
            <w:tcW w:w="1020" w:type="dxa"/>
            <w:tcBorders>
              <w:top w:val="nil"/>
              <w:left w:val="nil"/>
              <w:bottom w:val="nil"/>
              <w:right w:val="nil"/>
            </w:tcBorders>
            <w:shd w:val="clear" w:color="auto" w:fill="auto"/>
            <w:noWrap/>
            <w:vAlign w:val="bottom"/>
            <w:hideMark/>
          </w:tcPr>
          <w:p w14:paraId="4ECBF42D"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19,620</w:t>
            </w:r>
          </w:p>
        </w:tc>
        <w:tc>
          <w:tcPr>
            <w:tcW w:w="1020" w:type="dxa"/>
            <w:tcBorders>
              <w:top w:val="nil"/>
              <w:left w:val="nil"/>
              <w:bottom w:val="nil"/>
              <w:right w:val="nil"/>
            </w:tcBorders>
            <w:shd w:val="clear" w:color="auto" w:fill="auto"/>
            <w:noWrap/>
            <w:vAlign w:val="bottom"/>
            <w:hideMark/>
          </w:tcPr>
          <w:p w14:paraId="016333CD"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291,390</w:t>
            </w:r>
          </w:p>
        </w:tc>
        <w:tc>
          <w:tcPr>
            <w:tcW w:w="1220" w:type="dxa"/>
            <w:tcBorders>
              <w:top w:val="nil"/>
              <w:left w:val="nil"/>
              <w:bottom w:val="nil"/>
              <w:right w:val="nil"/>
            </w:tcBorders>
            <w:shd w:val="clear" w:color="auto" w:fill="auto"/>
            <w:noWrap/>
            <w:vAlign w:val="bottom"/>
            <w:hideMark/>
          </w:tcPr>
          <w:p w14:paraId="55C6DD98"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1,200,000</w:t>
            </w:r>
          </w:p>
        </w:tc>
        <w:tc>
          <w:tcPr>
            <w:tcW w:w="1360" w:type="dxa"/>
            <w:tcBorders>
              <w:top w:val="nil"/>
              <w:left w:val="nil"/>
              <w:bottom w:val="nil"/>
              <w:right w:val="nil"/>
            </w:tcBorders>
            <w:shd w:val="clear" w:color="auto" w:fill="auto"/>
            <w:noWrap/>
            <w:vAlign w:val="bottom"/>
            <w:hideMark/>
          </w:tcPr>
          <w:p w14:paraId="492FEACF" w14:textId="77777777" w:rsidR="00F35820" w:rsidRPr="00F35820" w:rsidRDefault="00F35820" w:rsidP="00F35820">
            <w:pPr>
              <w:spacing w:after="0" w:line="240" w:lineRule="auto"/>
              <w:jc w:val="center"/>
              <w:rPr>
                <w:rFonts w:eastAsia="Times New Roman" w:cstheme="minorHAnsi"/>
                <w:color w:val="000000"/>
                <w:sz w:val="24"/>
                <w:szCs w:val="24"/>
              </w:rPr>
            </w:pPr>
            <w:r w:rsidRPr="00F35820">
              <w:rPr>
                <w:rFonts w:eastAsia="Times New Roman" w:cstheme="minorHAnsi"/>
                <w:color w:val="000000"/>
                <w:sz w:val="24"/>
                <w:szCs w:val="24"/>
              </w:rPr>
              <w:t>24%</w:t>
            </w:r>
          </w:p>
        </w:tc>
      </w:tr>
      <w:tr w:rsidR="00F35820" w:rsidRPr="00F35820" w14:paraId="04BD36CB" w14:textId="77777777" w:rsidTr="00530280">
        <w:trPr>
          <w:trHeight w:val="300"/>
        </w:trPr>
        <w:tc>
          <w:tcPr>
            <w:tcW w:w="1131" w:type="dxa"/>
            <w:tcBorders>
              <w:top w:val="nil"/>
              <w:left w:val="nil"/>
              <w:bottom w:val="nil"/>
              <w:right w:val="nil"/>
            </w:tcBorders>
            <w:shd w:val="clear" w:color="auto" w:fill="auto"/>
            <w:noWrap/>
            <w:vAlign w:val="bottom"/>
            <w:hideMark/>
          </w:tcPr>
          <w:p w14:paraId="68E954C5" w14:textId="77777777" w:rsidR="00F35820" w:rsidRPr="00F35820" w:rsidRDefault="00F35820" w:rsidP="00F35820">
            <w:pPr>
              <w:spacing w:after="0" w:line="240" w:lineRule="auto"/>
              <w:rPr>
                <w:rFonts w:eastAsia="Times New Roman" w:cstheme="minorHAnsi"/>
                <w:color w:val="000000"/>
                <w:sz w:val="24"/>
                <w:szCs w:val="24"/>
              </w:rPr>
            </w:pPr>
            <w:r w:rsidRPr="00F35820">
              <w:rPr>
                <w:rFonts w:eastAsia="Times New Roman" w:cstheme="minorHAnsi"/>
                <w:color w:val="000000"/>
                <w:sz w:val="24"/>
                <w:szCs w:val="24"/>
              </w:rPr>
              <w:t>Sarasota</w:t>
            </w:r>
          </w:p>
        </w:tc>
        <w:tc>
          <w:tcPr>
            <w:tcW w:w="1020" w:type="dxa"/>
            <w:tcBorders>
              <w:top w:val="nil"/>
              <w:left w:val="nil"/>
              <w:bottom w:val="nil"/>
              <w:right w:val="nil"/>
            </w:tcBorders>
            <w:shd w:val="clear" w:color="auto" w:fill="auto"/>
            <w:noWrap/>
            <w:vAlign w:val="bottom"/>
            <w:hideMark/>
          </w:tcPr>
          <w:p w14:paraId="5A65F131"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47,580</w:t>
            </w:r>
          </w:p>
        </w:tc>
        <w:tc>
          <w:tcPr>
            <w:tcW w:w="1020" w:type="dxa"/>
            <w:tcBorders>
              <w:top w:val="nil"/>
              <w:left w:val="nil"/>
              <w:bottom w:val="nil"/>
              <w:right w:val="nil"/>
            </w:tcBorders>
            <w:shd w:val="clear" w:color="auto" w:fill="auto"/>
            <w:noWrap/>
            <w:vAlign w:val="bottom"/>
            <w:hideMark/>
          </w:tcPr>
          <w:p w14:paraId="13E2C6A9"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60,590</w:t>
            </w:r>
          </w:p>
        </w:tc>
        <w:tc>
          <w:tcPr>
            <w:tcW w:w="1020" w:type="dxa"/>
            <w:tcBorders>
              <w:top w:val="nil"/>
              <w:left w:val="nil"/>
              <w:bottom w:val="nil"/>
              <w:right w:val="nil"/>
            </w:tcBorders>
            <w:shd w:val="clear" w:color="auto" w:fill="auto"/>
            <w:noWrap/>
            <w:vAlign w:val="bottom"/>
            <w:hideMark/>
          </w:tcPr>
          <w:p w14:paraId="7DEBFD69"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10</w:t>
            </w:r>
          </w:p>
        </w:tc>
        <w:tc>
          <w:tcPr>
            <w:tcW w:w="1020" w:type="dxa"/>
            <w:tcBorders>
              <w:top w:val="nil"/>
              <w:left w:val="nil"/>
              <w:bottom w:val="nil"/>
              <w:right w:val="nil"/>
            </w:tcBorders>
            <w:shd w:val="clear" w:color="auto" w:fill="auto"/>
            <w:noWrap/>
            <w:vAlign w:val="bottom"/>
            <w:hideMark/>
          </w:tcPr>
          <w:p w14:paraId="616591F0"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880</w:t>
            </w:r>
          </w:p>
        </w:tc>
        <w:tc>
          <w:tcPr>
            <w:tcW w:w="1020" w:type="dxa"/>
            <w:tcBorders>
              <w:top w:val="nil"/>
              <w:left w:val="nil"/>
              <w:bottom w:val="nil"/>
              <w:right w:val="nil"/>
            </w:tcBorders>
            <w:shd w:val="clear" w:color="auto" w:fill="auto"/>
            <w:noWrap/>
            <w:vAlign w:val="bottom"/>
            <w:hideMark/>
          </w:tcPr>
          <w:p w14:paraId="109C9A81"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109,060</w:t>
            </w:r>
          </w:p>
        </w:tc>
        <w:tc>
          <w:tcPr>
            <w:tcW w:w="1220" w:type="dxa"/>
            <w:tcBorders>
              <w:top w:val="nil"/>
              <w:left w:val="nil"/>
              <w:bottom w:val="nil"/>
              <w:right w:val="nil"/>
            </w:tcBorders>
            <w:shd w:val="clear" w:color="auto" w:fill="auto"/>
            <w:noWrap/>
            <w:vAlign w:val="bottom"/>
            <w:hideMark/>
          </w:tcPr>
          <w:p w14:paraId="62DFF312" w14:textId="77777777" w:rsidR="00F35820" w:rsidRPr="00F35820" w:rsidRDefault="00F35820" w:rsidP="00F35820">
            <w:pPr>
              <w:spacing w:after="0" w:line="240" w:lineRule="auto"/>
              <w:jc w:val="right"/>
              <w:rPr>
                <w:rFonts w:eastAsia="Times New Roman" w:cstheme="minorHAnsi"/>
                <w:color w:val="000000"/>
                <w:sz w:val="24"/>
                <w:szCs w:val="24"/>
              </w:rPr>
            </w:pPr>
            <w:r w:rsidRPr="00F35820">
              <w:rPr>
                <w:rFonts w:eastAsia="Times New Roman" w:cstheme="minorHAnsi"/>
                <w:color w:val="000000"/>
                <w:sz w:val="24"/>
                <w:szCs w:val="24"/>
              </w:rPr>
              <w:t>366,080</w:t>
            </w:r>
          </w:p>
        </w:tc>
        <w:tc>
          <w:tcPr>
            <w:tcW w:w="1360" w:type="dxa"/>
            <w:tcBorders>
              <w:top w:val="nil"/>
              <w:left w:val="nil"/>
              <w:bottom w:val="nil"/>
              <w:right w:val="nil"/>
            </w:tcBorders>
            <w:shd w:val="clear" w:color="auto" w:fill="auto"/>
            <w:noWrap/>
            <w:vAlign w:val="bottom"/>
            <w:hideMark/>
          </w:tcPr>
          <w:p w14:paraId="447CD9D2" w14:textId="77777777" w:rsidR="00F35820" w:rsidRPr="00F35820" w:rsidRDefault="00F35820" w:rsidP="00F35820">
            <w:pPr>
              <w:spacing w:after="0" w:line="240" w:lineRule="auto"/>
              <w:jc w:val="center"/>
              <w:rPr>
                <w:rFonts w:eastAsia="Times New Roman" w:cstheme="minorHAnsi"/>
                <w:color w:val="000000"/>
                <w:sz w:val="24"/>
                <w:szCs w:val="24"/>
              </w:rPr>
            </w:pPr>
            <w:r w:rsidRPr="00F35820">
              <w:rPr>
                <w:rFonts w:eastAsia="Times New Roman" w:cstheme="minorHAnsi"/>
                <w:color w:val="000000"/>
                <w:sz w:val="24"/>
                <w:szCs w:val="24"/>
              </w:rPr>
              <w:t>30%</w:t>
            </w:r>
          </w:p>
        </w:tc>
      </w:tr>
      <w:tr w:rsidR="00F35820" w:rsidRPr="00F35820" w14:paraId="7455D705" w14:textId="77777777" w:rsidTr="00530280">
        <w:trPr>
          <w:trHeight w:val="300"/>
        </w:trPr>
        <w:tc>
          <w:tcPr>
            <w:tcW w:w="1131" w:type="dxa"/>
            <w:tcBorders>
              <w:top w:val="nil"/>
              <w:left w:val="nil"/>
              <w:bottom w:val="nil"/>
              <w:right w:val="nil"/>
            </w:tcBorders>
            <w:shd w:val="clear" w:color="000000" w:fill="D9D9D9"/>
            <w:noWrap/>
            <w:vAlign w:val="bottom"/>
            <w:hideMark/>
          </w:tcPr>
          <w:p w14:paraId="69EBB3A1" w14:textId="77777777" w:rsidR="00F35820" w:rsidRPr="00F35820" w:rsidRDefault="00F35820" w:rsidP="00F35820">
            <w:pPr>
              <w:spacing w:after="0" w:line="240" w:lineRule="auto"/>
              <w:rPr>
                <w:rFonts w:eastAsia="Times New Roman" w:cstheme="minorHAnsi"/>
                <w:b/>
                <w:color w:val="000000"/>
                <w:sz w:val="24"/>
                <w:szCs w:val="24"/>
              </w:rPr>
            </w:pPr>
            <w:r w:rsidRPr="00F35820">
              <w:rPr>
                <w:rFonts w:eastAsia="Times New Roman" w:cstheme="minorHAnsi"/>
                <w:b/>
                <w:color w:val="000000"/>
                <w:sz w:val="24"/>
                <w:szCs w:val="24"/>
              </w:rPr>
              <w:t>TOTAL</w:t>
            </w:r>
          </w:p>
        </w:tc>
        <w:tc>
          <w:tcPr>
            <w:tcW w:w="1020" w:type="dxa"/>
            <w:tcBorders>
              <w:top w:val="nil"/>
              <w:left w:val="nil"/>
              <w:bottom w:val="nil"/>
              <w:right w:val="nil"/>
            </w:tcBorders>
            <w:shd w:val="clear" w:color="000000" w:fill="D9D9D9"/>
            <w:noWrap/>
            <w:vAlign w:val="bottom"/>
            <w:hideMark/>
          </w:tcPr>
          <w:p w14:paraId="125715F0" w14:textId="77777777" w:rsidR="00F35820" w:rsidRPr="00F35820" w:rsidRDefault="00F35820" w:rsidP="00F35820">
            <w:pPr>
              <w:spacing w:after="0" w:line="240" w:lineRule="auto"/>
              <w:jc w:val="right"/>
              <w:rPr>
                <w:rFonts w:eastAsia="Times New Roman" w:cstheme="minorHAnsi"/>
                <w:b/>
                <w:color w:val="000000"/>
                <w:sz w:val="24"/>
                <w:szCs w:val="24"/>
              </w:rPr>
            </w:pPr>
            <w:r w:rsidRPr="00F35820">
              <w:rPr>
                <w:rFonts w:eastAsia="Times New Roman" w:cstheme="minorHAnsi"/>
                <w:b/>
                <w:color w:val="000000"/>
                <w:sz w:val="24"/>
                <w:szCs w:val="24"/>
              </w:rPr>
              <w:t>137,066</w:t>
            </w:r>
          </w:p>
        </w:tc>
        <w:tc>
          <w:tcPr>
            <w:tcW w:w="1020" w:type="dxa"/>
            <w:tcBorders>
              <w:top w:val="nil"/>
              <w:left w:val="nil"/>
              <w:bottom w:val="nil"/>
              <w:right w:val="nil"/>
            </w:tcBorders>
            <w:shd w:val="clear" w:color="000000" w:fill="D9D9D9"/>
            <w:noWrap/>
            <w:vAlign w:val="bottom"/>
            <w:hideMark/>
          </w:tcPr>
          <w:p w14:paraId="31F141A0" w14:textId="77777777" w:rsidR="00F35820" w:rsidRPr="00F35820" w:rsidRDefault="00F35820" w:rsidP="00F35820">
            <w:pPr>
              <w:spacing w:after="0" w:line="240" w:lineRule="auto"/>
              <w:jc w:val="right"/>
              <w:rPr>
                <w:rFonts w:eastAsia="Times New Roman" w:cstheme="minorHAnsi"/>
                <w:b/>
                <w:color w:val="000000"/>
                <w:sz w:val="24"/>
                <w:szCs w:val="24"/>
              </w:rPr>
            </w:pPr>
            <w:r w:rsidRPr="00F35820">
              <w:rPr>
                <w:rFonts w:eastAsia="Times New Roman" w:cstheme="minorHAnsi"/>
                <w:b/>
                <w:color w:val="000000"/>
                <w:sz w:val="24"/>
                <w:szCs w:val="24"/>
              </w:rPr>
              <w:t>563,480</w:t>
            </w:r>
          </w:p>
        </w:tc>
        <w:tc>
          <w:tcPr>
            <w:tcW w:w="1020" w:type="dxa"/>
            <w:tcBorders>
              <w:top w:val="nil"/>
              <w:left w:val="nil"/>
              <w:bottom w:val="nil"/>
              <w:right w:val="nil"/>
            </w:tcBorders>
            <w:shd w:val="clear" w:color="000000" w:fill="D9D9D9"/>
            <w:noWrap/>
            <w:vAlign w:val="bottom"/>
            <w:hideMark/>
          </w:tcPr>
          <w:p w14:paraId="0F6F5BC3" w14:textId="77777777" w:rsidR="00F35820" w:rsidRPr="00F35820" w:rsidRDefault="00F35820" w:rsidP="00F35820">
            <w:pPr>
              <w:spacing w:after="0" w:line="240" w:lineRule="auto"/>
              <w:jc w:val="right"/>
              <w:rPr>
                <w:rFonts w:eastAsia="Times New Roman" w:cstheme="minorHAnsi"/>
                <w:b/>
                <w:color w:val="000000"/>
                <w:sz w:val="24"/>
                <w:szCs w:val="24"/>
              </w:rPr>
            </w:pPr>
            <w:r w:rsidRPr="00F35820">
              <w:rPr>
                <w:rFonts w:eastAsia="Times New Roman" w:cstheme="minorHAnsi"/>
                <w:b/>
                <w:color w:val="000000"/>
                <w:sz w:val="24"/>
                <w:szCs w:val="24"/>
              </w:rPr>
              <w:t>69,850</w:t>
            </w:r>
          </w:p>
        </w:tc>
        <w:tc>
          <w:tcPr>
            <w:tcW w:w="1020" w:type="dxa"/>
            <w:tcBorders>
              <w:top w:val="nil"/>
              <w:left w:val="nil"/>
              <w:bottom w:val="nil"/>
              <w:right w:val="nil"/>
            </w:tcBorders>
            <w:shd w:val="clear" w:color="000000" w:fill="D9D9D9"/>
            <w:noWrap/>
            <w:vAlign w:val="bottom"/>
            <w:hideMark/>
          </w:tcPr>
          <w:p w14:paraId="3E200A01" w14:textId="77777777" w:rsidR="00F35820" w:rsidRPr="00F35820" w:rsidRDefault="00F35820" w:rsidP="00F35820">
            <w:pPr>
              <w:spacing w:after="0" w:line="240" w:lineRule="auto"/>
              <w:jc w:val="right"/>
              <w:rPr>
                <w:rFonts w:eastAsia="Times New Roman" w:cstheme="minorHAnsi"/>
                <w:b/>
                <w:color w:val="000000"/>
                <w:sz w:val="24"/>
                <w:szCs w:val="24"/>
              </w:rPr>
            </w:pPr>
            <w:r w:rsidRPr="00F35820">
              <w:rPr>
                <w:rFonts w:eastAsia="Times New Roman" w:cstheme="minorHAnsi"/>
                <w:b/>
                <w:color w:val="000000"/>
                <w:sz w:val="24"/>
                <w:szCs w:val="24"/>
              </w:rPr>
              <w:t>27,000</w:t>
            </w:r>
          </w:p>
        </w:tc>
        <w:tc>
          <w:tcPr>
            <w:tcW w:w="1020" w:type="dxa"/>
            <w:tcBorders>
              <w:top w:val="nil"/>
              <w:left w:val="nil"/>
              <w:bottom w:val="nil"/>
              <w:right w:val="nil"/>
            </w:tcBorders>
            <w:shd w:val="clear" w:color="000000" w:fill="D9D9D9"/>
            <w:noWrap/>
            <w:vAlign w:val="bottom"/>
            <w:hideMark/>
          </w:tcPr>
          <w:p w14:paraId="6E2C8ABF" w14:textId="77777777" w:rsidR="00F35820" w:rsidRPr="00F35820" w:rsidRDefault="00F35820" w:rsidP="00F35820">
            <w:pPr>
              <w:spacing w:after="0" w:line="240" w:lineRule="auto"/>
              <w:jc w:val="right"/>
              <w:rPr>
                <w:rFonts w:eastAsia="Times New Roman" w:cstheme="minorHAnsi"/>
                <w:b/>
                <w:color w:val="000000"/>
                <w:sz w:val="24"/>
                <w:szCs w:val="24"/>
              </w:rPr>
            </w:pPr>
            <w:r w:rsidRPr="00F35820">
              <w:rPr>
                <w:rFonts w:eastAsia="Times New Roman" w:cstheme="minorHAnsi"/>
                <w:b/>
                <w:color w:val="000000"/>
                <w:sz w:val="24"/>
                <w:szCs w:val="24"/>
              </w:rPr>
              <w:t>796,396</w:t>
            </w:r>
          </w:p>
        </w:tc>
        <w:tc>
          <w:tcPr>
            <w:tcW w:w="1220" w:type="dxa"/>
            <w:tcBorders>
              <w:top w:val="nil"/>
              <w:left w:val="nil"/>
              <w:bottom w:val="nil"/>
              <w:right w:val="nil"/>
            </w:tcBorders>
            <w:shd w:val="clear" w:color="000000" w:fill="D9D9D9"/>
            <w:noWrap/>
            <w:vAlign w:val="bottom"/>
            <w:hideMark/>
          </w:tcPr>
          <w:p w14:paraId="3DD3BF0B" w14:textId="77777777" w:rsidR="00F35820" w:rsidRPr="00F35820" w:rsidRDefault="00F35820" w:rsidP="00F35820">
            <w:pPr>
              <w:spacing w:after="0" w:line="240" w:lineRule="auto"/>
              <w:jc w:val="right"/>
              <w:rPr>
                <w:rFonts w:eastAsia="Times New Roman" w:cstheme="minorHAnsi"/>
                <w:b/>
                <w:color w:val="000000"/>
                <w:sz w:val="24"/>
                <w:szCs w:val="24"/>
              </w:rPr>
            </w:pPr>
            <w:r w:rsidRPr="00F35820">
              <w:rPr>
                <w:rFonts w:eastAsia="Times New Roman" w:cstheme="minorHAnsi"/>
                <w:b/>
                <w:color w:val="000000"/>
                <w:sz w:val="24"/>
                <w:szCs w:val="24"/>
              </w:rPr>
              <w:t>3,814,400</w:t>
            </w:r>
          </w:p>
        </w:tc>
        <w:tc>
          <w:tcPr>
            <w:tcW w:w="1360" w:type="dxa"/>
            <w:tcBorders>
              <w:top w:val="nil"/>
              <w:left w:val="nil"/>
              <w:bottom w:val="nil"/>
              <w:right w:val="nil"/>
            </w:tcBorders>
            <w:shd w:val="clear" w:color="000000" w:fill="D9D9D9"/>
            <w:noWrap/>
            <w:vAlign w:val="bottom"/>
            <w:hideMark/>
          </w:tcPr>
          <w:p w14:paraId="7F54D3FF" w14:textId="77777777" w:rsidR="00F35820" w:rsidRPr="00F35820" w:rsidRDefault="00F35820" w:rsidP="00F35820">
            <w:pPr>
              <w:spacing w:after="0" w:line="240" w:lineRule="auto"/>
              <w:jc w:val="center"/>
              <w:rPr>
                <w:rFonts w:eastAsia="Times New Roman" w:cstheme="minorHAnsi"/>
                <w:b/>
                <w:color w:val="000000"/>
                <w:sz w:val="24"/>
                <w:szCs w:val="24"/>
              </w:rPr>
            </w:pPr>
            <w:r w:rsidRPr="00F35820">
              <w:rPr>
                <w:rFonts w:eastAsia="Times New Roman" w:cstheme="minorHAnsi"/>
                <w:b/>
                <w:color w:val="000000"/>
                <w:sz w:val="24"/>
                <w:szCs w:val="24"/>
              </w:rPr>
              <w:t>21%</w:t>
            </w:r>
          </w:p>
        </w:tc>
      </w:tr>
    </w:tbl>
    <w:p w14:paraId="1C26BE8C" w14:textId="77777777" w:rsidR="00F35820" w:rsidRPr="00F35820" w:rsidRDefault="00F35820" w:rsidP="00F35820">
      <w:pPr>
        <w:widowControl w:val="0"/>
        <w:spacing w:after="0" w:line="240" w:lineRule="auto"/>
        <w:rPr>
          <w:rFonts w:cstheme="minorHAnsi"/>
          <w:sz w:val="24"/>
          <w:szCs w:val="24"/>
        </w:rPr>
      </w:pPr>
    </w:p>
    <w:p w14:paraId="1568D1B6" w14:textId="77777777" w:rsidR="00F35820" w:rsidRPr="00F35820" w:rsidRDefault="00F35820" w:rsidP="00F35820">
      <w:pPr>
        <w:widowControl w:val="0"/>
        <w:spacing w:after="0" w:line="240" w:lineRule="auto"/>
        <w:rPr>
          <w:rFonts w:cstheme="minorHAnsi"/>
          <w:sz w:val="24"/>
          <w:szCs w:val="24"/>
        </w:rPr>
      </w:pPr>
    </w:p>
    <w:p w14:paraId="7141E637" w14:textId="698D1522"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State Parks </w:t>
      </w:r>
      <w:r w:rsidR="009F18E3">
        <w:rPr>
          <w:rFonts w:cstheme="minorHAnsi"/>
          <w:sz w:val="24"/>
          <w:szCs w:val="24"/>
        </w:rPr>
        <w:t xml:space="preserve">like </w:t>
      </w:r>
      <w:r w:rsidRPr="00F35820">
        <w:rPr>
          <w:rFonts w:cstheme="minorHAnsi"/>
          <w:sz w:val="24"/>
          <w:szCs w:val="24"/>
        </w:rPr>
        <w:t>the 42,500-acre Charlotte Harbor Preserve State Park that serves as a coastal buffer to much of Charlotte Harbor</w:t>
      </w:r>
      <w:r w:rsidR="009A026A">
        <w:rPr>
          <w:rFonts w:cstheme="minorHAnsi"/>
          <w:sz w:val="24"/>
          <w:szCs w:val="24"/>
        </w:rPr>
        <w:t xml:space="preserve"> </w:t>
      </w:r>
      <w:r w:rsidR="009A026A" w:rsidRPr="00F35820">
        <w:rPr>
          <w:rFonts w:cstheme="minorHAnsi"/>
          <w:sz w:val="24"/>
          <w:szCs w:val="24"/>
        </w:rPr>
        <w:t>are managed by FDEP</w:t>
      </w:r>
      <w:r w:rsidRPr="00F35820">
        <w:rPr>
          <w:rFonts w:cstheme="minorHAnsi"/>
          <w:sz w:val="24"/>
          <w:szCs w:val="24"/>
        </w:rPr>
        <w:t>. The Florida Forest Service of the Department of Agriculture and Consumer Services manages primary state forests in the Charlotte Harbor area, including the Myakka State Forest and the Peace River State Forest.</w:t>
      </w:r>
    </w:p>
    <w:p w14:paraId="0829C78A" w14:textId="77777777" w:rsidR="00F35820" w:rsidRPr="00F35820" w:rsidRDefault="00F35820" w:rsidP="00F35820">
      <w:pPr>
        <w:widowControl w:val="0"/>
        <w:spacing w:after="0" w:line="240" w:lineRule="auto"/>
        <w:rPr>
          <w:rFonts w:cstheme="minorHAnsi"/>
          <w:sz w:val="24"/>
          <w:szCs w:val="24"/>
        </w:rPr>
      </w:pPr>
    </w:p>
    <w:p w14:paraId="45D8C0D7" w14:textId="77CF0E23"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Wildlife Management Areas, such as the </w:t>
      </w:r>
      <w:r w:rsidR="00FD7870" w:rsidRPr="00F35820">
        <w:rPr>
          <w:rFonts w:cstheme="minorHAnsi"/>
          <w:sz w:val="24"/>
          <w:szCs w:val="24"/>
        </w:rPr>
        <w:t>80,000-acre</w:t>
      </w:r>
      <w:r w:rsidRPr="00F35820">
        <w:rPr>
          <w:rFonts w:cstheme="minorHAnsi"/>
          <w:sz w:val="24"/>
          <w:szCs w:val="24"/>
        </w:rPr>
        <w:t xml:space="preserve"> Fred C. Babcock/Cecil M. Webb Wildlife Management Area, are managed by Florida Fish and Wildlife Conservation Commission (FWC). FWC also manages Critical Wildlife Areas (CWA) </w:t>
      </w:r>
      <w:r w:rsidR="0062094D">
        <w:rPr>
          <w:rFonts w:cstheme="minorHAnsi"/>
          <w:sz w:val="24"/>
          <w:szCs w:val="24"/>
        </w:rPr>
        <w:t xml:space="preserve">like </w:t>
      </w:r>
      <w:r w:rsidRPr="00F35820">
        <w:rPr>
          <w:rFonts w:cstheme="minorHAnsi"/>
          <w:sz w:val="24"/>
          <w:szCs w:val="24"/>
        </w:rPr>
        <w:t>Little Estero Island and a small island in the Myakka River critical to wood stork breeding</w:t>
      </w:r>
      <w:r w:rsidR="001940F7">
        <w:rPr>
          <w:rFonts w:cstheme="minorHAnsi"/>
          <w:sz w:val="24"/>
          <w:szCs w:val="24"/>
        </w:rPr>
        <w:t xml:space="preserve"> </w:t>
      </w:r>
      <w:r w:rsidR="001940F7" w:rsidRPr="00F35820">
        <w:rPr>
          <w:rFonts w:cstheme="minorHAnsi"/>
          <w:sz w:val="24"/>
          <w:szCs w:val="24"/>
        </w:rPr>
        <w:t>for the protection of endangered species</w:t>
      </w:r>
      <w:r w:rsidRPr="00F35820">
        <w:rPr>
          <w:rFonts w:cstheme="minorHAnsi"/>
          <w:sz w:val="24"/>
          <w:szCs w:val="24"/>
        </w:rPr>
        <w:t xml:space="preserve">. </w:t>
      </w:r>
      <w:r w:rsidRPr="00F35820">
        <w:rPr>
          <w:rFonts w:cstheme="minorHAnsi"/>
          <w:sz w:val="24"/>
          <w:szCs w:val="24"/>
          <w:shd w:val="clear" w:color="auto" w:fill="FFFFFF"/>
        </w:rPr>
        <w:t xml:space="preserve">In 2016, six CWAs critical to threatened colonial nesting birds were added in the CHNEP area, </w:t>
      </w:r>
      <w:r w:rsidRPr="00F35820">
        <w:rPr>
          <w:rFonts w:cstheme="minorHAnsi"/>
          <w:sz w:val="24"/>
          <w:szCs w:val="24"/>
          <w:shd w:val="clear" w:color="auto" w:fill="FFFFFF"/>
        </w:rPr>
        <w:lastRenderedPageBreak/>
        <w:t>including three in Pine Island Sound (Broken Islands, Useppa Oyster Bar, and Hemp Key) and three in Estero Bay (Matanzas Pass Island, Big Carlos Pass, and Coconut Point East). </w:t>
      </w:r>
    </w:p>
    <w:p w14:paraId="276ACB6D" w14:textId="77777777" w:rsidR="00F35820" w:rsidRPr="00F35820" w:rsidRDefault="00F35820" w:rsidP="00F35820">
      <w:pPr>
        <w:widowControl w:val="0"/>
        <w:spacing w:after="0" w:line="240" w:lineRule="auto"/>
        <w:rPr>
          <w:rFonts w:cstheme="minorHAnsi"/>
          <w:sz w:val="24"/>
          <w:szCs w:val="24"/>
        </w:rPr>
      </w:pPr>
    </w:p>
    <w:p w14:paraId="470AEDD6" w14:textId="10CD36AB"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The South and Southwest Florida Water Management Districts own and jointly manage numerous preserves throughout the area, such as the Circle B Bar Reserve with Polk County and Six Mile Cypress Slough Preserve with Lee County. The U.S. Department of the Interior </w:t>
      </w:r>
      <w:r w:rsidR="001E09E6">
        <w:rPr>
          <w:rFonts w:cstheme="minorHAnsi"/>
          <w:sz w:val="24"/>
          <w:szCs w:val="24"/>
        </w:rPr>
        <w:t xml:space="preserve">(USDI) </w:t>
      </w:r>
      <w:r w:rsidRPr="00F35820">
        <w:rPr>
          <w:rFonts w:cstheme="minorHAnsi"/>
          <w:sz w:val="24"/>
          <w:szCs w:val="24"/>
        </w:rPr>
        <w:t>through the National Wildlife Refuge System also has holdings in Southwest Florida, including the J. N. “Ding” Darling National Wildlife Refuge Complex.</w:t>
      </w:r>
    </w:p>
    <w:p w14:paraId="09531166" w14:textId="77777777" w:rsidR="00F35820" w:rsidRPr="00F35820" w:rsidRDefault="00F35820" w:rsidP="00F35820">
      <w:pPr>
        <w:widowControl w:val="0"/>
        <w:spacing w:after="0" w:line="240" w:lineRule="auto"/>
        <w:rPr>
          <w:rFonts w:cstheme="minorHAnsi"/>
          <w:sz w:val="24"/>
          <w:szCs w:val="24"/>
        </w:rPr>
      </w:pPr>
    </w:p>
    <w:p w14:paraId="52CF23AF" w14:textId="6185A36E"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Counties in the </w:t>
      </w:r>
      <w:r w:rsidR="001657D1">
        <w:rPr>
          <w:rFonts w:cstheme="minorHAnsi"/>
          <w:sz w:val="24"/>
          <w:szCs w:val="24"/>
        </w:rPr>
        <w:t>CHNEP</w:t>
      </w:r>
      <w:r w:rsidRPr="00F35820">
        <w:rPr>
          <w:rFonts w:cstheme="minorHAnsi"/>
          <w:sz w:val="24"/>
          <w:szCs w:val="24"/>
        </w:rPr>
        <w:t xml:space="preserve"> </w:t>
      </w:r>
      <w:r w:rsidR="0051148A">
        <w:rPr>
          <w:rFonts w:cstheme="minorHAnsi"/>
          <w:sz w:val="24"/>
          <w:szCs w:val="24"/>
        </w:rPr>
        <w:t xml:space="preserve">area </w:t>
      </w:r>
      <w:r w:rsidRPr="00F35820">
        <w:rPr>
          <w:rFonts w:cstheme="minorHAnsi"/>
          <w:sz w:val="24"/>
          <w:szCs w:val="24"/>
        </w:rPr>
        <w:t>also purchase and manage conservation lands (</w:t>
      </w:r>
      <w:r w:rsidR="008F1AA8">
        <w:rPr>
          <w:rFonts w:cstheme="minorHAnsi"/>
          <w:sz w:val="24"/>
          <w:szCs w:val="24"/>
        </w:rPr>
        <w:t>Table 13</w:t>
      </w:r>
      <w:r w:rsidRPr="00F35820">
        <w:rPr>
          <w:rFonts w:cstheme="minorHAnsi"/>
          <w:sz w:val="24"/>
          <w:szCs w:val="24"/>
        </w:rPr>
        <w:t>)</w:t>
      </w:r>
      <w:r w:rsidR="006E755B">
        <w:rPr>
          <w:rFonts w:cstheme="minorHAnsi"/>
          <w:sz w:val="24"/>
          <w:szCs w:val="24"/>
        </w:rPr>
        <w:t xml:space="preserve">. </w:t>
      </w:r>
      <w:r w:rsidRPr="00F35820">
        <w:rPr>
          <w:rFonts w:cstheme="minorHAnsi"/>
          <w:sz w:val="24"/>
          <w:szCs w:val="24"/>
        </w:rPr>
        <w:t>Lee, Charlotte, Sarasota</w:t>
      </w:r>
      <w:r w:rsidR="006633CD">
        <w:rPr>
          <w:rFonts w:cstheme="minorHAnsi"/>
          <w:sz w:val="24"/>
          <w:szCs w:val="24"/>
        </w:rPr>
        <w:t>,</w:t>
      </w:r>
      <w:r w:rsidRPr="00F35820">
        <w:rPr>
          <w:rFonts w:cstheme="minorHAnsi"/>
          <w:sz w:val="24"/>
          <w:szCs w:val="24"/>
        </w:rPr>
        <w:t xml:space="preserve"> and Polk </w:t>
      </w:r>
      <w:r w:rsidR="0051148A">
        <w:rPr>
          <w:rFonts w:cstheme="minorHAnsi"/>
          <w:sz w:val="24"/>
          <w:szCs w:val="24"/>
        </w:rPr>
        <w:t>Counties</w:t>
      </w:r>
      <w:r w:rsidR="0051148A" w:rsidRPr="00F35820">
        <w:rPr>
          <w:rFonts w:cstheme="minorHAnsi"/>
          <w:sz w:val="24"/>
          <w:szCs w:val="24"/>
        </w:rPr>
        <w:t xml:space="preserve"> </w:t>
      </w:r>
      <w:r w:rsidR="00935506">
        <w:rPr>
          <w:rFonts w:cstheme="minorHAnsi"/>
          <w:sz w:val="24"/>
          <w:szCs w:val="24"/>
        </w:rPr>
        <w:t>all</w:t>
      </w:r>
      <w:r w:rsidR="0051148A" w:rsidRPr="00F35820">
        <w:rPr>
          <w:rFonts w:cstheme="minorHAnsi"/>
          <w:sz w:val="24"/>
          <w:szCs w:val="24"/>
        </w:rPr>
        <w:t xml:space="preserve"> </w:t>
      </w:r>
      <w:r w:rsidRPr="00F35820">
        <w:rPr>
          <w:rFonts w:cstheme="minorHAnsi"/>
          <w:sz w:val="24"/>
          <w:szCs w:val="24"/>
        </w:rPr>
        <w:t xml:space="preserve">have conservation land acquisition programs approved by voter referendum and financed through dedicated </w:t>
      </w:r>
      <w:r w:rsidRPr="00653392">
        <w:rPr>
          <w:rFonts w:cstheme="minorHAnsi"/>
          <w:i/>
          <w:sz w:val="24"/>
          <w:szCs w:val="24"/>
        </w:rPr>
        <w:t>ad valorem</w:t>
      </w:r>
      <w:r w:rsidRPr="00F35820">
        <w:rPr>
          <w:rFonts w:cstheme="minorHAnsi"/>
          <w:sz w:val="24"/>
          <w:szCs w:val="24"/>
        </w:rPr>
        <w:t xml:space="preserve"> property tax revenue and other sources</w:t>
      </w:r>
      <w:r w:rsidR="006E755B">
        <w:rPr>
          <w:rFonts w:cstheme="minorHAnsi"/>
          <w:sz w:val="24"/>
          <w:szCs w:val="24"/>
        </w:rPr>
        <w:t xml:space="preserve">. </w:t>
      </w:r>
      <w:r w:rsidR="006633CD">
        <w:rPr>
          <w:rFonts w:cstheme="minorHAnsi"/>
          <w:sz w:val="24"/>
          <w:szCs w:val="24"/>
        </w:rPr>
        <w:t>C</w:t>
      </w:r>
      <w:r w:rsidRPr="00F35820">
        <w:rPr>
          <w:rFonts w:cstheme="minorHAnsi"/>
          <w:sz w:val="24"/>
          <w:szCs w:val="24"/>
        </w:rPr>
        <w:t>ities also support local recreational, ecological, conservation</w:t>
      </w:r>
      <w:r w:rsidR="006D51D9">
        <w:rPr>
          <w:rFonts w:cstheme="minorHAnsi"/>
          <w:sz w:val="24"/>
          <w:szCs w:val="24"/>
        </w:rPr>
        <w:t>,</w:t>
      </w:r>
      <w:r w:rsidRPr="00F35820">
        <w:rPr>
          <w:rFonts w:cstheme="minorHAnsi"/>
          <w:sz w:val="24"/>
          <w:szCs w:val="24"/>
        </w:rPr>
        <w:t xml:space="preserve"> and environmental parks</w:t>
      </w:r>
      <w:r w:rsidR="00680DF6">
        <w:rPr>
          <w:rFonts w:cstheme="minorHAnsi"/>
          <w:sz w:val="24"/>
          <w:szCs w:val="24"/>
        </w:rPr>
        <w:t xml:space="preserve"> — </w:t>
      </w:r>
      <w:r w:rsidRPr="00F35820">
        <w:rPr>
          <w:rFonts w:cstheme="minorHAnsi"/>
          <w:sz w:val="24"/>
          <w:szCs w:val="24"/>
        </w:rPr>
        <w:t>many located along the waterfront.</w:t>
      </w:r>
    </w:p>
    <w:p w14:paraId="6F98E22A" w14:textId="77777777" w:rsidR="00F35820" w:rsidRPr="00F35820" w:rsidRDefault="00F35820" w:rsidP="00F35820">
      <w:pPr>
        <w:widowControl w:val="0"/>
        <w:spacing w:after="0" w:line="240" w:lineRule="auto"/>
        <w:rPr>
          <w:rFonts w:cstheme="minorHAnsi"/>
          <w:sz w:val="24"/>
          <w:szCs w:val="24"/>
        </w:rPr>
      </w:pPr>
    </w:p>
    <w:p w14:paraId="57294D2F" w14:textId="706B7F73"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In addition to public initiatives, private groups </w:t>
      </w:r>
      <w:r w:rsidR="006633CD" w:rsidRPr="00F35820">
        <w:rPr>
          <w:rFonts w:cstheme="minorHAnsi"/>
          <w:sz w:val="24"/>
          <w:szCs w:val="24"/>
        </w:rPr>
        <w:t>provid</w:t>
      </w:r>
      <w:r w:rsidR="006633CD">
        <w:rPr>
          <w:rFonts w:cstheme="minorHAnsi"/>
          <w:sz w:val="24"/>
          <w:szCs w:val="24"/>
        </w:rPr>
        <w:t>e</w:t>
      </w:r>
      <w:r w:rsidR="006633CD" w:rsidRPr="00F35820">
        <w:rPr>
          <w:rFonts w:cstheme="minorHAnsi"/>
          <w:sz w:val="24"/>
          <w:szCs w:val="24"/>
        </w:rPr>
        <w:t xml:space="preserve"> </w:t>
      </w:r>
      <w:r w:rsidRPr="00F35820">
        <w:rPr>
          <w:rFonts w:cstheme="minorHAnsi"/>
          <w:sz w:val="24"/>
          <w:szCs w:val="24"/>
        </w:rPr>
        <w:t xml:space="preserve">leadership and </w:t>
      </w:r>
      <w:r w:rsidR="006633CD" w:rsidRPr="00F35820">
        <w:rPr>
          <w:rFonts w:cstheme="minorHAnsi"/>
          <w:sz w:val="24"/>
          <w:szCs w:val="24"/>
        </w:rPr>
        <w:t>initiat</w:t>
      </w:r>
      <w:r w:rsidR="006633CD">
        <w:rPr>
          <w:rFonts w:cstheme="minorHAnsi"/>
          <w:sz w:val="24"/>
          <w:szCs w:val="24"/>
        </w:rPr>
        <w:t>e</w:t>
      </w:r>
      <w:r w:rsidR="006633CD" w:rsidRPr="00F35820">
        <w:rPr>
          <w:rFonts w:cstheme="minorHAnsi"/>
          <w:sz w:val="24"/>
          <w:szCs w:val="24"/>
        </w:rPr>
        <w:t xml:space="preserve"> </w:t>
      </w:r>
      <w:r w:rsidRPr="00F35820">
        <w:rPr>
          <w:rFonts w:cstheme="minorHAnsi"/>
          <w:sz w:val="24"/>
          <w:szCs w:val="24"/>
        </w:rPr>
        <w:t xml:space="preserve">conservation land acquisitions. The Calusa Land Trust and Nature Preserve of Pine Island, Inc., the Sanibel-Captiva Conservation Foundation (SCCF), the Lemon Bay Conservancy, the CREW Land and Water Trust, Conservation Foundation of the Gulf Coast, and others all help </w:t>
      </w:r>
      <w:r w:rsidR="006633CD">
        <w:rPr>
          <w:rFonts w:cstheme="minorHAnsi"/>
          <w:sz w:val="24"/>
          <w:szCs w:val="24"/>
        </w:rPr>
        <w:t>to acquire, manage, and preserve</w:t>
      </w:r>
      <w:r w:rsidRPr="00F35820">
        <w:rPr>
          <w:rFonts w:cstheme="minorHAnsi"/>
          <w:sz w:val="24"/>
          <w:szCs w:val="24"/>
        </w:rPr>
        <w:t xml:space="preserve"> in perpetuity environmentally sensitive or historically important land. </w:t>
      </w:r>
    </w:p>
    <w:p w14:paraId="6682DB83" w14:textId="77777777" w:rsidR="00F35820" w:rsidRPr="00F35820" w:rsidRDefault="00F35820" w:rsidP="00F35820">
      <w:pPr>
        <w:widowControl w:val="0"/>
        <w:spacing w:after="0" w:line="240" w:lineRule="auto"/>
        <w:rPr>
          <w:rFonts w:cstheme="minorHAnsi"/>
          <w:sz w:val="24"/>
          <w:szCs w:val="24"/>
        </w:rPr>
      </w:pPr>
    </w:p>
    <w:p w14:paraId="452C2FD1" w14:textId="70413304"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In many cases, private lands are protected through purchase of conservation easements, rather than outright fee-simple purchase. A conservation easement is a legal agreement between a property owner and a qualified conservation organization, such as a land trust or government agency. The easement usually contains permanent restrictions on the use or development of land in order to protect its conservation values. These easement restrictions vary greatly for each agency or organization, as do landowner motivations to offer conservation easements. There are many advantages to conservation easements: property remains in private ownership and contributes to the tax base, flexibility, permanency, property tax reductions, charitable tax deductions</w:t>
      </w:r>
      <w:r w:rsidR="006633CD">
        <w:rPr>
          <w:rFonts w:cstheme="minorHAnsi"/>
          <w:sz w:val="24"/>
          <w:szCs w:val="24"/>
        </w:rPr>
        <w:t>,</w:t>
      </w:r>
      <w:r w:rsidRPr="00F35820">
        <w:rPr>
          <w:rFonts w:cstheme="minorHAnsi"/>
          <w:sz w:val="24"/>
          <w:szCs w:val="24"/>
        </w:rPr>
        <w:t xml:space="preserve"> and estate tax reductions (Beever and Walker 2015).</w:t>
      </w:r>
    </w:p>
    <w:p w14:paraId="4B334F19" w14:textId="77777777" w:rsidR="00F35820" w:rsidRPr="00F35820" w:rsidRDefault="00F35820" w:rsidP="00F35820">
      <w:pPr>
        <w:widowControl w:val="0"/>
        <w:spacing w:after="0" w:line="240" w:lineRule="auto"/>
        <w:rPr>
          <w:rFonts w:cstheme="minorHAnsi"/>
          <w:sz w:val="24"/>
          <w:szCs w:val="24"/>
        </w:rPr>
      </w:pPr>
    </w:p>
    <w:p w14:paraId="0A6E5AAF" w14:textId="2C3EC3FC"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Acquisitions of conservation lands </w:t>
      </w:r>
      <w:r w:rsidR="006633CD">
        <w:rPr>
          <w:rFonts w:cstheme="minorHAnsi"/>
          <w:sz w:val="24"/>
          <w:szCs w:val="24"/>
        </w:rPr>
        <w:t>(</w:t>
      </w:r>
      <w:r w:rsidRPr="00F35820">
        <w:rPr>
          <w:rFonts w:cstheme="minorHAnsi"/>
          <w:sz w:val="24"/>
          <w:szCs w:val="24"/>
        </w:rPr>
        <w:t>2015</w:t>
      </w:r>
      <w:r w:rsidR="006633CD">
        <w:rPr>
          <w:rFonts w:cstheme="minorHAnsi"/>
          <w:sz w:val="24"/>
          <w:szCs w:val="24"/>
        </w:rPr>
        <w:t>–</w:t>
      </w:r>
      <w:r w:rsidRPr="00F35820">
        <w:rPr>
          <w:rFonts w:cstheme="minorHAnsi"/>
          <w:sz w:val="24"/>
          <w:szCs w:val="24"/>
        </w:rPr>
        <w:t>2018</w:t>
      </w:r>
      <w:r w:rsidR="006633CD">
        <w:rPr>
          <w:rFonts w:cstheme="minorHAnsi"/>
          <w:sz w:val="24"/>
          <w:szCs w:val="24"/>
        </w:rPr>
        <w:t>)</w:t>
      </w:r>
      <w:r w:rsidRPr="00F35820">
        <w:rPr>
          <w:rFonts w:cstheme="minorHAnsi"/>
          <w:sz w:val="24"/>
          <w:szCs w:val="24"/>
        </w:rPr>
        <w:t xml:space="preserve"> include:</w:t>
      </w:r>
    </w:p>
    <w:p w14:paraId="4699B4EE" w14:textId="77777777" w:rsidR="00F35820" w:rsidRPr="00F35820" w:rsidRDefault="00F35820" w:rsidP="00F35820">
      <w:pPr>
        <w:widowControl w:val="0"/>
        <w:spacing w:after="0" w:line="240" w:lineRule="auto"/>
        <w:rPr>
          <w:rFonts w:cstheme="minorHAnsi"/>
          <w:sz w:val="24"/>
          <w:szCs w:val="24"/>
        </w:rPr>
      </w:pPr>
    </w:p>
    <w:p w14:paraId="11BEE1A2" w14:textId="42F73918" w:rsidR="00F35820" w:rsidRPr="00F35820" w:rsidRDefault="00F35820" w:rsidP="00E801EC">
      <w:pPr>
        <w:widowControl w:val="0"/>
        <w:numPr>
          <w:ilvl w:val="0"/>
          <w:numId w:val="29"/>
        </w:numPr>
        <w:spacing w:after="0" w:line="240" w:lineRule="auto"/>
        <w:contextualSpacing/>
        <w:rPr>
          <w:rFonts w:cstheme="minorHAnsi"/>
          <w:sz w:val="24"/>
          <w:szCs w:val="24"/>
        </w:rPr>
      </w:pPr>
      <w:r w:rsidRPr="00653392">
        <w:rPr>
          <w:rFonts w:cstheme="minorHAnsi"/>
          <w:b/>
          <w:sz w:val="24"/>
          <w:szCs w:val="24"/>
        </w:rPr>
        <w:t>Blackbeard’s Ranch</w:t>
      </w:r>
      <w:r w:rsidRPr="00F35820">
        <w:rPr>
          <w:rFonts w:cstheme="minorHAnsi"/>
          <w:sz w:val="24"/>
          <w:szCs w:val="24"/>
        </w:rPr>
        <w:t xml:space="preserve"> is a </w:t>
      </w:r>
      <w:r w:rsidR="00C208D6" w:rsidRPr="00F35820">
        <w:rPr>
          <w:rFonts w:cstheme="minorHAnsi"/>
          <w:sz w:val="24"/>
          <w:szCs w:val="24"/>
        </w:rPr>
        <w:t>4,468-acre</w:t>
      </w:r>
      <w:r w:rsidRPr="00F35820">
        <w:rPr>
          <w:rFonts w:cstheme="minorHAnsi"/>
          <w:sz w:val="24"/>
          <w:szCs w:val="24"/>
        </w:rPr>
        <w:t xml:space="preserve"> working ranch located north of Myakka River State Park in Manatee County</w:t>
      </w:r>
      <w:r w:rsidR="006E755B">
        <w:rPr>
          <w:rFonts w:cstheme="minorHAnsi"/>
          <w:sz w:val="24"/>
          <w:szCs w:val="24"/>
        </w:rPr>
        <w:t xml:space="preserve">. </w:t>
      </w:r>
      <w:r w:rsidRPr="00F35820">
        <w:rPr>
          <w:rFonts w:cstheme="minorHAnsi"/>
          <w:sz w:val="24"/>
          <w:szCs w:val="24"/>
        </w:rPr>
        <w:t xml:space="preserve">The property contains </w:t>
      </w:r>
      <w:r w:rsidR="006633CD">
        <w:rPr>
          <w:rFonts w:cstheme="minorHAnsi"/>
          <w:sz w:val="24"/>
          <w:szCs w:val="24"/>
        </w:rPr>
        <w:t>a variety of</w:t>
      </w:r>
      <w:r w:rsidR="006633CD" w:rsidRPr="00F35820">
        <w:rPr>
          <w:rFonts w:cstheme="minorHAnsi"/>
          <w:sz w:val="24"/>
          <w:szCs w:val="24"/>
        </w:rPr>
        <w:t xml:space="preserve"> </w:t>
      </w:r>
      <w:r w:rsidRPr="00F35820">
        <w:rPr>
          <w:rFonts w:cstheme="minorHAnsi"/>
          <w:sz w:val="24"/>
          <w:szCs w:val="24"/>
        </w:rPr>
        <w:t xml:space="preserve">native habitats and wetland systems, including the headwaters of Deer Prairie Slough that feeds the Myakka River. Three conservation easements covering 85% of the ranch are planned; the first “wetland reserve easement” covering the </w:t>
      </w:r>
      <w:r w:rsidR="00C208D6" w:rsidRPr="00F35820">
        <w:rPr>
          <w:rFonts w:cstheme="minorHAnsi"/>
          <w:sz w:val="24"/>
          <w:szCs w:val="24"/>
        </w:rPr>
        <w:t>1414-acre</w:t>
      </w:r>
      <w:r w:rsidRPr="00F35820">
        <w:rPr>
          <w:rFonts w:cstheme="minorHAnsi"/>
          <w:sz w:val="24"/>
          <w:szCs w:val="24"/>
        </w:rPr>
        <w:t xml:space="preserve"> Deer Prairie Slough wetland area was purchased for $4 M in 2018 by the National Resources Conservation Service with support from the National Fish and Wildlife Foundation. </w:t>
      </w:r>
    </w:p>
    <w:p w14:paraId="62E2CF27" w14:textId="3F15E4C1" w:rsidR="00F35820" w:rsidRPr="00F35820" w:rsidRDefault="00F35820" w:rsidP="00E801EC">
      <w:pPr>
        <w:widowControl w:val="0"/>
        <w:numPr>
          <w:ilvl w:val="0"/>
          <w:numId w:val="29"/>
        </w:numPr>
        <w:spacing w:after="0" w:line="240" w:lineRule="auto"/>
        <w:contextualSpacing/>
        <w:rPr>
          <w:rFonts w:cstheme="minorHAnsi"/>
          <w:sz w:val="24"/>
          <w:szCs w:val="24"/>
        </w:rPr>
      </w:pPr>
      <w:r w:rsidRPr="00653392">
        <w:rPr>
          <w:rFonts w:cstheme="minorHAnsi"/>
          <w:b/>
          <w:sz w:val="24"/>
          <w:szCs w:val="24"/>
        </w:rPr>
        <w:t>Edison Farms</w:t>
      </w:r>
      <w:r w:rsidRPr="00F35820">
        <w:rPr>
          <w:rFonts w:cstheme="minorHAnsi"/>
          <w:sz w:val="24"/>
          <w:szCs w:val="24"/>
        </w:rPr>
        <w:t xml:space="preserve"> is a </w:t>
      </w:r>
      <w:r w:rsidR="00C208D6" w:rsidRPr="00F35820">
        <w:rPr>
          <w:rFonts w:cstheme="minorHAnsi"/>
          <w:sz w:val="24"/>
          <w:szCs w:val="24"/>
        </w:rPr>
        <w:t>3,996-acre</w:t>
      </w:r>
      <w:r w:rsidRPr="00F35820">
        <w:rPr>
          <w:rFonts w:cstheme="minorHAnsi"/>
          <w:sz w:val="24"/>
          <w:szCs w:val="24"/>
        </w:rPr>
        <w:t xml:space="preserve"> property acquired </w:t>
      </w:r>
      <w:r w:rsidR="006633CD" w:rsidRPr="006633CD">
        <w:rPr>
          <w:rFonts w:cstheme="minorHAnsi"/>
          <w:sz w:val="24"/>
          <w:szCs w:val="24"/>
        </w:rPr>
        <w:t xml:space="preserve">for $42.4 M </w:t>
      </w:r>
      <w:r w:rsidRPr="00F35820">
        <w:rPr>
          <w:rFonts w:cstheme="minorHAnsi"/>
          <w:sz w:val="24"/>
          <w:szCs w:val="24"/>
        </w:rPr>
        <w:t>in 2017 through the Lee County 20/20 land acquisition program</w:t>
      </w:r>
      <w:r w:rsidRPr="00F35820">
        <w:rPr>
          <w:rFonts w:eastAsia="Times New Roman" w:cstheme="minorHAnsi"/>
          <w:color w:val="000000"/>
          <w:sz w:val="24"/>
          <w:szCs w:val="24"/>
        </w:rPr>
        <w:t xml:space="preserve">. This ecologically important land is located at the confluence of the Estero River, Halfway Creek, and Imperial River and lies within the </w:t>
      </w:r>
      <w:r w:rsidRPr="00F35820">
        <w:rPr>
          <w:rFonts w:eastAsia="Times New Roman" w:cstheme="minorHAnsi"/>
          <w:color w:val="000000"/>
          <w:sz w:val="24"/>
          <w:szCs w:val="24"/>
        </w:rPr>
        <w:lastRenderedPageBreak/>
        <w:t xml:space="preserve">60,000+ acre Corkscrew Regional Ecosystem Watershed. The property includes over 3,500 acres of </w:t>
      </w:r>
      <w:r w:rsidR="00C208D6" w:rsidRPr="00F35820">
        <w:rPr>
          <w:rFonts w:eastAsia="Times New Roman" w:cstheme="minorHAnsi"/>
          <w:color w:val="000000"/>
          <w:sz w:val="24"/>
          <w:szCs w:val="24"/>
        </w:rPr>
        <w:t>high-quality</w:t>
      </w:r>
      <w:r w:rsidRPr="00F35820">
        <w:rPr>
          <w:rFonts w:eastAsia="Times New Roman" w:cstheme="minorHAnsi"/>
          <w:color w:val="000000"/>
          <w:sz w:val="24"/>
          <w:szCs w:val="24"/>
        </w:rPr>
        <w:t xml:space="preserve"> wetlands, 425 acres of undisturbed native uplands</w:t>
      </w:r>
      <w:r w:rsidR="006633CD">
        <w:rPr>
          <w:rFonts w:eastAsia="Times New Roman" w:cstheme="minorHAnsi"/>
          <w:color w:val="000000"/>
          <w:sz w:val="24"/>
          <w:szCs w:val="24"/>
        </w:rPr>
        <w:t>,</w:t>
      </w:r>
      <w:r w:rsidRPr="00F35820">
        <w:rPr>
          <w:rFonts w:eastAsia="Times New Roman" w:cstheme="minorHAnsi"/>
          <w:color w:val="000000"/>
          <w:sz w:val="24"/>
          <w:szCs w:val="24"/>
        </w:rPr>
        <w:t xml:space="preserve"> and habitat for Florida </w:t>
      </w:r>
      <w:r w:rsidR="00045F2B">
        <w:rPr>
          <w:rFonts w:eastAsia="Times New Roman" w:cstheme="minorHAnsi"/>
          <w:color w:val="000000"/>
          <w:sz w:val="24"/>
          <w:szCs w:val="24"/>
        </w:rPr>
        <w:t>p</w:t>
      </w:r>
      <w:r w:rsidR="006D0695" w:rsidRPr="00F35820">
        <w:rPr>
          <w:rFonts w:eastAsia="Times New Roman" w:cstheme="minorHAnsi"/>
          <w:color w:val="000000"/>
          <w:sz w:val="24"/>
          <w:szCs w:val="24"/>
        </w:rPr>
        <w:t xml:space="preserve">anther </w:t>
      </w:r>
      <w:r w:rsidRPr="00F35820">
        <w:rPr>
          <w:rFonts w:eastAsia="Times New Roman" w:cstheme="minorHAnsi"/>
          <w:color w:val="000000"/>
          <w:sz w:val="24"/>
          <w:szCs w:val="24"/>
        </w:rPr>
        <w:t xml:space="preserve">and </w:t>
      </w:r>
      <w:r w:rsidR="00045F2B">
        <w:rPr>
          <w:rFonts w:eastAsia="Times New Roman" w:cstheme="minorHAnsi"/>
          <w:color w:val="000000"/>
          <w:sz w:val="24"/>
          <w:szCs w:val="24"/>
        </w:rPr>
        <w:t>e</w:t>
      </w:r>
      <w:r w:rsidR="006633CD" w:rsidRPr="00F35820">
        <w:rPr>
          <w:rFonts w:eastAsia="Times New Roman" w:cstheme="minorHAnsi"/>
          <w:color w:val="000000"/>
          <w:sz w:val="24"/>
          <w:szCs w:val="24"/>
        </w:rPr>
        <w:t xml:space="preserve">ndangered </w:t>
      </w:r>
      <w:r w:rsidR="00045F2B">
        <w:rPr>
          <w:rFonts w:eastAsia="Times New Roman" w:cstheme="minorHAnsi"/>
          <w:color w:val="000000"/>
          <w:sz w:val="24"/>
          <w:szCs w:val="24"/>
        </w:rPr>
        <w:t>w</w:t>
      </w:r>
      <w:r w:rsidR="006633CD" w:rsidRPr="00F35820">
        <w:rPr>
          <w:rFonts w:eastAsia="Times New Roman" w:cstheme="minorHAnsi"/>
          <w:color w:val="000000"/>
          <w:sz w:val="24"/>
          <w:szCs w:val="24"/>
        </w:rPr>
        <w:t>ood</w:t>
      </w:r>
      <w:r w:rsidR="00045F2B">
        <w:rPr>
          <w:rFonts w:eastAsia="Times New Roman" w:cstheme="minorHAnsi"/>
          <w:color w:val="000000"/>
          <w:sz w:val="24"/>
          <w:szCs w:val="24"/>
        </w:rPr>
        <w:t xml:space="preserve"> </w:t>
      </w:r>
      <w:r w:rsidR="006633CD" w:rsidRPr="00F35820">
        <w:rPr>
          <w:rFonts w:eastAsia="Times New Roman" w:cstheme="minorHAnsi"/>
          <w:color w:val="000000"/>
          <w:sz w:val="24"/>
          <w:szCs w:val="24"/>
        </w:rPr>
        <w:t>storks</w:t>
      </w:r>
      <w:r w:rsidRPr="00F35820">
        <w:rPr>
          <w:rFonts w:eastAsia="Times New Roman" w:cstheme="minorHAnsi"/>
          <w:color w:val="000000"/>
          <w:sz w:val="24"/>
          <w:szCs w:val="24"/>
        </w:rPr>
        <w:t xml:space="preserve">. In addition to wildlife and habitat benefits, </w:t>
      </w:r>
      <w:r w:rsidR="006633CD">
        <w:rPr>
          <w:rFonts w:eastAsia="Times New Roman" w:cstheme="minorHAnsi"/>
          <w:color w:val="000000"/>
          <w:sz w:val="24"/>
          <w:szCs w:val="24"/>
        </w:rPr>
        <w:t>Edison Farms</w:t>
      </w:r>
      <w:r w:rsidR="006633CD" w:rsidRPr="00F35820">
        <w:rPr>
          <w:rFonts w:eastAsia="Times New Roman" w:cstheme="minorHAnsi"/>
          <w:color w:val="000000"/>
          <w:sz w:val="24"/>
          <w:szCs w:val="24"/>
        </w:rPr>
        <w:t xml:space="preserve"> </w:t>
      </w:r>
      <w:r w:rsidRPr="00F35820">
        <w:rPr>
          <w:rFonts w:eastAsia="Times New Roman" w:cstheme="minorHAnsi"/>
          <w:color w:val="000000"/>
          <w:sz w:val="24"/>
          <w:szCs w:val="24"/>
        </w:rPr>
        <w:t>area also provides significant flood protection, water quality improvement, and aquifer recharge.</w:t>
      </w:r>
    </w:p>
    <w:p w14:paraId="3231FA10" w14:textId="359649F6" w:rsidR="00F35820" w:rsidRPr="008046F6" w:rsidRDefault="00F35820" w:rsidP="00E801EC">
      <w:pPr>
        <w:widowControl w:val="0"/>
        <w:numPr>
          <w:ilvl w:val="0"/>
          <w:numId w:val="29"/>
        </w:numPr>
        <w:spacing w:after="0" w:line="240" w:lineRule="auto"/>
        <w:contextualSpacing/>
        <w:rPr>
          <w:rFonts w:eastAsia="Times New Roman" w:cstheme="minorHAnsi"/>
          <w:color w:val="000000"/>
          <w:sz w:val="24"/>
          <w:szCs w:val="24"/>
        </w:rPr>
      </w:pPr>
      <w:r w:rsidRPr="00653392">
        <w:rPr>
          <w:rFonts w:cstheme="minorHAnsi"/>
          <w:b/>
          <w:sz w:val="24"/>
          <w:szCs w:val="24"/>
        </w:rPr>
        <w:t>Triangle Ranch</w:t>
      </w:r>
      <w:r w:rsidR="006633CD">
        <w:rPr>
          <w:rFonts w:cstheme="minorHAnsi"/>
          <w:sz w:val="24"/>
          <w:szCs w:val="24"/>
        </w:rPr>
        <w:t xml:space="preserve"> is </w:t>
      </w:r>
      <w:r w:rsidRPr="00F35820">
        <w:rPr>
          <w:rFonts w:cstheme="minorHAnsi"/>
          <w:sz w:val="24"/>
          <w:szCs w:val="24"/>
        </w:rPr>
        <w:t xml:space="preserve">a </w:t>
      </w:r>
      <w:r w:rsidR="00C208D6" w:rsidRPr="00F35820">
        <w:rPr>
          <w:rFonts w:cstheme="minorHAnsi"/>
          <w:sz w:val="24"/>
          <w:szCs w:val="24"/>
        </w:rPr>
        <w:t>1,088-acre</w:t>
      </w:r>
      <w:r w:rsidRPr="00F35820">
        <w:rPr>
          <w:rFonts w:cstheme="minorHAnsi"/>
          <w:sz w:val="24"/>
          <w:szCs w:val="24"/>
        </w:rPr>
        <w:t xml:space="preserve"> </w:t>
      </w:r>
      <w:r w:rsidR="006633CD">
        <w:rPr>
          <w:rFonts w:cstheme="minorHAnsi"/>
          <w:sz w:val="24"/>
          <w:szCs w:val="24"/>
        </w:rPr>
        <w:t>ranch</w:t>
      </w:r>
      <w:r w:rsidR="006633CD" w:rsidRPr="00F35820">
        <w:rPr>
          <w:rFonts w:cstheme="minorHAnsi"/>
          <w:sz w:val="24"/>
          <w:szCs w:val="24"/>
        </w:rPr>
        <w:t xml:space="preserve"> </w:t>
      </w:r>
      <w:r w:rsidRPr="00F35820">
        <w:rPr>
          <w:rFonts w:cstheme="minorHAnsi"/>
          <w:sz w:val="24"/>
          <w:szCs w:val="24"/>
        </w:rPr>
        <w:t>in Manatee County</w:t>
      </w:r>
      <w:r w:rsidR="00C94209">
        <w:rPr>
          <w:rFonts w:cstheme="minorHAnsi"/>
          <w:sz w:val="24"/>
          <w:szCs w:val="24"/>
        </w:rPr>
        <w:t xml:space="preserve"> acquired</w:t>
      </w:r>
      <w:r w:rsidR="00E13483">
        <w:rPr>
          <w:rFonts w:cstheme="minorHAnsi"/>
          <w:sz w:val="24"/>
          <w:szCs w:val="24"/>
        </w:rPr>
        <w:t xml:space="preserve"> </w:t>
      </w:r>
      <w:r w:rsidRPr="00F35820">
        <w:rPr>
          <w:rFonts w:cstheme="minorHAnsi"/>
          <w:sz w:val="24"/>
          <w:szCs w:val="24"/>
        </w:rPr>
        <w:t>through a three-way $5.5 M transaction</w:t>
      </w:r>
      <w:r w:rsidR="008046F6">
        <w:rPr>
          <w:rFonts w:cstheme="minorHAnsi"/>
          <w:sz w:val="24"/>
          <w:szCs w:val="24"/>
        </w:rPr>
        <w:t xml:space="preserve"> in 2016. The</w:t>
      </w:r>
      <w:r w:rsidRPr="00F35820">
        <w:rPr>
          <w:rFonts w:cstheme="minorHAnsi"/>
          <w:sz w:val="24"/>
          <w:szCs w:val="24"/>
        </w:rPr>
        <w:t xml:space="preserve"> Conservation Foundation of the Gulf Coast</w:t>
      </w:r>
      <w:r w:rsidR="008046F6">
        <w:rPr>
          <w:rFonts w:cstheme="minorHAnsi"/>
          <w:sz w:val="24"/>
          <w:szCs w:val="24"/>
        </w:rPr>
        <w:t xml:space="preserve"> </w:t>
      </w:r>
      <w:r w:rsidRPr="00F35820">
        <w:rPr>
          <w:rFonts w:cstheme="minorHAnsi"/>
          <w:sz w:val="24"/>
          <w:szCs w:val="24"/>
        </w:rPr>
        <w:t>establish</w:t>
      </w:r>
      <w:r w:rsidR="008046F6">
        <w:rPr>
          <w:rFonts w:cstheme="minorHAnsi"/>
          <w:sz w:val="24"/>
          <w:szCs w:val="24"/>
        </w:rPr>
        <w:t>ed</w:t>
      </w:r>
      <w:r w:rsidRPr="00F35820">
        <w:rPr>
          <w:rFonts w:cstheme="minorHAnsi"/>
          <w:sz w:val="24"/>
          <w:szCs w:val="24"/>
        </w:rPr>
        <w:t xml:space="preserve"> a permanent conservation easement</w:t>
      </w:r>
      <w:r w:rsidR="008046F6">
        <w:rPr>
          <w:rFonts w:cstheme="minorHAnsi"/>
          <w:sz w:val="24"/>
          <w:szCs w:val="24"/>
        </w:rPr>
        <w:t xml:space="preserve"> on the property, which was</w:t>
      </w:r>
      <w:r w:rsidR="00E13483">
        <w:rPr>
          <w:rFonts w:cstheme="minorHAnsi"/>
          <w:sz w:val="24"/>
          <w:szCs w:val="24"/>
        </w:rPr>
        <w:t xml:space="preserve"> </w:t>
      </w:r>
      <w:r w:rsidRPr="00F35820">
        <w:rPr>
          <w:rFonts w:cstheme="minorHAnsi"/>
          <w:sz w:val="24"/>
          <w:szCs w:val="24"/>
        </w:rPr>
        <w:t xml:space="preserve">purchased by </w:t>
      </w:r>
      <w:r w:rsidR="008046F6">
        <w:rPr>
          <w:rFonts w:cstheme="minorHAnsi"/>
          <w:sz w:val="24"/>
          <w:szCs w:val="24"/>
        </w:rPr>
        <w:t>SWFWMD</w:t>
      </w:r>
      <w:r w:rsidRPr="00F35820">
        <w:rPr>
          <w:rFonts w:cstheme="minorHAnsi"/>
          <w:sz w:val="24"/>
          <w:szCs w:val="24"/>
        </w:rPr>
        <w:t xml:space="preserve"> with Florida Forever funds</w:t>
      </w:r>
      <w:r w:rsidR="008046F6">
        <w:rPr>
          <w:rFonts w:cstheme="minorHAnsi"/>
          <w:sz w:val="24"/>
          <w:szCs w:val="24"/>
        </w:rPr>
        <w:t>,</w:t>
      </w:r>
      <w:r w:rsidRPr="00F35820">
        <w:rPr>
          <w:rFonts w:cstheme="minorHAnsi"/>
          <w:sz w:val="24"/>
          <w:szCs w:val="24"/>
        </w:rPr>
        <w:t xml:space="preserve"> coupled with the simultaneous sale of the land to a philanthropic landowner. </w:t>
      </w:r>
      <w:r w:rsidR="008046F6">
        <w:rPr>
          <w:rFonts w:cstheme="minorHAnsi"/>
          <w:sz w:val="24"/>
          <w:szCs w:val="24"/>
        </w:rPr>
        <w:t xml:space="preserve">Triangle Ranch is adjacent </w:t>
      </w:r>
      <w:r w:rsidRPr="008046F6">
        <w:rPr>
          <w:rFonts w:cstheme="minorHAnsi"/>
          <w:sz w:val="24"/>
          <w:szCs w:val="24"/>
        </w:rPr>
        <w:t>to Myakka River State Park</w:t>
      </w:r>
      <w:r w:rsidR="008046F6">
        <w:rPr>
          <w:rFonts w:cstheme="minorHAnsi"/>
          <w:sz w:val="24"/>
          <w:szCs w:val="24"/>
        </w:rPr>
        <w:t xml:space="preserve"> and features three </w:t>
      </w:r>
      <w:r w:rsidRPr="008046F6">
        <w:rPr>
          <w:rFonts w:cstheme="minorHAnsi"/>
          <w:sz w:val="24"/>
          <w:szCs w:val="24"/>
        </w:rPr>
        <w:t>miles of Myakka River shoreline</w:t>
      </w:r>
      <w:r w:rsidR="008046F6">
        <w:rPr>
          <w:rFonts w:cstheme="minorHAnsi"/>
          <w:sz w:val="24"/>
          <w:szCs w:val="24"/>
        </w:rPr>
        <w:t xml:space="preserve"> and </w:t>
      </w:r>
      <w:r w:rsidRPr="008046F6">
        <w:rPr>
          <w:rFonts w:cstheme="minorHAnsi"/>
          <w:sz w:val="24"/>
          <w:szCs w:val="24"/>
        </w:rPr>
        <w:t>a</w:t>
      </w:r>
      <w:r w:rsidRPr="008046F6">
        <w:rPr>
          <w:rFonts w:eastAsia="Times New Roman" w:cstheme="minorHAnsi"/>
          <w:color w:val="000000"/>
          <w:sz w:val="24"/>
          <w:szCs w:val="24"/>
        </w:rPr>
        <w:t xml:space="preserve"> mosaic of native wetland forests, marshes, and prairie</w:t>
      </w:r>
      <w:r w:rsidR="008046F6">
        <w:rPr>
          <w:rFonts w:eastAsia="Times New Roman" w:cstheme="minorHAnsi"/>
          <w:color w:val="000000"/>
          <w:sz w:val="24"/>
          <w:szCs w:val="24"/>
        </w:rPr>
        <w:t xml:space="preserve"> — </w:t>
      </w:r>
      <w:r w:rsidRPr="008046F6">
        <w:rPr>
          <w:rFonts w:eastAsia="Times New Roman" w:cstheme="minorHAnsi"/>
          <w:color w:val="000000"/>
          <w:sz w:val="24"/>
          <w:szCs w:val="24"/>
        </w:rPr>
        <w:t xml:space="preserve">which support hundreds of species including </w:t>
      </w:r>
      <w:r w:rsidR="00F8481D">
        <w:rPr>
          <w:rFonts w:eastAsia="Times New Roman" w:cstheme="minorHAnsi"/>
          <w:color w:val="000000"/>
          <w:sz w:val="24"/>
          <w:szCs w:val="24"/>
        </w:rPr>
        <w:t>g</w:t>
      </w:r>
      <w:r w:rsidR="00F8481D" w:rsidRPr="008046F6">
        <w:rPr>
          <w:rFonts w:eastAsia="Times New Roman" w:cstheme="minorHAnsi"/>
          <w:color w:val="000000"/>
          <w:sz w:val="24"/>
          <w:szCs w:val="24"/>
        </w:rPr>
        <w:t xml:space="preserve">opher </w:t>
      </w:r>
      <w:r w:rsidR="00F8481D">
        <w:rPr>
          <w:rFonts w:eastAsia="Times New Roman" w:cstheme="minorHAnsi"/>
          <w:color w:val="000000"/>
          <w:sz w:val="24"/>
          <w:szCs w:val="24"/>
        </w:rPr>
        <w:t>t</w:t>
      </w:r>
      <w:r w:rsidR="00F8481D" w:rsidRPr="008046F6">
        <w:rPr>
          <w:rFonts w:eastAsia="Times New Roman" w:cstheme="minorHAnsi"/>
          <w:color w:val="000000"/>
          <w:sz w:val="24"/>
          <w:szCs w:val="24"/>
        </w:rPr>
        <w:t>ortoise</w:t>
      </w:r>
      <w:r w:rsidRPr="008046F6">
        <w:rPr>
          <w:rFonts w:eastAsia="Times New Roman" w:cstheme="minorHAnsi"/>
          <w:color w:val="000000"/>
          <w:sz w:val="24"/>
          <w:szCs w:val="24"/>
        </w:rPr>
        <w:t xml:space="preserve">, </w:t>
      </w:r>
      <w:r w:rsidR="00F8481D">
        <w:rPr>
          <w:rFonts w:eastAsia="Times New Roman" w:cstheme="minorHAnsi"/>
          <w:color w:val="000000"/>
          <w:sz w:val="24"/>
          <w:szCs w:val="24"/>
        </w:rPr>
        <w:t>s</w:t>
      </w:r>
      <w:r w:rsidR="00F8481D" w:rsidRPr="008046F6">
        <w:rPr>
          <w:rFonts w:eastAsia="Times New Roman" w:cstheme="minorHAnsi"/>
          <w:color w:val="000000"/>
          <w:sz w:val="24"/>
          <w:szCs w:val="24"/>
        </w:rPr>
        <w:t>wallow</w:t>
      </w:r>
      <w:r w:rsidRPr="008046F6">
        <w:rPr>
          <w:rFonts w:eastAsia="Times New Roman" w:cstheme="minorHAnsi"/>
          <w:color w:val="000000"/>
          <w:sz w:val="24"/>
          <w:szCs w:val="24"/>
        </w:rPr>
        <w:t xml:space="preserve">-tailed </w:t>
      </w:r>
      <w:r w:rsidR="00F8481D">
        <w:rPr>
          <w:rFonts w:eastAsia="Times New Roman" w:cstheme="minorHAnsi"/>
          <w:color w:val="000000"/>
          <w:sz w:val="24"/>
          <w:szCs w:val="24"/>
        </w:rPr>
        <w:t>k</w:t>
      </w:r>
      <w:r w:rsidR="00F8481D" w:rsidRPr="008046F6">
        <w:rPr>
          <w:rFonts w:eastAsia="Times New Roman" w:cstheme="minorHAnsi"/>
          <w:color w:val="000000"/>
          <w:sz w:val="24"/>
          <w:szCs w:val="24"/>
        </w:rPr>
        <w:t>ite</w:t>
      </w:r>
      <w:r w:rsidRPr="008046F6">
        <w:rPr>
          <w:rFonts w:eastAsia="Times New Roman" w:cstheme="minorHAnsi"/>
          <w:color w:val="000000"/>
          <w:sz w:val="24"/>
          <w:szCs w:val="24"/>
        </w:rPr>
        <w:t xml:space="preserve">, </w:t>
      </w:r>
      <w:r w:rsidR="00F8481D">
        <w:rPr>
          <w:rFonts w:eastAsia="Times New Roman" w:cstheme="minorHAnsi"/>
          <w:color w:val="000000"/>
          <w:sz w:val="24"/>
          <w:szCs w:val="24"/>
        </w:rPr>
        <w:t>c</w:t>
      </w:r>
      <w:r w:rsidR="00F8481D" w:rsidRPr="008046F6">
        <w:rPr>
          <w:rFonts w:eastAsia="Times New Roman" w:cstheme="minorHAnsi"/>
          <w:color w:val="000000"/>
          <w:sz w:val="24"/>
          <w:szCs w:val="24"/>
        </w:rPr>
        <w:t xml:space="preserve">rested </w:t>
      </w:r>
      <w:r w:rsidR="00F8481D">
        <w:rPr>
          <w:rFonts w:eastAsia="Times New Roman" w:cstheme="minorHAnsi"/>
          <w:color w:val="000000"/>
          <w:sz w:val="24"/>
          <w:szCs w:val="24"/>
        </w:rPr>
        <w:t>c</w:t>
      </w:r>
      <w:r w:rsidR="00F8481D" w:rsidRPr="008046F6">
        <w:rPr>
          <w:rFonts w:eastAsia="Times New Roman" w:cstheme="minorHAnsi"/>
          <w:color w:val="000000"/>
          <w:sz w:val="24"/>
          <w:szCs w:val="24"/>
        </w:rPr>
        <w:t>aracara</w:t>
      </w:r>
      <w:r w:rsidRPr="008046F6">
        <w:rPr>
          <w:rFonts w:eastAsia="Times New Roman" w:cstheme="minorHAnsi"/>
          <w:color w:val="000000"/>
          <w:sz w:val="24"/>
          <w:szCs w:val="24"/>
        </w:rPr>
        <w:t xml:space="preserve">, </w:t>
      </w:r>
      <w:r w:rsidR="00F8481D">
        <w:rPr>
          <w:rFonts w:eastAsia="Times New Roman" w:cstheme="minorHAnsi"/>
          <w:color w:val="000000"/>
          <w:sz w:val="24"/>
          <w:szCs w:val="24"/>
        </w:rPr>
        <w:t>s</w:t>
      </w:r>
      <w:r w:rsidR="00F8481D" w:rsidRPr="008046F6">
        <w:rPr>
          <w:rFonts w:eastAsia="Times New Roman" w:cstheme="minorHAnsi"/>
          <w:color w:val="000000"/>
          <w:sz w:val="24"/>
          <w:szCs w:val="24"/>
        </w:rPr>
        <w:t xml:space="preserve">andhill </w:t>
      </w:r>
      <w:r w:rsidR="00F8481D">
        <w:rPr>
          <w:rFonts w:eastAsia="Times New Roman" w:cstheme="minorHAnsi"/>
          <w:color w:val="000000"/>
          <w:sz w:val="24"/>
          <w:szCs w:val="24"/>
        </w:rPr>
        <w:t>c</w:t>
      </w:r>
      <w:r w:rsidR="00F8481D" w:rsidRPr="008046F6">
        <w:rPr>
          <w:rFonts w:eastAsia="Times New Roman" w:cstheme="minorHAnsi"/>
          <w:color w:val="000000"/>
          <w:sz w:val="24"/>
          <w:szCs w:val="24"/>
        </w:rPr>
        <w:t xml:space="preserve">rane </w:t>
      </w:r>
      <w:r w:rsidRPr="008046F6">
        <w:rPr>
          <w:rFonts w:eastAsia="Times New Roman" w:cstheme="minorHAnsi"/>
          <w:color w:val="000000"/>
          <w:sz w:val="24"/>
          <w:szCs w:val="24"/>
        </w:rPr>
        <w:t xml:space="preserve">and </w:t>
      </w:r>
      <w:r w:rsidR="008046F6">
        <w:rPr>
          <w:rFonts w:eastAsia="Times New Roman" w:cstheme="minorHAnsi"/>
          <w:color w:val="000000"/>
          <w:sz w:val="24"/>
          <w:szCs w:val="24"/>
        </w:rPr>
        <w:t xml:space="preserve">Florida </w:t>
      </w:r>
      <w:r w:rsidR="00F8481D">
        <w:rPr>
          <w:rFonts w:eastAsia="Times New Roman" w:cstheme="minorHAnsi"/>
          <w:color w:val="000000"/>
          <w:sz w:val="24"/>
          <w:szCs w:val="24"/>
        </w:rPr>
        <w:t>p</w:t>
      </w:r>
      <w:r w:rsidR="00F8481D" w:rsidRPr="008046F6">
        <w:rPr>
          <w:rFonts w:eastAsia="Times New Roman" w:cstheme="minorHAnsi"/>
          <w:color w:val="000000"/>
          <w:sz w:val="24"/>
          <w:szCs w:val="24"/>
        </w:rPr>
        <w:t>anther</w:t>
      </w:r>
      <w:r w:rsidRPr="008046F6">
        <w:rPr>
          <w:rFonts w:eastAsia="Times New Roman" w:cstheme="minorHAnsi"/>
          <w:color w:val="000000"/>
          <w:sz w:val="24"/>
          <w:szCs w:val="24"/>
        </w:rPr>
        <w:t>.</w:t>
      </w:r>
    </w:p>
    <w:p w14:paraId="42530B0F" w14:textId="51F0D33F" w:rsidR="00F35820" w:rsidRPr="00810862" w:rsidRDefault="00F35820" w:rsidP="00E801EC">
      <w:pPr>
        <w:widowControl w:val="0"/>
        <w:numPr>
          <w:ilvl w:val="0"/>
          <w:numId w:val="29"/>
        </w:numPr>
        <w:spacing w:after="0" w:line="240" w:lineRule="auto"/>
        <w:contextualSpacing/>
        <w:rPr>
          <w:rFonts w:cstheme="minorHAnsi"/>
          <w:sz w:val="24"/>
          <w:szCs w:val="24"/>
        </w:rPr>
      </w:pPr>
      <w:r w:rsidRPr="00653392">
        <w:rPr>
          <w:rFonts w:cstheme="minorHAnsi"/>
          <w:b/>
          <w:sz w:val="24"/>
          <w:szCs w:val="24"/>
        </w:rPr>
        <w:t>Bond Ranch</w:t>
      </w:r>
      <w:r w:rsidR="008046F6">
        <w:rPr>
          <w:rFonts w:cstheme="minorHAnsi"/>
          <w:sz w:val="24"/>
          <w:szCs w:val="24"/>
        </w:rPr>
        <w:t xml:space="preserve"> is a </w:t>
      </w:r>
      <w:r w:rsidR="00C208D6">
        <w:rPr>
          <w:rFonts w:cstheme="minorHAnsi"/>
          <w:sz w:val="24"/>
          <w:szCs w:val="24"/>
        </w:rPr>
        <w:t>669-acre</w:t>
      </w:r>
      <w:r w:rsidR="008046F6">
        <w:rPr>
          <w:rFonts w:cstheme="minorHAnsi"/>
          <w:sz w:val="24"/>
          <w:szCs w:val="24"/>
        </w:rPr>
        <w:t xml:space="preserve"> property within the </w:t>
      </w:r>
      <w:r w:rsidR="008046F6" w:rsidRPr="00F35820">
        <w:rPr>
          <w:rFonts w:cstheme="minorHAnsi"/>
          <w:sz w:val="24"/>
          <w:szCs w:val="24"/>
        </w:rPr>
        <w:t>Charlotte Harbor Flatwoods Initiative Florida Forever project located northwest of Fort Myers.</w:t>
      </w:r>
      <w:r w:rsidR="008046F6">
        <w:rPr>
          <w:rFonts w:cstheme="minorHAnsi"/>
          <w:sz w:val="24"/>
          <w:szCs w:val="24"/>
        </w:rPr>
        <w:t xml:space="preserve"> It was </w:t>
      </w:r>
      <w:r w:rsidRPr="008046F6">
        <w:rPr>
          <w:rFonts w:cstheme="minorHAnsi"/>
          <w:sz w:val="24"/>
          <w:szCs w:val="24"/>
        </w:rPr>
        <w:t>acquired in 2015 for $4 M through the Florida Forever Program</w:t>
      </w:r>
      <w:r w:rsidR="00810862">
        <w:rPr>
          <w:rFonts w:cstheme="minorHAnsi"/>
          <w:sz w:val="24"/>
          <w:szCs w:val="24"/>
        </w:rPr>
        <w:t xml:space="preserve">. </w:t>
      </w:r>
      <w:r w:rsidRPr="00810862">
        <w:rPr>
          <w:rFonts w:cstheme="minorHAnsi"/>
          <w:sz w:val="24"/>
          <w:szCs w:val="24"/>
        </w:rPr>
        <w:t xml:space="preserve">Bond Ranch protects the largest and highest-quality slash-pine flatwoods in </w:t>
      </w:r>
      <w:r w:rsidR="00810862">
        <w:rPr>
          <w:rFonts w:cstheme="minorHAnsi"/>
          <w:sz w:val="24"/>
          <w:szCs w:val="24"/>
        </w:rPr>
        <w:t>S</w:t>
      </w:r>
      <w:r w:rsidR="00810862" w:rsidRPr="00810862">
        <w:rPr>
          <w:rFonts w:cstheme="minorHAnsi"/>
          <w:sz w:val="24"/>
          <w:szCs w:val="24"/>
        </w:rPr>
        <w:t xml:space="preserve">outhwest </w:t>
      </w:r>
      <w:r w:rsidRPr="00810862">
        <w:rPr>
          <w:rFonts w:cstheme="minorHAnsi"/>
          <w:sz w:val="24"/>
          <w:szCs w:val="24"/>
        </w:rPr>
        <w:t>Florida and connects Charlotte Harbor Preserve State Park to the Babcock-Webb Wildlife Management Area. When fully implemented, the project will restore natural sheet flow to Yucca Pens, Prairie Pines Preserve, Gator Slough</w:t>
      </w:r>
      <w:r w:rsidR="00810862">
        <w:rPr>
          <w:rFonts w:cstheme="minorHAnsi"/>
          <w:sz w:val="24"/>
          <w:szCs w:val="24"/>
        </w:rPr>
        <w:t>,</w:t>
      </w:r>
      <w:r w:rsidRPr="00810862">
        <w:rPr>
          <w:rFonts w:cstheme="minorHAnsi"/>
          <w:sz w:val="24"/>
          <w:szCs w:val="24"/>
        </w:rPr>
        <w:t xml:space="preserve"> and Charlotte Harbor and enhance protection and restoration of native habitats within and adjacent to the parcel.</w:t>
      </w:r>
    </w:p>
    <w:p w14:paraId="06DC10B9" w14:textId="2597870E" w:rsidR="00F35820" w:rsidRPr="00F35820" w:rsidRDefault="00F35820" w:rsidP="00E801EC">
      <w:pPr>
        <w:widowControl w:val="0"/>
        <w:numPr>
          <w:ilvl w:val="0"/>
          <w:numId w:val="29"/>
        </w:numPr>
        <w:spacing w:after="0" w:line="240" w:lineRule="auto"/>
        <w:contextualSpacing/>
        <w:rPr>
          <w:rFonts w:cstheme="minorHAnsi"/>
          <w:sz w:val="24"/>
          <w:szCs w:val="24"/>
        </w:rPr>
      </w:pPr>
      <w:r w:rsidRPr="00F35820">
        <w:rPr>
          <w:rFonts w:cstheme="minorHAnsi"/>
          <w:sz w:val="24"/>
          <w:szCs w:val="24"/>
        </w:rPr>
        <w:t xml:space="preserve">The </w:t>
      </w:r>
      <w:r w:rsidRPr="00386AA6">
        <w:rPr>
          <w:rFonts w:cstheme="minorHAnsi"/>
          <w:b/>
          <w:bCs/>
          <w:sz w:val="24"/>
          <w:szCs w:val="24"/>
        </w:rPr>
        <w:t>Corkscrew Regional Ecosystem Watershed</w:t>
      </w:r>
      <w:r w:rsidRPr="00F35820">
        <w:rPr>
          <w:rFonts w:cstheme="minorHAnsi"/>
          <w:sz w:val="24"/>
          <w:szCs w:val="24"/>
        </w:rPr>
        <w:t xml:space="preserve"> (CREW) Florida Forever project acquired 620 acres in 2015 for $9.8 M, adding to the CREW Wildlife Environmental Area and providing connectivity between three conservation areas</w:t>
      </w:r>
      <w:r w:rsidR="006E755B">
        <w:rPr>
          <w:rFonts w:cstheme="minorHAnsi"/>
          <w:sz w:val="24"/>
          <w:szCs w:val="24"/>
        </w:rPr>
        <w:t xml:space="preserve">. </w:t>
      </w:r>
      <w:r w:rsidRPr="00F35820">
        <w:rPr>
          <w:rFonts w:cstheme="minorHAnsi"/>
          <w:sz w:val="24"/>
          <w:szCs w:val="24"/>
        </w:rPr>
        <w:t xml:space="preserve">The </w:t>
      </w:r>
      <w:r w:rsidR="00810862">
        <w:rPr>
          <w:rFonts w:cstheme="minorHAnsi"/>
          <w:sz w:val="24"/>
          <w:szCs w:val="24"/>
        </w:rPr>
        <w:t>SFWMD</w:t>
      </w:r>
      <w:r w:rsidRPr="00F35820">
        <w:rPr>
          <w:rFonts w:cstheme="minorHAnsi"/>
          <w:sz w:val="24"/>
          <w:szCs w:val="24"/>
        </w:rPr>
        <w:t xml:space="preserve"> property offers critical protection for wildlife such as the Florida </w:t>
      </w:r>
      <w:r w:rsidR="00F8481D">
        <w:rPr>
          <w:rFonts w:cstheme="minorHAnsi"/>
          <w:sz w:val="24"/>
          <w:szCs w:val="24"/>
        </w:rPr>
        <w:t>p</w:t>
      </w:r>
      <w:r w:rsidR="00F8481D" w:rsidRPr="00F35820">
        <w:rPr>
          <w:rFonts w:cstheme="minorHAnsi"/>
          <w:sz w:val="24"/>
          <w:szCs w:val="24"/>
        </w:rPr>
        <w:t xml:space="preserve">anther </w:t>
      </w:r>
      <w:r w:rsidRPr="00F35820">
        <w:rPr>
          <w:rFonts w:cstheme="minorHAnsi"/>
          <w:sz w:val="24"/>
          <w:szCs w:val="24"/>
        </w:rPr>
        <w:t xml:space="preserve">and Florida </w:t>
      </w:r>
      <w:r w:rsidR="00F8481D">
        <w:rPr>
          <w:rFonts w:cstheme="minorHAnsi"/>
          <w:sz w:val="24"/>
          <w:szCs w:val="24"/>
        </w:rPr>
        <w:t>b</w:t>
      </w:r>
      <w:r w:rsidR="00F8481D" w:rsidRPr="00F35820">
        <w:rPr>
          <w:rFonts w:cstheme="minorHAnsi"/>
          <w:sz w:val="24"/>
          <w:szCs w:val="24"/>
        </w:rPr>
        <w:t xml:space="preserve">lack </w:t>
      </w:r>
      <w:r w:rsidR="00F8481D">
        <w:rPr>
          <w:rFonts w:cstheme="minorHAnsi"/>
          <w:sz w:val="24"/>
          <w:szCs w:val="24"/>
        </w:rPr>
        <w:t>b</w:t>
      </w:r>
      <w:r w:rsidR="00F8481D" w:rsidRPr="00F35820">
        <w:rPr>
          <w:rFonts w:cstheme="minorHAnsi"/>
          <w:sz w:val="24"/>
          <w:szCs w:val="24"/>
        </w:rPr>
        <w:t>ear</w:t>
      </w:r>
      <w:r w:rsidRPr="00F35820">
        <w:rPr>
          <w:rFonts w:cstheme="minorHAnsi"/>
          <w:sz w:val="24"/>
          <w:szCs w:val="24"/>
        </w:rPr>
        <w:t>, supports at least two species of rare and endangered orchids and an unusual strain of dwarf bald cypress, and protects wetlands and water</w:t>
      </w:r>
      <w:r w:rsidR="001B7E66">
        <w:rPr>
          <w:rFonts w:cstheme="minorHAnsi"/>
          <w:sz w:val="24"/>
          <w:szCs w:val="24"/>
        </w:rPr>
        <w:t xml:space="preserve"> </w:t>
      </w:r>
      <w:r w:rsidRPr="00F35820">
        <w:rPr>
          <w:rFonts w:cstheme="minorHAnsi"/>
          <w:sz w:val="24"/>
          <w:szCs w:val="24"/>
        </w:rPr>
        <w:t>flow.</w:t>
      </w:r>
    </w:p>
    <w:p w14:paraId="437A4D9E" w14:textId="23BC509C" w:rsidR="00F35820" w:rsidRPr="00F35820" w:rsidRDefault="00F35820" w:rsidP="00E801EC">
      <w:pPr>
        <w:widowControl w:val="0"/>
        <w:numPr>
          <w:ilvl w:val="0"/>
          <w:numId w:val="29"/>
        </w:numPr>
        <w:spacing w:after="0" w:line="240" w:lineRule="auto"/>
        <w:contextualSpacing/>
        <w:rPr>
          <w:rFonts w:cstheme="minorHAnsi"/>
          <w:sz w:val="24"/>
          <w:szCs w:val="24"/>
        </w:rPr>
      </w:pPr>
      <w:r w:rsidRPr="00F35820">
        <w:rPr>
          <w:rFonts w:cstheme="minorHAnsi"/>
          <w:sz w:val="24"/>
          <w:szCs w:val="24"/>
        </w:rPr>
        <w:t xml:space="preserve">Additional conservation easements acquired include:  </w:t>
      </w:r>
      <w:r w:rsidRPr="00F35820">
        <w:rPr>
          <w:rFonts w:eastAsia="Times New Roman" w:cstheme="minorHAnsi"/>
          <w:color w:val="000000"/>
          <w:sz w:val="24"/>
          <w:szCs w:val="24"/>
        </w:rPr>
        <w:t>Lake Pembroke Grassland Reserve Program Conservation Easements (725 acres); Long Island Marsh Wetland Reserve Program Conservation Easements (3,045 acres); Mule Island Wetland Reserve Program Conservation Easements (2,455 acres); Myakka Prairie Conservation Easements (2,259 acres); Candy Bar Ranch Perpetual Conservation Easement (834 acres); and Fussell Farms Perpetual Conservation Easement (384 acres)</w:t>
      </w:r>
      <w:r w:rsidR="00815A83">
        <w:rPr>
          <w:rFonts w:eastAsia="Times New Roman" w:cstheme="minorHAnsi"/>
          <w:color w:val="000000"/>
          <w:sz w:val="24"/>
          <w:szCs w:val="24"/>
        </w:rPr>
        <w:t>.</w:t>
      </w:r>
    </w:p>
    <w:p w14:paraId="46007A05" w14:textId="77777777" w:rsidR="00F35820" w:rsidRPr="00F35820" w:rsidRDefault="00F35820" w:rsidP="00F35820">
      <w:pPr>
        <w:widowControl w:val="0"/>
        <w:spacing w:after="0" w:line="240" w:lineRule="auto"/>
        <w:rPr>
          <w:rFonts w:cstheme="minorHAnsi"/>
          <w:sz w:val="24"/>
          <w:szCs w:val="24"/>
        </w:rPr>
      </w:pPr>
    </w:p>
    <w:p w14:paraId="5CD90308" w14:textId="45E50502" w:rsidR="009C3B33" w:rsidRDefault="00F35820" w:rsidP="00C406CF">
      <w:pPr>
        <w:widowControl w:val="0"/>
        <w:spacing w:after="0" w:line="240" w:lineRule="auto"/>
        <w:rPr>
          <w:rFonts w:cstheme="minorHAnsi"/>
          <w:sz w:val="24"/>
          <w:szCs w:val="24"/>
        </w:rPr>
      </w:pPr>
      <w:r w:rsidRPr="00F35820">
        <w:rPr>
          <w:rFonts w:cstheme="minorHAnsi"/>
          <w:sz w:val="24"/>
          <w:szCs w:val="24"/>
        </w:rPr>
        <w:t>The CHNEP continues to assist in these efforts by providing letters and comments at public meetings, supporting private land trust projects, and promoting existing federal, state, water management district</w:t>
      </w:r>
      <w:r w:rsidR="00783533">
        <w:rPr>
          <w:rFonts w:cstheme="minorHAnsi"/>
          <w:sz w:val="24"/>
          <w:szCs w:val="24"/>
        </w:rPr>
        <w:t>,</w:t>
      </w:r>
      <w:r w:rsidRPr="00F35820">
        <w:rPr>
          <w:rFonts w:cstheme="minorHAnsi"/>
          <w:sz w:val="24"/>
          <w:szCs w:val="24"/>
        </w:rPr>
        <w:t xml:space="preserve"> and local conservation land acquisition programs, such as</w:t>
      </w:r>
      <w:r w:rsidR="003D49FD">
        <w:rPr>
          <w:rFonts w:cstheme="minorHAnsi"/>
          <w:sz w:val="24"/>
          <w:szCs w:val="24"/>
        </w:rPr>
        <w:t>:</w:t>
      </w:r>
    </w:p>
    <w:p w14:paraId="0B1608E1" w14:textId="676A3F3F" w:rsidR="003D49FD" w:rsidRPr="00375602" w:rsidRDefault="00F35820" w:rsidP="00E801EC">
      <w:pPr>
        <w:pStyle w:val="ListParagraph"/>
        <w:widowControl w:val="0"/>
        <w:numPr>
          <w:ilvl w:val="0"/>
          <w:numId w:val="48"/>
        </w:numPr>
        <w:spacing w:after="0" w:line="240" w:lineRule="auto"/>
        <w:rPr>
          <w:rFonts w:cstheme="minorHAnsi"/>
          <w:sz w:val="24"/>
          <w:szCs w:val="24"/>
        </w:rPr>
      </w:pPr>
      <w:r w:rsidRPr="00933272">
        <w:rPr>
          <w:rFonts w:cstheme="minorHAnsi"/>
          <w:sz w:val="24"/>
          <w:szCs w:val="24"/>
        </w:rPr>
        <w:t>Florida Forever</w:t>
      </w:r>
      <w:r w:rsidR="00B741D9">
        <w:rPr>
          <w:rFonts w:cstheme="minorHAnsi"/>
          <w:sz w:val="24"/>
          <w:szCs w:val="24"/>
        </w:rPr>
        <w:t>;</w:t>
      </w:r>
    </w:p>
    <w:p w14:paraId="5232D22E" w14:textId="72094CAB" w:rsidR="003D49FD" w:rsidRPr="00375602" w:rsidRDefault="00F35820" w:rsidP="00E801EC">
      <w:pPr>
        <w:pStyle w:val="ListParagraph"/>
        <w:widowControl w:val="0"/>
        <w:numPr>
          <w:ilvl w:val="0"/>
          <w:numId w:val="48"/>
        </w:numPr>
        <w:spacing w:after="0" w:line="240" w:lineRule="auto"/>
        <w:rPr>
          <w:rFonts w:cstheme="minorHAnsi"/>
          <w:sz w:val="24"/>
          <w:szCs w:val="24"/>
        </w:rPr>
      </w:pPr>
      <w:r w:rsidRPr="00933272">
        <w:rPr>
          <w:rFonts w:cstheme="minorHAnsi"/>
          <w:sz w:val="24"/>
          <w:szCs w:val="24"/>
        </w:rPr>
        <w:t>Florida Communities Trust</w:t>
      </w:r>
      <w:r w:rsidR="00B741D9">
        <w:rPr>
          <w:rFonts w:cstheme="minorHAnsi"/>
          <w:sz w:val="24"/>
          <w:szCs w:val="24"/>
        </w:rPr>
        <w:t>;</w:t>
      </w:r>
    </w:p>
    <w:p w14:paraId="20722CDB" w14:textId="69CF34D4" w:rsidR="003D49FD" w:rsidRPr="00375602" w:rsidRDefault="00F35820" w:rsidP="00E801EC">
      <w:pPr>
        <w:pStyle w:val="ListParagraph"/>
        <w:widowControl w:val="0"/>
        <w:numPr>
          <w:ilvl w:val="0"/>
          <w:numId w:val="48"/>
        </w:numPr>
        <w:spacing w:after="0" w:line="240" w:lineRule="auto"/>
        <w:rPr>
          <w:rFonts w:cstheme="minorHAnsi"/>
          <w:sz w:val="24"/>
          <w:szCs w:val="24"/>
        </w:rPr>
      </w:pPr>
      <w:r w:rsidRPr="00933272">
        <w:rPr>
          <w:rFonts w:cstheme="minorHAnsi"/>
          <w:sz w:val="24"/>
          <w:szCs w:val="24"/>
        </w:rPr>
        <w:t>Florida Rural and Family La</w:t>
      </w:r>
      <w:r w:rsidRPr="00835CE6">
        <w:rPr>
          <w:rFonts w:cstheme="minorHAnsi"/>
          <w:sz w:val="24"/>
          <w:szCs w:val="24"/>
        </w:rPr>
        <w:t>nd Protection Program</w:t>
      </w:r>
      <w:r w:rsidR="00B741D9">
        <w:rPr>
          <w:rFonts w:cstheme="minorHAnsi"/>
          <w:sz w:val="24"/>
          <w:szCs w:val="24"/>
        </w:rPr>
        <w:t>;</w:t>
      </w:r>
    </w:p>
    <w:p w14:paraId="58C02D8A" w14:textId="4D2A9AD5" w:rsidR="003D49FD" w:rsidRPr="00375602" w:rsidRDefault="00F35820" w:rsidP="00E801EC">
      <w:pPr>
        <w:pStyle w:val="ListParagraph"/>
        <w:widowControl w:val="0"/>
        <w:numPr>
          <w:ilvl w:val="0"/>
          <w:numId w:val="48"/>
        </w:numPr>
        <w:spacing w:after="0" w:line="240" w:lineRule="auto"/>
        <w:rPr>
          <w:rFonts w:cstheme="minorHAnsi"/>
          <w:sz w:val="24"/>
          <w:szCs w:val="24"/>
        </w:rPr>
      </w:pPr>
      <w:r w:rsidRPr="00933272">
        <w:rPr>
          <w:rFonts w:cstheme="minorHAnsi"/>
          <w:sz w:val="24"/>
          <w:szCs w:val="24"/>
        </w:rPr>
        <w:t>U.S. Fish and Wildlife Service Land and Water Conservation Fund</w:t>
      </w:r>
      <w:r w:rsidR="00B741D9">
        <w:rPr>
          <w:rFonts w:cstheme="minorHAnsi"/>
          <w:sz w:val="24"/>
          <w:szCs w:val="24"/>
        </w:rPr>
        <w:t>;</w:t>
      </w:r>
    </w:p>
    <w:p w14:paraId="412CD340" w14:textId="7FC3F9B3" w:rsidR="003D49FD" w:rsidRPr="00375602" w:rsidRDefault="00F35820" w:rsidP="00E801EC">
      <w:pPr>
        <w:pStyle w:val="ListParagraph"/>
        <w:widowControl w:val="0"/>
        <w:numPr>
          <w:ilvl w:val="0"/>
          <w:numId w:val="48"/>
        </w:numPr>
        <w:spacing w:after="0" w:line="240" w:lineRule="auto"/>
        <w:rPr>
          <w:rFonts w:cstheme="minorHAnsi"/>
          <w:sz w:val="24"/>
          <w:szCs w:val="24"/>
        </w:rPr>
      </w:pPr>
      <w:r w:rsidRPr="00933272">
        <w:rPr>
          <w:rFonts w:cstheme="minorHAnsi"/>
          <w:sz w:val="24"/>
          <w:szCs w:val="24"/>
        </w:rPr>
        <w:t>U.S. Department of Agriculture National Resources Conservation Service</w:t>
      </w:r>
      <w:r w:rsidR="00B741D9">
        <w:rPr>
          <w:rFonts w:cstheme="minorHAnsi"/>
          <w:sz w:val="24"/>
          <w:szCs w:val="24"/>
        </w:rPr>
        <w:t>; and</w:t>
      </w:r>
    </w:p>
    <w:p w14:paraId="7993E967" w14:textId="77777777" w:rsidR="003D49FD" w:rsidRPr="00375602" w:rsidRDefault="00F35820" w:rsidP="00E801EC">
      <w:pPr>
        <w:pStyle w:val="ListParagraph"/>
        <w:widowControl w:val="0"/>
        <w:numPr>
          <w:ilvl w:val="0"/>
          <w:numId w:val="48"/>
        </w:numPr>
        <w:spacing w:after="0" w:line="240" w:lineRule="auto"/>
        <w:rPr>
          <w:rFonts w:cstheme="minorHAnsi"/>
          <w:sz w:val="24"/>
          <w:szCs w:val="24"/>
        </w:rPr>
      </w:pPr>
      <w:r w:rsidRPr="00CF35E6">
        <w:rPr>
          <w:rFonts w:cstheme="minorHAnsi"/>
          <w:sz w:val="24"/>
          <w:szCs w:val="24"/>
        </w:rPr>
        <w:t>Save our Rivers</w:t>
      </w:r>
      <w:r w:rsidR="006E755B" w:rsidRPr="00933272">
        <w:rPr>
          <w:rFonts w:cstheme="minorHAnsi"/>
          <w:sz w:val="24"/>
          <w:szCs w:val="24"/>
        </w:rPr>
        <w:t xml:space="preserve">. </w:t>
      </w:r>
    </w:p>
    <w:p w14:paraId="295C8911" w14:textId="77777777" w:rsidR="003D49FD" w:rsidRDefault="003D49FD" w:rsidP="00C406CF">
      <w:pPr>
        <w:widowControl w:val="0"/>
        <w:spacing w:after="0" w:line="240" w:lineRule="auto"/>
        <w:rPr>
          <w:rFonts w:cstheme="minorHAnsi"/>
          <w:sz w:val="24"/>
          <w:szCs w:val="24"/>
        </w:rPr>
      </w:pPr>
    </w:p>
    <w:p w14:paraId="1B55E092" w14:textId="3A6E0257" w:rsidR="00C406CF" w:rsidRPr="00C406CF" w:rsidRDefault="00F35820" w:rsidP="00C406CF">
      <w:pPr>
        <w:widowControl w:val="0"/>
        <w:spacing w:after="0" w:line="240" w:lineRule="auto"/>
        <w:rPr>
          <w:rFonts w:cstheme="minorHAnsi"/>
          <w:sz w:val="24"/>
          <w:szCs w:val="24"/>
        </w:rPr>
      </w:pPr>
      <w:r w:rsidRPr="00F35820">
        <w:rPr>
          <w:rFonts w:cstheme="minorHAnsi"/>
          <w:sz w:val="24"/>
          <w:szCs w:val="24"/>
        </w:rPr>
        <w:t xml:space="preserve">In addition, CHNEP provides funding support for local conservation efforts, assists with the formation and maintenance of local land trusts, provides information and education on behalf of local conservation efforts, and facilitates strategic regional planning for land acquisition targets, including hosting </w:t>
      </w:r>
      <w:r w:rsidR="00810862">
        <w:rPr>
          <w:rFonts w:cstheme="minorHAnsi"/>
          <w:sz w:val="24"/>
          <w:szCs w:val="24"/>
        </w:rPr>
        <w:t xml:space="preserve">a </w:t>
      </w:r>
      <w:r w:rsidRPr="00F35820">
        <w:rPr>
          <w:rFonts w:cstheme="minorHAnsi"/>
          <w:sz w:val="24"/>
          <w:szCs w:val="24"/>
        </w:rPr>
        <w:t>master restoration database and map files.</w:t>
      </w:r>
    </w:p>
    <w:p w14:paraId="6C625ADE" w14:textId="77777777" w:rsidR="00111928" w:rsidRDefault="00111928" w:rsidP="00F35820">
      <w:pPr>
        <w:widowControl w:val="0"/>
        <w:spacing w:after="0" w:line="240" w:lineRule="auto"/>
        <w:rPr>
          <w:rFonts w:cstheme="minorHAnsi"/>
          <w:sz w:val="24"/>
          <w:szCs w:val="24"/>
        </w:rPr>
      </w:pPr>
    </w:p>
    <w:p w14:paraId="4894F0D8" w14:textId="0EADAB26" w:rsidR="00F35820" w:rsidRPr="00F35820" w:rsidRDefault="00F60AED" w:rsidP="00375602">
      <w:pPr>
        <w:pStyle w:val="Caption"/>
        <w:rPr>
          <w:rFonts w:cstheme="minorHAnsi"/>
        </w:rPr>
      </w:pPr>
      <w:bookmarkStart w:id="56" w:name="_Ref5217332"/>
      <w:r>
        <w:rPr>
          <w:rFonts w:cstheme="minorHAnsi"/>
          <w:noProof/>
        </w:rPr>
        <w:lastRenderedPageBreak/>
        <w:drawing>
          <wp:inline distT="0" distB="0" distL="0" distR="0" wp14:anchorId="1E245C3E" wp14:editId="706E5F46">
            <wp:extent cx="5886450" cy="76104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86450" cy="7610475"/>
                    </a:xfrm>
                    <a:prstGeom prst="rect">
                      <a:avLst/>
                    </a:prstGeom>
                    <a:noFill/>
                    <a:ln>
                      <a:noFill/>
                    </a:ln>
                  </pic:spPr>
                </pic:pic>
              </a:graphicData>
            </a:graphic>
          </wp:inline>
        </w:drawing>
      </w:r>
      <w:bookmarkStart w:id="57" w:name="_Ref5038751"/>
      <w:r w:rsidR="009C2CA4">
        <w:t xml:space="preserve">Figure </w:t>
      </w:r>
      <w:r w:rsidR="00E02E64">
        <w:rPr>
          <w:noProof/>
        </w:rPr>
        <w:fldChar w:fldCharType="begin"/>
      </w:r>
      <w:r w:rsidR="00E02E64">
        <w:rPr>
          <w:noProof/>
        </w:rPr>
        <w:instrText xml:space="preserve"> SEQ Figure \* ARABIC </w:instrText>
      </w:r>
      <w:r w:rsidR="00E02E64">
        <w:rPr>
          <w:noProof/>
        </w:rPr>
        <w:fldChar w:fldCharType="separate"/>
      </w:r>
      <w:r w:rsidR="001903D0">
        <w:rPr>
          <w:noProof/>
        </w:rPr>
        <w:t>31</w:t>
      </w:r>
      <w:r w:rsidR="00E02E64">
        <w:rPr>
          <w:noProof/>
        </w:rPr>
        <w:fldChar w:fldCharType="end"/>
      </w:r>
      <w:bookmarkEnd w:id="56"/>
      <w:bookmarkEnd w:id="57"/>
      <w:r w:rsidR="009C2CA4">
        <w:t xml:space="preserve">. </w:t>
      </w:r>
      <w:r w:rsidR="00CF3E5A">
        <w:rPr>
          <w:rFonts w:eastAsia="Times New Roman" w:cstheme="minorHAnsi"/>
        </w:rPr>
        <w:t xml:space="preserve">From </w:t>
      </w:r>
      <w:r w:rsidR="0023351E">
        <w:rPr>
          <w:rFonts w:eastAsia="Times New Roman" w:cstheme="minorHAnsi"/>
        </w:rPr>
        <w:t>2013</w:t>
      </w:r>
      <w:r w:rsidR="00CF3E5A">
        <w:rPr>
          <w:rFonts w:eastAsia="Times New Roman" w:cstheme="minorHAnsi"/>
        </w:rPr>
        <w:t xml:space="preserve"> to 2018</w:t>
      </w:r>
      <w:r w:rsidR="0023351E">
        <w:rPr>
          <w:rFonts w:eastAsia="Times New Roman" w:cstheme="minorHAnsi"/>
        </w:rPr>
        <w:t>, 46,000 acres were added to the Florida Natural Areas Inventory of conservation lands. Two-hundred restoration and habitat management projects</w:t>
      </w:r>
      <w:r w:rsidR="001855F0">
        <w:rPr>
          <w:rFonts w:eastAsia="Times New Roman" w:cstheme="minorHAnsi"/>
        </w:rPr>
        <w:t xml:space="preserve">, including </w:t>
      </w:r>
      <w:r w:rsidR="00FE146D">
        <w:rPr>
          <w:rFonts w:eastAsia="Times New Roman" w:cstheme="minorHAnsi"/>
        </w:rPr>
        <w:lastRenderedPageBreak/>
        <w:t xml:space="preserve">prescribed burns, invasive plant removal, and </w:t>
      </w:r>
      <w:r w:rsidR="00D308EE">
        <w:rPr>
          <w:rFonts w:eastAsia="Times New Roman" w:cstheme="minorHAnsi"/>
        </w:rPr>
        <w:t xml:space="preserve">native plantings, </w:t>
      </w:r>
      <w:r w:rsidR="0023351E">
        <w:rPr>
          <w:rFonts w:eastAsia="Times New Roman" w:cstheme="minorHAnsi"/>
        </w:rPr>
        <w:t>were completed by CHNEP partners during the same period. (SOURCE: FNAI 2013, 2019; CHNEP</w:t>
      </w:r>
      <w:r w:rsidR="00ED33CF">
        <w:rPr>
          <w:rFonts w:eastAsia="Times New Roman" w:cstheme="minorHAnsi"/>
        </w:rPr>
        <w:t>-EPA</w:t>
      </w:r>
      <w:r w:rsidR="0023351E">
        <w:rPr>
          <w:rFonts w:eastAsia="Times New Roman" w:cstheme="minorHAnsi"/>
        </w:rPr>
        <w:t xml:space="preserve"> NEPORT)</w:t>
      </w:r>
    </w:p>
    <w:p w14:paraId="14E863F7" w14:textId="77777777" w:rsidR="00F35820" w:rsidRPr="00F35820" w:rsidRDefault="00F35820" w:rsidP="00F35820">
      <w:pPr>
        <w:widowControl w:val="0"/>
        <w:spacing w:after="0" w:line="240" w:lineRule="auto"/>
        <w:rPr>
          <w:rFonts w:cstheme="minorHAnsi"/>
          <w:b/>
          <w:i/>
          <w:sz w:val="24"/>
          <w:szCs w:val="24"/>
        </w:rPr>
      </w:pPr>
      <w:r w:rsidRPr="00F35820">
        <w:rPr>
          <w:rFonts w:cstheme="minorHAnsi"/>
          <w:b/>
          <w:i/>
          <w:sz w:val="24"/>
          <w:szCs w:val="24"/>
        </w:rPr>
        <w:t>Land Management</w:t>
      </w:r>
    </w:p>
    <w:p w14:paraId="324FB7E0" w14:textId="77777777" w:rsidR="00F35820" w:rsidRPr="00F35820" w:rsidRDefault="00F35820" w:rsidP="00F35820">
      <w:pPr>
        <w:widowControl w:val="0"/>
        <w:spacing w:after="0" w:line="240" w:lineRule="auto"/>
        <w:rPr>
          <w:rFonts w:cstheme="minorHAnsi"/>
          <w:sz w:val="24"/>
          <w:szCs w:val="24"/>
        </w:rPr>
      </w:pPr>
    </w:p>
    <w:p w14:paraId="374DC83E" w14:textId="62D9484E"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Once acquired for protection, conservation sites often require restoration</w:t>
      </w:r>
      <w:r w:rsidR="00810862">
        <w:rPr>
          <w:rFonts w:cstheme="minorHAnsi"/>
          <w:sz w:val="24"/>
          <w:szCs w:val="24"/>
        </w:rPr>
        <w:t xml:space="preserve">. </w:t>
      </w:r>
      <w:r w:rsidRPr="00F35820">
        <w:rPr>
          <w:rFonts w:cstheme="minorHAnsi"/>
          <w:sz w:val="24"/>
          <w:szCs w:val="24"/>
        </w:rPr>
        <w:t xml:space="preserve">For example, the </w:t>
      </w:r>
      <w:r w:rsidR="006E19DA" w:rsidRPr="00F35820">
        <w:rPr>
          <w:rFonts w:cstheme="minorHAnsi"/>
          <w:sz w:val="24"/>
          <w:szCs w:val="24"/>
        </w:rPr>
        <w:t>Wildflower</w:t>
      </w:r>
      <w:r w:rsidRPr="00F35820">
        <w:rPr>
          <w:rFonts w:cstheme="minorHAnsi"/>
          <w:sz w:val="24"/>
          <w:szCs w:val="24"/>
        </w:rPr>
        <w:t xml:space="preserve"> Preserve on Lemon Bay was acquired by Lemon Bay Conservancy in 2010 as an 80-acre abandoned golf course</w:t>
      </w:r>
      <w:r w:rsidR="00810862">
        <w:rPr>
          <w:rFonts w:cstheme="minorHAnsi"/>
          <w:sz w:val="24"/>
          <w:szCs w:val="24"/>
        </w:rPr>
        <w:t>,</w:t>
      </w:r>
      <w:r w:rsidRPr="00F35820">
        <w:rPr>
          <w:rFonts w:cstheme="minorHAnsi"/>
          <w:sz w:val="24"/>
          <w:szCs w:val="24"/>
        </w:rPr>
        <w:t xml:space="preserve"> overgrown with exotic vegetation and cut by a series of culverts and manmade ponds. </w:t>
      </w:r>
      <w:r w:rsidR="00810862">
        <w:rPr>
          <w:rFonts w:cstheme="minorHAnsi"/>
          <w:sz w:val="24"/>
          <w:szCs w:val="24"/>
        </w:rPr>
        <w:t>FWC</w:t>
      </w:r>
      <w:r w:rsidRPr="00F35820">
        <w:rPr>
          <w:rFonts w:cstheme="minorHAnsi"/>
          <w:sz w:val="24"/>
          <w:szCs w:val="24"/>
        </w:rPr>
        <w:t xml:space="preserve"> identified the golf course waterways </w:t>
      </w:r>
      <w:r w:rsidR="00712EAA">
        <w:rPr>
          <w:rFonts w:cstheme="minorHAnsi"/>
          <w:sz w:val="24"/>
          <w:szCs w:val="24"/>
        </w:rPr>
        <w:t>to be</w:t>
      </w:r>
      <w:r w:rsidR="00712EAA" w:rsidRPr="00F35820">
        <w:rPr>
          <w:rFonts w:cstheme="minorHAnsi"/>
          <w:sz w:val="24"/>
          <w:szCs w:val="24"/>
        </w:rPr>
        <w:t xml:space="preserve"> </w:t>
      </w:r>
      <w:r w:rsidRPr="00F35820">
        <w:rPr>
          <w:rFonts w:cstheme="minorHAnsi"/>
          <w:sz w:val="24"/>
          <w:szCs w:val="24"/>
        </w:rPr>
        <w:t xml:space="preserve">one of the most productive juvenile </w:t>
      </w:r>
      <w:r w:rsidR="00161AB6">
        <w:rPr>
          <w:rFonts w:cstheme="minorHAnsi"/>
          <w:sz w:val="24"/>
          <w:szCs w:val="24"/>
        </w:rPr>
        <w:t>t</w:t>
      </w:r>
      <w:r w:rsidR="00161AB6" w:rsidRPr="00F35820">
        <w:rPr>
          <w:rFonts w:cstheme="minorHAnsi"/>
          <w:sz w:val="24"/>
          <w:szCs w:val="24"/>
        </w:rPr>
        <w:t xml:space="preserve">arpon </w:t>
      </w:r>
      <w:r w:rsidRPr="00F35820">
        <w:rPr>
          <w:rFonts w:cstheme="minorHAnsi"/>
          <w:sz w:val="24"/>
          <w:szCs w:val="24"/>
        </w:rPr>
        <w:t xml:space="preserve">spawning areas in the region, as well as supporting bobcats, otters, and many species of birds. With funds from </w:t>
      </w:r>
      <w:r w:rsidR="00810862">
        <w:rPr>
          <w:rFonts w:cstheme="minorHAnsi"/>
          <w:sz w:val="24"/>
          <w:szCs w:val="24"/>
        </w:rPr>
        <w:t>SWFWMD</w:t>
      </w:r>
      <w:r w:rsidRPr="00F35820">
        <w:rPr>
          <w:rFonts w:cstheme="minorHAnsi"/>
          <w:sz w:val="24"/>
          <w:szCs w:val="24"/>
        </w:rPr>
        <w:t xml:space="preserve"> and NOAA, the site was restored to enhance existing freshwater and estuarine wetlands, add</w:t>
      </w:r>
      <w:r w:rsidR="00451186">
        <w:rPr>
          <w:rFonts w:cstheme="minorHAnsi"/>
          <w:sz w:val="24"/>
          <w:szCs w:val="24"/>
        </w:rPr>
        <w:t>ed</w:t>
      </w:r>
      <w:r w:rsidRPr="00F35820">
        <w:rPr>
          <w:rFonts w:cstheme="minorHAnsi"/>
          <w:sz w:val="24"/>
          <w:szCs w:val="24"/>
        </w:rPr>
        <w:t xml:space="preserve"> nine acres of estuarine wetlands and five acres of freshwater wetlands, remove</w:t>
      </w:r>
      <w:r w:rsidR="00451186">
        <w:rPr>
          <w:rFonts w:cstheme="minorHAnsi"/>
          <w:sz w:val="24"/>
          <w:szCs w:val="24"/>
        </w:rPr>
        <w:t>d</w:t>
      </w:r>
      <w:r w:rsidRPr="00F35820">
        <w:rPr>
          <w:rFonts w:cstheme="minorHAnsi"/>
          <w:sz w:val="24"/>
          <w:szCs w:val="24"/>
        </w:rPr>
        <w:t xml:space="preserve"> exotic vegetation, reestablish</w:t>
      </w:r>
      <w:r w:rsidR="00451186">
        <w:rPr>
          <w:rFonts w:cstheme="minorHAnsi"/>
          <w:sz w:val="24"/>
          <w:szCs w:val="24"/>
        </w:rPr>
        <w:t>ed</w:t>
      </w:r>
      <w:r w:rsidRPr="00F35820">
        <w:rPr>
          <w:rFonts w:cstheme="minorHAnsi"/>
          <w:sz w:val="24"/>
          <w:szCs w:val="24"/>
        </w:rPr>
        <w:t xml:space="preserve"> tidal connectivity, provide</w:t>
      </w:r>
      <w:r w:rsidR="00451186">
        <w:rPr>
          <w:rFonts w:cstheme="minorHAnsi"/>
          <w:sz w:val="24"/>
          <w:szCs w:val="24"/>
        </w:rPr>
        <w:t>d</w:t>
      </w:r>
      <w:r w:rsidRPr="00F35820">
        <w:rPr>
          <w:rFonts w:cstheme="minorHAnsi"/>
          <w:sz w:val="24"/>
          <w:szCs w:val="24"/>
        </w:rPr>
        <w:t xml:space="preserve"> habitat for juvenile </w:t>
      </w:r>
      <w:r w:rsidR="00161AB6">
        <w:rPr>
          <w:rFonts w:cstheme="minorHAnsi"/>
          <w:sz w:val="24"/>
          <w:szCs w:val="24"/>
        </w:rPr>
        <w:t>t</w:t>
      </w:r>
      <w:r w:rsidR="00161AB6" w:rsidRPr="00F35820">
        <w:rPr>
          <w:rFonts w:cstheme="minorHAnsi"/>
          <w:sz w:val="24"/>
          <w:szCs w:val="24"/>
        </w:rPr>
        <w:t>arpon</w:t>
      </w:r>
      <w:r w:rsidRPr="00F35820">
        <w:rPr>
          <w:rFonts w:cstheme="minorHAnsi"/>
          <w:sz w:val="24"/>
          <w:szCs w:val="24"/>
        </w:rPr>
        <w:t xml:space="preserve">, </w:t>
      </w:r>
      <w:r w:rsidR="00161AB6">
        <w:rPr>
          <w:rFonts w:cstheme="minorHAnsi"/>
          <w:sz w:val="24"/>
          <w:szCs w:val="24"/>
        </w:rPr>
        <w:t>s</w:t>
      </w:r>
      <w:r w:rsidR="00161AB6" w:rsidRPr="00F35820">
        <w:rPr>
          <w:rFonts w:cstheme="minorHAnsi"/>
          <w:sz w:val="24"/>
          <w:szCs w:val="24"/>
        </w:rPr>
        <w:t xml:space="preserve">nook </w:t>
      </w:r>
      <w:r w:rsidRPr="00F35820">
        <w:rPr>
          <w:rFonts w:cstheme="minorHAnsi"/>
          <w:sz w:val="24"/>
          <w:szCs w:val="24"/>
        </w:rPr>
        <w:t>and other species, improve</w:t>
      </w:r>
      <w:r w:rsidR="00451186">
        <w:rPr>
          <w:rFonts w:cstheme="minorHAnsi"/>
          <w:sz w:val="24"/>
          <w:szCs w:val="24"/>
        </w:rPr>
        <w:t>d</w:t>
      </w:r>
      <w:r w:rsidRPr="00F35820">
        <w:rPr>
          <w:rFonts w:cstheme="minorHAnsi"/>
          <w:sz w:val="24"/>
          <w:szCs w:val="24"/>
        </w:rPr>
        <w:t xml:space="preserve"> overall ecosystem function</w:t>
      </w:r>
      <w:r w:rsidR="00810862">
        <w:rPr>
          <w:rFonts w:cstheme="minorHAnsi"/>
          <w:sz w:val="24"/>
          <w:szCs w:val="24"/>
        </w:rPr>
        <w:t>,</w:t>
      </w:r>
      <w:r w:rsidRPr="00F35820">
        <w:rPr>
          <w:rFonts w:cstheme="minorHAnsi"/>
          <w:sz w:val="24"/>
          <w:szCs w:val="24"/>
        </w:rPr>
        <w:t xml:space="preserve"> and enhance</w:t>
      </w:r>
      <w:r w:rsidR="00451186">
        <w:rPr>
          <w:rFonts w:cstheme="minorHAnsi"/>
          <w:sz w:val="24"/>
          <w:szCs w:val="24"/>
        </w:rPr>
        <w:t>d</w:t>
      </w:r>
      <w:r w:rsidRPr="00F35820">
        <w:rPr>
          <w:rFonts w:cstheme="minorHAnsi"/>
          <w:sz w:val="24"/>
          <w:szCs w:val="24"/>
        </w:rPr>
        <w:t xml:space="preserve"> recreational opportunities.</w:t>
      </w:r>
    </w:p>
    <w:p w14:paraId="3E07D162" w14:textId="77777777" w:rsidR="00F35820" w:rsidRPr="00F35820" w:rsidRDefault="00F35820" w:rsidP="00F35820">
      <w:pPr>
        <w:widowControl w:val="0"/>
        <w:spacing w:after="0" w:line="240" w:lineRule="auto"/>
        <w:rPr>
          <w:rFonts w:cstheme="minorHAnsi"/>
          <w:sz w:val="24"/>
          <w:szCs w:val="24"/>
        </w:rPr>
      </w:pPr>
    </w:p>
    <w:p w14:paraId="4CF874CB" w14:textId="194A0CE7"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Some habitats are not self-sustaining in the absence of natural fire and must be cleared or burned to reestablish stable and functional communities of native plants and animals. For example, a </w:t>
      </w:r>
      <w:r w:rsidRPr="00F35820">
        <w:rPr>
          <w:rFonts w:eastAsia="Times New Roman" w:cstheme="minorHAnsi"/>
          <w:color w:val="000000"/>
          <w:sz w:val="24"/>
          <w:szCs w:val="24"/>
        </w:rPr>
        <w:t>Myakka River State Park Prairie Restoration included 2,278 acres of roller chopping to reduce saw palmetto density and shrub height and increase density of herbaceous vegetation</w:t>
      </w:r>
      <w:r w:rsidR="006E755B">
        <w:rPr>
          <w:rFonts w:eastAsia="Times New Roman" w:cstheme="minorHAnsi"/>
          <w:color w:val="000000"/>
          <w:sz w:val="24"/>
          <w:szCs w:val="24"/>
        </w:rPr>
        <w:t xml:space="preserve">. </w:t>
      </w:r>
      <w:r w:rsidRPr="00F35820">
        <w:rPr>
          <w:rFonts w:eastAsia="Times New Roman" w:cstheme="minorHAnsi"/>
          <w:color w:val="000000"/>
          <w:sz w:val="24"/>
          <w:szCs w:val="24"/>
        </w:rPr>
        <w:t xml:space="preserve">At Highlands Hammock State Park, a Scrubby Flatwoods Restoration included removing 10,277 sand pines across 1,063 acres to reduce fuel load and increase optimum habitat for </w:t>
      </w:r>
      <w:r w:rsidR="00161AB6">
        <w:rPr>
          <w:rFonts w:eastAsia="Times New Roman" w:cstheme="minorHAnsi"/>
          <w:color w:val="000000"/>
          <w:sz w:val="24"/>
          <w:szCs w:val="24"/>
        </w:rPr>
        <w:t xml:space="preserve">threatened </w:t>
      </w:r>
      <w:r w:rsidRPr="00F35820">
        <w:rPr>
          <w:rFonts w:eastAsia="Times New Roman" w:cstheme="minorHAnsi"/>
          <w:color w:val="000000"/>
          <w:sz w:val="24"/>
          <w:szCs w:val="24"/>
        </w:rPr>
        <w:t xml:space="preserve">Florida </w:t>
      </w:r>
      <w:r w:rsidR="00161AB6">
        <w:rPr>
          <w:rFonts w:eastAsia="Times New Roman" w:cstheme="minorHAnsi"/>
          <w:color w:val="000000"/>
          <w:sz w:val="24"/>
          <w:szCs w:val="24"/>
        </w:rPr>
        <w:t>s</w:t>
      </w:r>
      <w:r w:rsidR="00161AB6" w:rsidRPr="00F35820">
        <w:rPr>
          <w:rFonts w:eastAsia="Times New Roman" w:cstheme="minorHAnsi"/>
          <w:color w:val="000000"/>
          <w:sz w:val="24"/>
          <w:szCs w:val="24"/>
        </w:rPr>
        <w:t xml:space="preserve">crub </w:t>
      </w:r>
      <w:r w:rsidR="00161AB6">
        <w:rPr>
          <w:rFonts w:eastAsia="Times New Roman" w:cstheme="minorHAnsi"/>
          <w:color w:val="000000"/>
          <w:sz w:val="24"/>
          <w:szCs w:val="24"/>
        </w:rPr>
        <w:t>j</w:t>
      </w:r>
      <w:r w:rsidR="00161AB6" w:rsidRPr="00F35820">
        <w:rPr>
          <w:rFonts w:eastAsia="Times New Roman" w:cstheme="minorHAnsi"/>
          <w:color w:val="000000"/>
          <w:sz w:val="24"/>
          <w:szCs w:val="24"/>
        </w:rPr>
        <w:t>ays</w:t>
      </w:r>
      <w:r w:rsidRPr="00F35820">
        <w:rPr>
          <w:rFonts w:eastAsia="Times New Roman" w:cstheme="minorHAnsi"/>
          <w:color w:val="000000"/>
          <w:sz w:val="24"/>
          <w:szCs w:val="24"/>
        </w:rPr>
        <w:t>.</w:t>
      </w:r>
    </w:p>
    <w:p w14:paraId="72A56191" w14:textId="77777777" w:rsidR="00F35820" w:rsidRPr="00F35820" w:rsidRDefault="00F35820" w:rsidP="00F35820">
      <w:pPr>
        <w:widowControl w:val="0"/>
        <w:spacing w:after="0" w:line="240" w:lineRule="auto"/>
        <w:rPr>
          <w:rFonts w:cstheme="minorHAnsi"/>
          <w:sz w:val="24"/>
          <w:szCs w:val="24"/>
        </w:rPr>
      </w:pPr>
    </w:p>
    <w:p w14:paraId="4D9CDF00" w14:textId="48DDC7D8"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Fire management occurs regularly across CHNEP </w:t>
      </w:r>
      <w:r w:rsidR="0034052F">
        <w:rPr>
          <w:rFonts w:cstheme="minorHAnsi"/>
          <w:sz w:val="24"/>
          <w:szCs w:val="24"/>
        </w:rPr>
        <w:t>area</w:t>
      </w:r>
      <w:r w:rsidRPr="00F35820">
        <w:rPr>
          <w:rFonts w:cstheme="minorHAnsi"/>
          <w:sz w:val="24"/>
          <w:szCs w:val="24"/>
        </w:rPr>
        <w:t xml:space="preserve"> watersheds, with partners cooperating to carry out prescribed </w:t>
      </w:r>
      <w:r w:rsidR="0034052F">
        <w:rPr>
          <w:rFonts w:cstheme="minorHAnsi"/>
          <w:sz w:val="24"/>
          <w:szCs w:val="24"/>
        </w:rPr>
        <w:t>burns</w:t>
      </w:r>
      <w:r w:rsidR="0034052F" w:rsidRPr="00F35820">
        <w:rPr>
          <w:rFonts w:cstheme="minorHAnsi"/>
          <w:sz w:val="24"/>
          <w:szCs w:val="24"/>
        </w:rPr>
        <w:t xml:space="preserve"> </w:t>
      </w:r>
      <w:r w:rsidR="008A1DEA">
        <w:rPr>
          <w:rFonts w:cstheme="minorHAnsi"/>
          <w:sz w:val="24"/>
          <w:szCs w:val="24"/>
        </w:rPr>
        <w:t>to</w:t>
      </w:r>
      <w:r w:rsidR="008A1DEA" w:rsidRPr="00F35820">
        <w:rPr>
          <w:rFonts w:cstheme="minorHAnsi"/>
          <w:sz w:val="24"/>
          <w:szCs w:val="24"/>
        </w:rPr>
        <w:t xml:space="preserve"> </w:t>
      </w:r>
      <w:r w:rsidRPr="00F35820">
        <w:rPr>
          <w:rFonts w:cstheme="minorHAnsi"/>
          <w:sz w:val="24"/>
          <w:szCs w:val="24"/>
        </w:rPr>
        <w:t>reduce fuel load and restore species diversity</w:t>
      </w:r>
      <w:r w:rsidR="006E755B">
        <w:rPr>
          <w:rFonts w:cstheme="minorHAnsi"/>
          <w:sz w:val="24"/>
          <w:szCs w:val="24"/>
        </w:rPr>
        <w:t xml:space="preserve">. </w:t>
      </w:r>
      <w:r w:rsidR="008A1DEA">
        <w:rPr>
          <w:rFonts w:cstheme="minorHAnsi"/>
          <w:sz w:val="24"/>
          <w:szCs w:val="24"/>
        </w:rPr>
        <w:t>Between</w:t>
      </w:r>
      <w:r w:rsidR="008A1DEA" w:rsidRPr="00F35820">
        <w:rPr>
          <w:rFonts w:cstheme="minorHAnsi"/>
          <w:sz w:val="24"/>
          <w:szCs w:val="24"/>
        </w:rPr>
        <w:t xml:space="preserve"> </w:t>
      </w:r>
      <w:r w:rsidRPr="00F35820">
        <w:rPr>
          <w:rFonts w:cstheme="minorHAnsi"/>
          <w:sz w:val="24"/>
          <w:szCs w:val="24"/>
        </w:rPr>
        <w:t>2015</w:t>
      </w:r>
      <w:r w:rsidR="00045F2B">
        <w:rPr>
          <w:rFonts w:cstheme="minorHAnsi"/>
          <w:sz w:val="24"/>
          <w:szCs w:val="24"/>
        </w:rPr>
        <w:t xml:space="preserve"> and </w:t>
      </w:r>
      <w:r w:rsidRPr="00F35820">
        <w:rPr>
          <w:rFonts w:cstheme="minorHAnsi"/>
          <w:sz w:val="24"/>
          <w:szCs w:val="24"/>
        </w:rPr>
        <w:t xml:space="preserve">2017, more than thirty prescribed burn projects were carried out </w:t>
      </w:r>
      <w:r w:rsidR="00CE1A8F">
        <w:rPr>
          <w:rFonts w:cstheme="minorHAnsi"/>
          <w:sz w:val="24"/>
          <w:szCs w:val="24"/>
        </w:rPr>
        <w:t>on</w:t>
      </w:r>
      <w:r w:rsidR="00CE1A8F" w:rsidRPr="00F35820">
        <w:rPr>
          <w:rFonts w:cstheme="minorHAnsi"/>
          <w:sz w:val="24"/>
          <w:szCs w:val="24"/>
        </w:rPr>
        <w:t xml:space="preserve"> </w:t>
      </w:r>
      <w:r w:rsidRPr="00F35820">
        <w:rPr>
          <w:rFonts w:cstheme="minorHAnsi"/>
          <w:sz w:val="24"/>
          <w:szCs w:val="24"/>
        </w:rPr>
        <w:t>more than 67,000 acres of conservation lands in the CHNEP area, including major annual burns at Myakka River State Park and Charlotte Harbor Preserve State Park.</w:t>
      </w:r>
    </w:p>
    <w:p w14:paraId="1623EF6D" w14:textId="77777777" w:rsidR="00F35820" w:rsidRPr="00F35820" w:rsidRDefault="00F35820" w:rsidP="00F35820">
      <w:pPr>
        <w:widowControl w:val="0"/>
        <w:spacing w:after="0" w:line="240" w:lineRule="auto"/>
        <w:rPr>
          <w:rFonts w:cstheme="minorHAnsi"/>
          <w:sz w:val="24"/>
          <w:szCs w:val="24"/>
        </w:rPr>
      </w:pPr>
    </w:p>
    <w:p w14:paraId="7BA4D5B4" w14:textId="1B584595"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Invasive exotic species removal is an ongoing management activity on conservation lands</w:t>
      </w:r>
      <w:r w:rsidR="006E755B">
        <w:rPr>
          <w:rFonts w:cstheme="minorHAnsi"/>
          <w:sz w:val="24"/>
          <w:szCs w:val="24"/>
        </w:rPr>
        <w:t xml:space="preserve">. </w:t>
      </w:r>
      <w:r w:rsidRPr="00F35820">
        <w:rPr>
          <w:rFonts w:cstheme="minorHAnsi"/>
          <w:sz w:val="24"/>
          <w:szCs w:val="24"/>
        </w:rPr>
        <w:t>Hundreds of feral hogs are removed regularly from State Parks and Preserves to reduce impact</w:t>
      </w:r>
      <w:r w:rsidR="008A1DEA">
        <w:rPr>
          <w:rFonts w:cstheme="minorHAnsi"/>
          <w:sz w:val="24"/>
          <w:szCs w:val="24"/>
        </w:rPr>
        <w:t>s</w:t>
      </w:r>
      <w:r w:rsidRPr="00F35820">
        <w:rPr>
          <w:rFonts w:cstheme="minorHAnsi"/>
          <w:sz w:val="24"/>
          <w:szCs w:val="24"/>
        </w:rPr>
        <w:t xml:space="preserve"> of rooting</w:t>
      </w:r>
      <w:r w:rsidR="008A1DEA">
        <w:rPr>
          <w:rFonts w:cstheme="minorHAnsi"/>
          <w:sz w:val="24"/>
          <w:szCs w:val="24"/>
        </w:rPr>
        <w:t>, including disruptions to water flow and damage to native vegetation that makes areas</w:t>
      </w:r>
      <w:r w:rsidRPr="00F35820">
        <w:rPr>
          <w:rFonts w:cstheme="minorHAnsi"/>
          <w:sz w:val="24"/>
          <w:szCs w:val="24"/>
        </w:rPr>
        <w:t xml:space="preserve"> </w:t>
      </w:r>
      <w:r w:rsidR="008A1DEA">
        <w:rPr>
          <w:rFonts w:cstheme="minorHAnsi"/>
          <w:sz w:val="24"/>
          <w:szCs w:val="24"/>
        </w:rPr>
        <w:t xml:space="preserve">more susceptible </w:t>
      </w:r>
      <w:r w:rsidRPr="00F35820">
        <w:rPr>
          <w:rFonts w:cstheme="minorHAnsi"/>
          <w:sz w:val="24"/>
          <w:szCs w:val="24"/>
        </w:rPr>
        <w:t xml:space="preserve">to rapid recolonization by exotic vegetation. Thousands of acres of conservation lands across the CHNEP </w:t>
      </w:r>
      <w:r w:rsidR="008A1DEA">
        <w:rPr>
          <w:rFonts w:cstheme="minorHAnsi"/>
          <w:sz w:val="24"/>
          <w:szCs w:val="24"/>
        </w:rPr>
        <w:t>area</w:t>
      </w:r>
      <w:r w:rsidR="008A1DEA" w:rsidRPr="00F35820">
        <w:rPr>
          <w:rFonts w:cstheme="minorHAnsi"/>
          <w:sz w:val="24"/>
          <w:szCs w:val="24"/>
        </w:rPr>
        <w:t xml:space="preserve"> </w:t>
      </w:r>
      <w:r w:rsidRPr="00F35820">
        <w:rPr>
          <w:rFonts w:cstheme="minorHAnsi"/>
          <w:sz w:val="24"/>
          <w:szCs w:val="24"/>
        </w:rPr>
        <w:t xml:space="preserve">are treated each year for invasive vegetation like </w:t>
      </w:r>
      <w:r w:rsidR="00045F2B">
        <w:rPr>
          <w:rFonts w:cstheme="minorHAnsi"/>
          <w:sz w:val="24"/>
          <w:szCs w:val="24"/>
        </w:rPr>
        <w:t>c</w:t>
      </w:r>
      <w:r w:rsidR="008A1DEA" w:rsidRPr="00F35820">
        <w:rPr>
          <w:rFonts w:cstheme="minorHAnsi"/>
          <w:sz w:val="24"/>
          <w:szCs w:val="24"/>
        </w:rPr>
        <w:t xml:space="preserve">ogongrass </w:t>
      </w:r>
      <w:r w:rsidRPr="00F35820">
        <w:rPr>
          <w:rFonts w:cstheme="minorHAnsi"/>
          <w:sz w:val="24"/>
          <w:szCs w:val="24"/>
        </w:rPr>
        <w:t xml:space="preserve">and Brazilian </w:t>
      </w:r>
      <w:r w:rsidR="00045F2B">
        <w:rPr>
          <w:rFonts w:cstheme="minorHAnsi"/>
          <w:sz w:val="24"/>
          <w:szCs w:val="24"/>
        </w:rPr>
        <w:t>p</w:t>
      </w:r>
      <w:r w:rsidR="008A1DEA" w:rsidRPr="00F35820">
        <w:rPr>
          <w:rFonts w:cstheme="minorHAnsi"/>
          <w:sz w:val="24"/>
          <w:szCs w:val="24"/>
        </w:rPr>
        <w:t>epper</w:t>
      </w:r>
      <w:r w:rsidR="008A1DEA">
        <w:rPr>
          <w:rFonts w:cstheme="minorHAnsi"/>
          <w:sz w:val="24"/>
          <w:szCs w:val="24"/>
        </w:rPr>
        <w:t xml:space="preserve"> </w:t>
      </w:r>
      <w:r w:rsidR="008A1DEA" w:rsidRPr="00F35820">
        <w:rPr>
          <w:rFonts w:cstheme="minorHAnsi"/>
          <w:sz w:val="24"/>
          <w:szCs w:val="24"/>
        </w:rPr>
        <w:t>tree</w:t>
      </w:r>
      <w:r w:rsidR="008A1DEA">
        <w:rPr>
          <w:rFonts w:cstheme="minorHAnsi"/>
          <w:sz w:val="24"/>
          <w:szCs w:val="24"/>
        </w:rPr>
        <w:t>s</w:t>
      </w:r>
      <w:r w:rsidRPr="00F35820">
        <w:rPr>
          <w:rFonts w:cstheme="minorHAnsi"/>
          <w:sz w:val="24"/>
          <w:szCs w:val="24"/>
        </w:rPr>
        <w:t>.</w:t>
      </w:r>
    </w:p>
    <w:p w14:paraId="7DA74190" w14:textId="77777777" w:rsidR="00F35820" w:rsidRPr="00F35820" w:rsidRDefault="00F35820" w:rsidP="00F35820">
      <w:pPr>
        <w:widowControl w:val="0"/>
        <w:spacing w:after="0" w:line="240" w:lineRule="auto"/>
        <w:rPr>
          <w:rFonts w:cstheme="minorHAnsi"/>
          <w:sz w:val="24"/>
          <w:szCs w:val="24"/>
        </w:rPr>
      </w:pPr>
    </w:p>
    <w:p w14:paraId="148B362A" w14:textId="43A3AF4B" w:rsidR="00F35820" w:rsidRPr="00F35820" w:rsidRDefault="001D7C9A" w:rsidP="00F35820">
      <w:pPr>
        <w:widowControl w:val="0"/>
        <w:spacing w:after="0" w:line="240" w:lineRule="auto"/>
        <w:rPr>
          <w:rFonts w:cstheme="minorHAnsi"/>
          <w:b/>
          <w:i/>
          <w:sz w:val="24"/>
          <w:szCs w:val="24"/>
        </w:rPr>
      </w:pPr>
      <w:r>
        <w:rPr>
          <w:rFonts w:cstheme="minorHAnsi"/>
          <w:b/>
          <w:i/>
          <w:sz w:val="24"/>
          <w:szCs w:val="24"/>
        </w:rPr>
        <w:t xml:space="preserve">Restoration </w:t>
      </w:r>
      <w:r w:rsidR="00F35820" w:rsidRPr="00F35820">
        <w:rPr>
          <w:rFonts w:cstheme="minorHAnsi"/>
          <w:b/>
          <w:i/>
          <w:sz w:val="24"/>
          <w:szCs w:val="24"/>
        </w:rPr>
        <w:t>Planning</w:t>
      </w:r>
    </w:p>
    <w:p w14:paraId="3BA99EAF" w14:textId="77777777" w:rsidR="00F35820" w:rsidRPr="00CA39E4" w:rsidRDefault="00F35820" w:rsidP="00F35820">
      <w:pPr>
        <w:widowControl w:val="0"/>
        <w:spacing w:after="0" w:line="240" w:lineRule="auto"/>
        <w:rPr>
          <w:rFonts w:cstheme="minorHAnsi"/>
          <w:sz w:val="24"/>
          <w:szCs w:val="24"/>
        </w:rPr>
      </w:pPr>
    </w:p>
    <w:p w14:paraId="41AC7F8F" w14:textId="75886EB6" w:rsidR="00CC7DF8" w:rsidRPr="00CA39E4" w:rsidRDefault="00F35820" w:rsidP="00F35820">
      <w:pPr>
        <w:widowControl w:val="0"/>
        <w:spacing w:after="0" w:line="240" w:lineRule="auto"/>
        <w:rPr>
          <w:rFonts w:eastAsia="Times New Roman" w:cstheme="minorHAnsi"/>
          <w:sz w:val="24"/>
          <w:szCs w:val="24"/>
        </w:rPr>
      </w:pPr>
      <w:r w:rsidRPr="00CA39E4">
        <w:rPr>
          <w:rFonts w:cstheme="minorHAnsi"/>
          <w:sz w:val="24"/>
          <w:szCs w:val="24"/>
        </w:rPr>
        <w:t>CHNEPs Habitat Restoration Needs Plan (HRNP</w:t>
      </w:r>
      <w:r w:rsidR="00CC7DF8" w:rsidRPr="00CA39E4">
        <w:rPr>
          <w:rFonts w:cstheme="minorHAnsi"/>
          <w:sz w:val="24"/>
          <w:szCs w:val="24"/>
        </w:rPr>
        <w:t>)</w:t>
      </w:r>
      <w:r w:rsidR="0041553B">
        <w:rPr>
          <w:rFonts w:cstheme="minorHAnsi"/>
          <w:sz w:val="24"/>
          <w:szCs w:val="24"/>
        </w:rPr>
        <w:t xml:space="preserve"> (CHNEP 2019)</w:t>
      </w:r>
      <w:r w:rsidR="00CC7DF8" w:rsidRPr="00CA39E4">
        <w:rPr>
          <w:rFonts w:cstheme="minorHAnsi"/>
          <w:sz w:val="24"/>
          <w:szCs w:val="24"/>
        </w:rPr>
        <w:t xml:space="preserve"> guide</w:t>
      </w:r>
      <w:r w:rsidR="006B730F">
        <w:rPr>
          <w:rFonts w:cstheme="minorHAnsi"/>
          <w:sz w:val="24"/>
          <w:szCs w:val="24"/>
        </w:rPr>
        <w:t>s</w:t>
      </w:r>
      <w:r w:rsidR="00CC7DF8" w:rsidRPr="00CA39E4">
        <w:rPr>
          <w:rFonts w:cstheme="minorHAnsi"/>
          <w:sz w:val="24"/>
          <w:szCs w:val="24"/>
        </w:rPr>
        <w:t xml:space="preserve"> </w:t>
      </w:r>
      <w:r w:rsidR="002C0695" w:rsidRPr="00CA39E4">
        <w:rPr>
          <w:rFonts w:cstheme="minorHAnsi"/>
          <w:sz w:val="24"/>
          <w:szCs w:val="24"/>
        </w:rPr>
        <w:t xml:space="preserve">habitat preservation/conservation, connectivity, management, restoration, sustainability, and resiliency throughout </w:t>
      </w:r>
      <w:r w:rsidR="006C1808">
        <w:rPr>
          <w:rFonts w:cstheme="minorHAnsi"/>
          <w:sz w:val="24"/>
          <w:szCs w:val="24"/>
        </w:rPr>
        <w:t>the CH</w:t>
      </w:r>
      <w:r w:rsidR="00B9590E">
        <w:rPr>
          <w:rFonts w:cstheme="minorHAnsi"/>
          <w:sz w:val="24"/>
          <w:szCs w:val="24"/>
        </w:rPr>
        <w:t>NEP</w:t>
      </w:r>
      <w:r w:rsidR="006C1808">
        <w:rPr>
          <w:rFonts w:cstheme="minorHAnsi"/>
          <w:sz w:val="24"/>
          <w:szCs w:val="24"/>
        </w:rPr>
        <w:t xml:space="preserve"> </w:t>
      </w:r>
      <w:r w:rsidR="002C0695" w:rsidRPr="00CA39E4">
        <w:rPr>
          <w:rFonts w:cstheme="minorHAnsi"/>
          <w:sz w:val="24"/>
          <w:szCs w:val="24"/>
        </w:rPr>
        <w:t>area.</w:t>
      </w:r>
    </w:p>
    <w:p w14:paraId="52ECC10D" w14:textId="77777777" w:rsidR="006B730F" w:rsidRDefault="006B730F" w:rsidP="00823416">
      <w:pPr>
        <w:pStyle w:val="12space"/>
        <w:jc w:val="left"/>
        <w:rPr>
          <w:rFonts w:asciiTheme="minorHAnsi" w:hAnsiTheme="minorHAnsi" w:cstheme="minorHAnsi"/>
          <w:sz w:val="24"/>
          <w:szCs w:val="24"/>
        </w:rPr>
      </w:pPr>
    </w:p>
    <w:p w14:paraId="61D47610" w14:textId="7A4E747A" w:rsidR="00246F10" w:rsidRPr="00CA39E4" w:rsidRDefault="00246F10" w:rsidP="00823416">
      <w:pPr>
        <w:pStyle w:val="12space"/>
        <w:jc w:val="left"/>
        <w:rPr>
          <w:rFonts w:asciiTheme="minorHAnsi" w:hAnsiTheme="minorHAnsi" w:cstheme="minorHAnsi"/>
          <w:sz w:val="24"/>
          <w:szCs w:val="24"/>
        </w:rPr>
      </w:pPr>
      <w:r w:rsidRPr="00CA39E4">
        <w:rPr>
          <w:rFonts w:asciiTheme="minorHAnsi" w:hAnsiTheme="minorHAnsi" w:cstheme="minorHAnsi"/>
          <w:sz w:val="24"/>
          <w:szCs w:val="24"/>
        </w:rPr>
        <w:lastRenderedPageBreak/>
        <w:t xml:space="preserve">The Plan identifies preservation/conservation and reservation opportunities, as well as management/enhancement and restoration targets, in each </w:t>
      </w:r>
      <w:r w:rsidR="006C1808">
        <w:rPr>
          <w:rFonts w:asciiTheme="minorHAnsi" w:hAnsiTheme="minorHAnsi" w:cstheme="minorHAnsi"/>
          <w:sz w:val="24"/>
          <w:szCs w:val="24"/>
        </w:rPr>
        <w:t>Area</w:t>
      </w:r>
      <w:r w:rsidRPr="00CA39E4">
        <w:rPr>
          <w:rFonts w:asciiTheme="minorHAnsi" w:hAnsiTheme="minorHAnsi" w:cstheme="minorHAnsi"/>
          <w:sz w:val="24"/>
          <w:szCs w:val="24"/>
        </w:rPr>
        <w:t xml:space="preserve">. Full implementation of the Plan </w:t>
      </w:r>
      <w:r w:rsidR="006C1808">
        <w:rPr>
          <w:rFonts w:asciiTheme="minorHAnsi" w:hAnsiTheme="minorHAnsi" w:cstheme="minorHAnsi"/>
          <w:sz w:val="24"/>
          <w:szCs w:val="24"/>
        </w:rPr>
        <w:t>will</w:t>
      </w:r>
      <w:r w:rsidR="006C1808" w:rsidRPr="00CA39E4">
        <w:rPr>
          <w:rFonts w:asciiTheme="minorHAnsi" w:hAnsiTheme="minorHAnsi" w:cstheme="minorHAnsi"/>
          <w:sz w:val="24"/>
          <w:szCs w:val="24"/>
        </w:rPr>
        <w:t xml:space="preserve"> </w:t>
      </w:r>
      <w:r w:rsidRPr="00CA39E4">
        <w:rPr>
          <w:rFonts w:asciiTheme="minorHAnsi" w:hAnsiTheme="minorHAnsi" w:cstheme="minorHAnsi"/>
          <w:sz w:val="24"/>
          <w:szCs w:val="24"/>
        </w:rPr>
        <w:t xml:space="preserve">have substantial positive impacts on the long-term sustainability of water quantity, water quantity, natural systems, and species populations. </w:t>
      </w:r>
      <w:r w:rsidRPr="00CA39E4">
        <w:rPr>
          <w:rFonts w:asciiTheme="minorHAnsi" w:eastAsia="Times New Roman" w:hAnsiTheme="minorHAnsi" w:cstheme="minorHAnsi"/>
          <w:sz w:val="24"/>
          <w:szCs w:val="24"/>
        </w:rPr>
        <w:t xml:space="preserve">The </w:t>
      </w:r>
      <w:r w:rsidR="00C7545D">
        <w:rPr>
          <w:rFonts w:asciiTheme="minorHAnsi" w:eastAsia="Times New Roman" w:hAnsiTheme="minorHAnsi" w:cstheme="minorHAnsi"/>
          <w:sz w:val="24"/>
          <w:szCs w:val="24"/>
        </w:rPr>
        <w:t>Plan</w:t>
      </w:r>
      <w:r w:rsidR="00C7545D" w:rsidRPr="00CA39E4">
        <w:rPr>
          <w:rFonts w:asciiTheme="minorHAnsi" w:eastAsia="Times New Roman" w:hAnsiTheme="minorHAnsi" w:cstheme="minorHAnsi"/>
          <w:sz w:val="24"/>
          <w:szCs w:val="24"/>
        </w:rPr>
        <w:t xml:space="preserve"> </w:t>
      </w:r>
      <w:r w:rsidRPr="00CA39E4">
        <w:rPr>
          <w:rFonts w:asciiTheme="minorHAnsi" w:eastAsia="Times New Roman" w:hAnsiTheme="minorHAnsi" w:cstheme="minorHAnsi"/>
          <w:sz w:val="24"/>
          <w:szCs w:val="24"/>
        </w:rPr>
        <w:t xml:space="preserve">articulates CHNEP’s habitat restoration vision for the next 50 years </w:t>
      </w:r>
      <w:r w:rsidR="00041BCF">
        <w:rPr>
          <w:rFonts w:asciiTheme="minorHAnsi" w:eastAsia="Times New Roman" w:hAnsiTheme="minorHAnsi" w:cstheme="minorHAnsi"/>
          <w:sz w:val="24"/>
          <w:szCs w:val="24"/>
        </w:rPr>
        <w:t>of</w:t>
      </w:r>
      <w:r w:rsidRPr="00CA39E4">
        <w:rPr>
          <w:rFonts w:asciiTheme="minorHAnsi" w:eastAsia="Times New Roman" w:hAnsiTheme="minorHAnsi" w:cstheme="minorHAnsi"/>
          <w:sz w:val="24"/>
          <w:szCs w:val="24"/>
        </w:rPr>
        <w:t xml:space="preserve"> “</w:t>
      </w:r>
      <w:r w:rsidRPr="00CA39E4">
        <w:rPr>
          <w:rFonts w:asciiTheme="minorHAnsi" w:hAnsiTheme="minorHAnsi" w:cstheme="minorHAnsi"/>
          <w:sz w:val="24"/>
          <w:szCs w:val="24"/>
        </w:rPr>
        <w:t>A diverse environment of interconnected, healthy habitats that support natural processes and viable and resilient native plant and animal communities</w:t>
      </w:r>
      <w:r w:rsidR="00041BCF">
        <w:rPr>
          <w:rFonts w:asciiTheme="minorHAnsi" w:hAnsiTheme="minorHAnsi" w:cstheme="minorHAnsi"/>
          <w:sz w:val="24"/>
          <w:szCs w:val="24"/>
        </w:rPr>
        <w:t>.</w:t>
      </w:r>
      <w:r w:rsidRPr="00CA39E4">
        <w:rPr>
          <w:rFonts w:asciiTheme="minorHAnsi" w:hAnsiTheme="minorHAnsi" w:cstheme="minorHAnsi"/>
          <w:sz w:val="24"/>
          <w:szCs w:val="24"/>
        </w:rPr>
        <w:t>”</w:t>
      </w:r>
    </w:p>
    <w:p w14:paraId="7080B9B2" w14:textId="2ED75FA3" w:rsidR="006167F3" w:rsidRPr="008F28F6" w:rsidRDefault="00246F10" w:rsidP="008F28F6">
      <w:pPr>
        <w:pStyle w:val="12space"/>
        <w:jc w:val="left"/>
        <w:rPr>
          <w:rFonts w:asciiTheme="minorHAnsi" w:hAnsiTheme="minorHAnsi" w:cstheme="minorHAnsi"/>
          <w:sz w:val="24"/>
          <w:szCs w:val="24"/>
        </w:rPr>
      </w:pPr>
      <w:r w:rsidRPr="00CA39E4">
        <w:rPr>
          <w:rFonts w:asciiTheme="minorHAnsi" w:hAnsiTheme="minorHAnsi" w:cstheme="minorHAnsi"/>
          <w:sz w:val="24"/>
          <w:szCs w:val="24"/>
        </w:rPr>
        <w:t xml:space="preserve">The overarching goal of the Plan is to increase the acreages of native habitats in the CHNEP area, both strategically and opportunistically. In support of this goal, several alternative approaches to developing quantitative habitat targets were assessed and evaluated. Several types of information were considered </w:t>
      </w:r>
      <w:r w:rsidR="008F28F6" w:rsidRPr="00CA39E4">
        <w:rPr>
          <w:rFonts w:asciiTheme="minorHAnsi" w:hAnsiTheme="minorHAnsi" w:cstheme="minorHAnsi"/>
          <w:sz w:val="24"/>
          <w:szCs w:val="24"/>
        </w:rPr>
        <w:t>including</w:t>
      </w:r>
      <w:r w:rsidRPr="00CA39E4">
        <w:rPr>
          <w:rFonts w:asciiTheme="minorHAnsi" w:hAnsiTheme="minorHAnsi" w:cstheme="minorHAnsi"/>
          <w:sz w:val="24"/>
          <w:szCs w:val="24"/>
        </w:rPr>
        <w:t xml:space="preserve"> habitat status and trends analysis; existing preservation and conservation lands; proposed land acquisition priorities; listed species critical habitats and migratory corridors; river floodplain functions; long-term trends in freshwater flows; historical soils distributions; projected sea level rise; and modeled coastal habitat migration in response to sea level rise.</w:t>
      </w:r>
    </w:p>
    <w:p w14:paraId="3C45272E" w14:textId="77C46D63" w:rsidR="006167F3" w:rsidRPr="00CA39E4" w:rsidRDefault="006167F3" w:rsidP="00F35820">
      <w:pPr>
        <w:widowControl w:val="0"/>
        <w:spacing w:after="0" w:line="240" w:lineRule="auto"/>
        <w:rPr>
          <w:rFonts w:eastAsia="Times New Roman" w:cstheme="minorHAnsi"/>
          <w:sz w:val="24"/>
          <w:szCs w:val="24"/>
        </w:rPr>
      </w:pPr>
      <w:r w:rsidRPr="00CA39E4">
        <w:rPr>
          <w:rFonts w:eastAsia="Times New Roman" w:cstheme="minorHAnsi"/>
          <w:sz w:val="24"/>
          <w:szCs w:val="24"/>
        </w:rPr>
        <w:t>Major recommendations include:</w:t>
      </w:r>
    </w:p>
    <w:p w14:paraId="281BABF9" w14:textId="45A56B1F" w:rsidR="006167F3" w:rsidRPr="00CA39E4" w:rsidRDefault="006167F3" w:rsidP="00E801EC">
      <w:pPr>
        <w:pStyle w:val="ListParagraph"/>
        <w:widowControl w:val="0"/>
        <w:numPr>
          <w:ilvl w:val="0"/>
          <w:numId w:val="46"/>
        </w:numPr>
        <w:spacing w:after="0" w:line="240" w:lineRule="auto"/>
        <w:rPr>
          <w:rFonts w:eastAsia="Times New Roman" w:cstheme="minorHAnsi"/>
          <w:sz w:val="24"/>
          <w:szCs w:val="24"/>
        </w:rPr>
      </w:pPr>
      <w:r w:rsidRPr="00CA39E4">
        <w:rPr>
          <w:rFonts w:eastAsia="Times New Roman" w:cstheme="minorHAnsi"/>
          <w:sz w:val="24"/>
          <w:szCs w:val="24"/>
        </w:rPr>
        <w:t xml:space="preserve">Increase existing acreage of preservation and conservation areas to </w:t>
      </w:r>
      <w:r w:rsidR="00522189" w:rsidRPr="00CA39E4">
        <w:rPr>
          <w:rFonts w:eastAsia="Times New Roman" w:cstheme="minorHAnsi"/>
          <w:sz w:val="24"/>
          <w:szCs w:val="24"/>
        </w:rPr>
        <w:t>17</w:t>
      </w:r>
      <w:r w:rsidRPr="00CA39E4">
        <w:rPr>
          <w:rFonts w:eastAsia="Times New Roman" w:cstheme="minorHAnsi"/>
          <w:sz w:val="24"/>
          <w:szCs w:val="24"/>
        </w:rPr>
        <w:t xml:space="preserve"> percent of the watershed, or </w:t>
      </w:r>
      <w:r w:rsidR="00D53B83" w:rsidRPr="00CA39E4">
        <w:rPr>
          <w:rFonts w:eastAsia="Times New Roman" w:cstheme="minorHAnsi"/>
          <w:sz w:val="24"/>
          <w:szCs w:val="24"/>
        </w:rPr>
        <w:t>521,148</w:t>
      </w:r>
      <w:r w:rsidRPr="00CA39E4">
        <w:rPr>
          <w:rFonts w:eastAsia="Times New Roman" w:cstheme="minorHAnsi"/>
          <w:sz w:val="24"/>
          <w:szCs w:val="24"/>
        </w:rPr>
        <w:t xml:space="preserve"> acres</w:t>
      </w:r>
      <w:r w:rsidR="00774D34">
        <w:rPr>
          <w:rFonts w:eastAsia="Times New Roman" w:cstheme="minorHAnsi"/>
          <w:sz w:val="24"/>
          <w:szCs w:val="24"/>
        </w:rPr>
        <w:t>;</w:t>
      </w:r>
    </w:p>
    <w:p w14:paraId="6C6DA751" w14:textId="760B5D59" w:rsidR="006167F3" w:rsidRPr="00CA39E4" w:rsidRDefault="006167F3" w:rsidP="00E801EC">
      <w:pPr>
        <w:pStyle w:val="ListParagraph"/>
        <w:widowControl w:val="0"/>
        <w:numPr>
          <w:ilvl w:val="0"/>
          <w:numId w:val="46"/>
        </w:numPr>
        <w:spacing w:after="0" w:line="240" w:lineRule="auto"/>
        <w:rPr>
          <w:rFonts w:eastAsia="Times New Roman" w:cstheme="minorHAnsi"/>
          <w:sz w:val="24"/>
          <w:szCs w:val="24"/>
        </w:rPr>
      </w:pPr>
      <w:r w:rsidRPr="00CA39E4">
        <w:rPr>
          <w:rFonts w:eastAsia="Times New Roman" w:cstheme="minorHAnsi"/>
          <w:sz w:val="24"/>
          <w:szCs w:val="24"/>
        </w:rPr>
        <w:t xml:space="preserve">Reserve </w:t>
      </w:r>
      <w:r w:rsidR="00EB26B2" w:rsidRPr="00CA39E4">
        <w:rPr>
          <w:rFonts w:eastAsia="Times New Roman" w:cstheme="minorHAnsi"/>
          <w:sz w:val="24"/>
          <w:szCs w:val="24"/>
        </w:rPr>
        <w:t>less than one</w:t>
      </w:r>
      <w:r w:rsidRPr="00CA39E4">
        <w:rPr>
          <w:rFonts w:eastAsia="Times New Roman" w:cstheme="minorHAnsi"/>
          <w:sz w:val="24"/>
          <w:szCs w:val="24"/>
        </w:rPr>
        <w:t xml:space="preserve"> percent of the watershed, or </w:t>
      </w:r>
      <w:r w:rsidR="00EB26B2" w:rsidRPr="00CA39E4">
        <w:rPr>
          <w:rFonts w:eastAsia="Times New Roman" w:cstheme="minorHAnsi"/>
          <w:sz w:val="24"/>
          <w:szCs w:val="24"/>
        </w:rPr>
        <w:t>1,590</w:t>
      </w:r>
      <w:r w:rsidRPr="00CA39E4">
        <w:rPr>
          <w:rFonts w:eastAsia="Times New Roman" w:cstheme="minorHAnsi"/>
          <w:sz w:val="24"/>
          <w:szCs w:val="24"/>
        </w:rPr>
        <w:t xml:space="preserve"> acres, to accommodate future coastal habitat migration due to sea level rise</w:t>
      </w:r>
      <w:r w:rsidR="00774D34">
        <w:rPr>
          <w:rFonts w:eastAsia="Times New Roman" w:cstheme="minorHAnsi"/>
          <w:sz w:val="24"/>
          <w:szCs w:val="24"/>
        </w:rPr>
        <w:t>; and</w:t>
      </w:r>
    </w:p>
    <w:p w14:paraId="24F6453E" w14:textId="688965D5" w:rsidR="00E13483" w:rsidRPr="008F28F6" w:rsidRDefault="00195B34" w:rsidP="00E13483">
      <w:pPr>
        <w:pStyle w:val="ListParagraph"/>
        <w:widowControl w:val="0"/>
        <w:numPr>
          <w:ilvl w:val="0"/>
          <w:numId w:val="46"/>
        </w:numPr>
        <w:spacing w:after="0" w:line="240" w:lineRule="auto"/>
        <w:rPr>
          <w:rFonts w:eastAsia="Times New Roman" w:cstheme="minorHAnsi"/>
          <w:sz w:val="24"/>
          <w:szCs w:val="24"/>
        </w:rPr>
      </w:pPr>
      <w:r w:rsidRPr="00CA39E4">
        <w:rPr>
          <w:rFonts w:eastAsia="Times New Roman" w:cstheme="minorHAnsi"/>
          <w:sz w:val="24"/>
          <w:szCs w:val="24"/>
        </w:rPr>
        <w:t>In</w:t>
      </w:r>
      <w:r w:rsidR="00CE5B7A" w:rsidRPr="00CA39E4">
        <w:rPr>
          <w:rFonts w:eastAsia="Times New Roman" w:cstheme="minorHAnsi"/>
          <w:sz w:val="24"/>
          <w:szCs w:val="24"/>
        </w:rPr>
        <w:t xml:space="preserve">crease </w:t>
      </w:r>
      <w:r w:rsidR="00D469F3" w:rsidRPr="00CA39E4">
        <w:rPr>
          <w:rFonts w:eastAsia="Times New Roman" w:cstheme="minorHAnsi"/>
          <w:sz w:val="24"/>
          <w:szCs w:val="24"/>
        </w:rPr>
        <w:t>restored areas by 88,130</w:t>
      </w:r>
      <w:r w:rsidR="006167F3" w:rsidRPr="00CA39E4">
        <w:rPr>
          <w:rFonts w:eastAsia="Times New Roman" w:cstheme="minorHAnsi"/>
          <w:sz w:val="24"/>
          <w:szCs w:val="24"/>
        </w:rPr>
        <w:t xml:space="preserve"> acres </w:t>
      </w:r>
      <w:r w:rsidR="003B282B" w:rsidRPr="00CA39E4">
        <w:rPr>
          <w:rFonts w:eastAsia="Times New Roman" w:cstheme="minorHAnsi"/>
          <w:sz w:val="24"/>
          <w:szCs w:val="24"/>
        </w:rPr>
        <w:t xml:space="preserve">and </w:t>
      </w:r>
      <w:r w:rsidR="009919A2" w:rsidRPr="00CA39E4">
        <w:rPr>
          <w:rFonts w:eastAsia="Times New Roman" w:cstheme="minorHAnsi"/>
          <w:sz w:val="24"/>
          <w:szCs w:val="24"/>
        </w:rPr>
        <w:t xml:space="preserve">increase </w:t>
      </w:r>
      <w:r w:rsidR="003B282B" w:rsidRPr="00CA39E4">
        <w:rPr>
          <w:rFonts w:eastAsia="Times New Roman" w:cstheme="minorHAnsi"/>
          <w:sz w:val="24"/>
          <w:szCs w:val="24"/>
        </w:rPr>
        <w:t>managed</w:t>
      </w:r>
      <w:r w:rsidR="000119EA" w:rsidRPr="00CA39E4">
        <w:rPr>
          <w:rFonts w:eastAsia="Times New Roman" w:cstheme="minorHAnsi"/>
          <w:sz w:val="24"/>
          <w:szCs w:val="24"/>
        </w:rPr>
        <w:t xml:space="preserve"> </w:t>
      </w:r>
      <w:r w:rsidR="00246F10" w:rsidRPr="00CA39E4">
        <w:rPr>
          <w:rFonts w:eastAsia="Times New Roman" w:cstheme="minorHAnsi"/>
          <w:sz w:val="24"/>
          <w:szCs w:val="24"/>
        </w:rPr>
        <w:t>or enhanced</w:t>
      </w:r>
      <w:r w:rsidR="003B282B" w:rsidRPr="00CA39E4">
        <w:rPr>
          <w:rFonts w:eastAsia="Times New Roman" w:cstheme="minorHAnsi"/>
          <w:sz w:val="24"/>
          <w:szCs w:val="24"/>
        </w:rPr>
        <w:t xml:space="preserve"> areas</w:t>
      </w:r>
      <w:r w:rsidR="009919A2" w:rsidRPr="00CA39E4">
        <w:rPr>
          <w:rFonts w:eastAsia="Times New Roman" w:cstheme="minorHAnsi"/>
          <w:sz w:val="24"/>
          <w:szCs w:val="24"/>
        </w:rPr>
        <w:t xml:space="preserve"> </w:t>
      </w:r>
      <w:r w:rsidR="00EB4D3E" w:rsidRPr="00CA39E4">
        <w:rPr>
          <w:rFonts w:eastAsia="Times New Roman" w:cstheme="minorHAnsi"/>
          <w:sz w:val="24"/>
          <w:szCs w:val="24"/>
        </w:rPr>
        <w:t>to 447</w:t>
      </w:r>
      <w:r w:rsidR="00ED58FB" w:rsidRPr="00CA39E4">
        <w:rPr>
          <w:rFonts w:eastAsia="Times New Roman" w:cstheme="minorHAnsi"/>
          <w:sz w:val="24"/>
          <w:szCs w:val="24"/>
        </w:rPr>
        <w:t>,683 acres</w:t>
      </w:r>
      <w:r w:rsidR="0005033D" w:rsidRPr="00CA39E4">
        <w:rPr>
          <w:rFonts w:eastAsia="Times New Roman" w:cstheme="minorHAnsi"/>
          <w:sz w:val="24"/>
          <w:szCs w:val="24"/>
        </w:rPr>
        <w:t xml:space="preserve"> in order to </w:t>
      </w:r>
      <w:r w:rsidR="008410A1" w:rsidRPr="00CA39E4">
        <w:rPr>
          <w:rFonts w:eastAsia="Times New Roman" w:cstheme="minorHAnsi"/>
          <w:sz w:val="24"/>
          <w:szCs w:val="24"/>
        </w:rPr>
        <w:t>offset projected habitat los</w:t>
      </w:r>
      <w:r w:rsidR="0005033D" w:rsidRPr="00CA39E4">
        <w:rPr>
          <w:rFonts w:eastAsia="Times New Roman" w:cstheme="minorHAnsi"/>
          <w:sz w:val="24"/>
          <w:szCs w:val="24"/>
        </w:rPr>
        <w:t>s</w:t>
      </w:r>
      <w:r w:rsidR="008410A1" w:rsidRPr="00CA39E4">
        <w:rPr>
          <w:rFonts w:eastAsia="Times New Roman" w:cstheme="minorHAnsi"/>
          <w:sz w:val="24"/>
          <w:szCs w:val="24"/>
        </w:rPr>
        <w:t>es due to development, climate change and sea level rise, and other stressors.</w:t>
      </w:r>
    </w:p>
    <w:p w14:paraId="393CDC5F" w14:textId="55ADE2AC" w:rsidR="00490ADF" w:rsidRDefault="00490ADF" w:rsidP="00F35820">
      <w:pPr>
        <w:widowControl w:val="0"/>
        <w:spacing w:after="0" w:line="240" w:lineRule="auto"/>
        <w:rPr>
          <w:rFonts w:eastAsia="Times New Roman" w:cstheme="minorHAnsi"/>
          <w:sz w:val="24"/>
          <w:szCs w:val="24"/>
        </w:rPr>
      </w:pPr>
    </w:p>
    <w:p w14:paraId="12F50245" w14:textId="2C5D4015" w:rsidR="00D2296E" w:rsidRPr="00375602" w:rsidRDefault="00774D34" w:rsidP="00375602">
      <w:pPr>
        <w:widowControl w:val="0"/>
        <w:spacing w:after="0" w:line="240" w:lineRule="auto"/>
        <w:rPr>
          <w:rFonts w:eastAsia="Times New Roman" w:cstheme="minorHAnsi"/>
          <w:sz w:val="24"/>
          <w:szCs w:val="24"/>
        </w:rPr>
      </w:pPr>
      <w:r w:rsidRPr="005E29E0">
        <w:rPr>
          <w:sz w:val="24"/>
          <w:szCs w:val="24"/>
        </w:rPr>
        <w:t>Table 14</w:t>
      </w:r>
      <w:r w:rsidR="00D2296E" w:rsidRPr="005E29E0">
        <w:rPr>
          <w:sz w:val="24"/>
          <w:szCs w:val="24"/>
        </w:rPr>
        <w:t>.</w:t>
      </w:r>
      <w:r w:rsidR="00D2296E">
        <w:t xml:space="preserve"> </w:t>
      </w:r>
      <w:r w:rsidR="00D2296E">
        <w:rPr>
          <w:rFonts w:eastAsia="Times New Roman" w:cstheme="minorHAnsi"/>
          <w:sz w:val="24"/>
          <w:szCs w:val="24"/>
        </w:rPr>
        <w:t xml:space="preserve">Habitat restoration opportunities and targets for the CHNEP area by major habitat type (SOURCE: </w:t>
      </w:r>
      <w:r>
        <w:rPr>
          <w:rFonts w:eastAsia="Times New Roman" w:cstheme="minorHAnsi"/>
          <w:sz w:val="24"/>
          <w:szCs w:val="24"/>
        </w:rPr>
        <w:t>CHNEP</w:t>
      </w:r>
      <w:r w:rsidR="00D2296E">
        <w:rPr>
          <w:rFonts w:eastAsia="Times New Roman" w:cstheme="minorHAnsi"/>
          <w:sz w:val="24"/>
          <w:szCs w:val="24"/>
        </w:rPr>
        <w:t xml:space="preserve"> 2019).</w:t>
      </w:r>
    </w:p>
    <w:tbl>
      <w:tblPr>
        <w:tblW w:w="5000" w:type="pct"/>
        <w:tblLook w:val="04A0" w:firstRow="1" w:lastRow="0" w:firstColumn="1" w:lastColumn="0" w:noHBand="0" w:noVBand="1"/>
      </w:tblPr>
      <w:tblGrid>
        <w:gridCol w:w="2130"/>
        <w:gridCol w:w="1528"/>
        <w:gridCol w:w="1835"/>
        <w:gridCol w:w="344"/>
        <w:gridCol w:w="1748"/>
        <w:gridCol w:w="1675"/>
      </w:tblGrid>
      <w:tr w:rsidR="00A34A66" w:rsidRPr="00D85B70" w14:paraId="3BC474A8" w14:textId="77777777" w:rsidTr="008D170D">
        <w:trPr>
          <w:trHeight w:val="600"/>
        </w:trPr>
        <w:tc>
          <w:tcPr>
            <w:tcW w:w="1123" w:type="pct"/>
            <w:tcBorders>
              <w:top w:val="single" w:sz="4" w:space="0" w:color="auto"/>
              <w:left w:val="single" w:sz="4" w:space="0" w:color="auto"/>
              <w:right w:val="single" w:sz="4" w:space="0" w:color="auto"/>
            </w:tcBorders>
            <w:shd w:val="clear" w:color="000000" w:fill="D9D9D9"/>
            <w:noWrap/>
            <w:vAlign w:val="center"/>
          </w:tcPr>
          <w:p w14:paraId="080FCC5E" w14:textId="77777777" w:rsidR="00A34A66" w:rsidRPr="00D85B70" w:rsidRDefault="00A34A66" w:rsidP="00D85B70">
            <w:pPr>
              <w:spacing w:after="0" w:line="240" w:lineRule="auto"/>
              <w:rPr>
                <w:rFonts w:ascii="Calibri" w:eastAsia="Times New Roman" w:hAnsi="Calibri" w:cs="Calibri"/>
                <w:b/>
                <w:bCs/>
                <w:color w:val="000000"/>
              </w:rPr>
            </w:pPr>
          </w:p>
        </w:tc>
        <w:tc>
          <w:tcPr>
            <w:tcW w:w="1827" w:type="pct"/>
            <w:gridSpan w:val="2"/>
            <w:tcBorders>
              <w:top w:val="single" w:sz="4" w:space="0" w:color="auto"/>
              <w:left w:val="single" w:sz="4" w:space="0" w:color="auto"/>
              <w:bottom w:val="single" w:sz="4" w:space="0" w:color="auto"/>
              <w:right w:val="single" w:sz="4" w:space="0" w:color="auto"/>
            </w:tcBorders>
            <w:shd w:val="clear" w:color="000000" w:fill="D9D9D9"/>
            <w:vAlign w:val="center"/>
          </w:tcPr>
          <w:p w14:paraId="22BE3A03" w14:textId="5AA11358" w:rsidR="00A34A66" w:rsidRPr="00D85B70" w:rsidRDefault="00A34A66" w:rsidP="00D85B70">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OPPORTUNITIES</w:t>
            </w:r>
          </w:p>
        </w:tc>
        <w:tc>
          <w:tcPr>
            <w:tcW w:w="191" w:type="pct"/>
            <w:tcBorders>
              <w:top w:val="nil"/>
              <w:left w:val="single" w:sz="4" w:space="0" w:color="auto"/>
              <w:right w:val="single" w:sz="4" w:space="0" w:color="auto"/>
            </w:tcBorders>
            <w:shd w:val="clear" w:color="auto" w:fill="auto"/>
          </w:tcPr>
          <w:p w14:paraId="79A806D8" w14:textId="77777777" w:rsidR="00A34A66" w:rsidRDefault="00A34A66" w:rsidP="00D85B70">
            <w:pPr>
              <w:spacing w:after="0" w:line="240" w:lineRule="auto"/>
              <w:jc w:val="center"/>
              <w:rPr>
                <w:rFonts w:ascii="Calibri" w:eastAsia="Times New Roman" w:hAnsi="Calibri" w:cs="Calibri"/>
                <w:b/>
                <w:bCs/>
                <w:color w:val="000000"/>
              </w:rPr>
            </w:pPr>
          </w:p>
        </w:tc>
        <w:tc>
          <w:tcPr>
            <w:tcW w:w="1859" w:type="pct"/>
            <w:gridSpan w:val="2"/>
            <w:tcBorders>
              <w:top w:val="single" w:sz="4" w:space="0" w:color="auto"/>
              <w:left w:val="single" w:sz="4" w:space="0" w:color="auto"/>
              <w:bottom w:val="single" w:sz="4" w:space="0" w:color="auto"/>
              <w:right w:val="single" w:sz="4" w:space="0" w:color="auto"/>
            </w:tcBorders>
            <w:shd w:val="clear" w:color="000000" w:fill="D9D9D9"/>
            <w:noWrap/>
            <w:vAlign w:val="center"/>
          </w:tcPr>
          <w:p w14:paraId="6141FE45" w14:textId="7054A0C1" w:rsidR="00A34A66" w:rsidRPr="00D85B70" w:rsidRDefault="00A34A66" w:rsidP="00D85B70">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TARGETS</w:t>
            </w:r>
          </w:p>
        </w:tc>
      </w:tr>
      <w:tr w:rsidR="00A34A66" w:rsidRPr="00D85B70" w14:paraId="06098FAC" w14:textId="77777777" w:rsidTr="00A34A66">
        <w:trPr>
          <w:trHeight w:val="600"/>
        </w:trPr>
        <w:tc>
          <w:tcPr>
            <w:tcW w:w="1123" w:type="pct"/>
            <w:tcBorders>
              <w:left w:val="single" w:sz="4" w:space="0" w:color="auto"/>
              <w:bottom w:val="single" w:sz="4" w:space="0" w:color="auto"/>
              <w:right w:val="single" w:sz="4" w:space="0" w:color="auto"/>
            </w:tcBorders>
            <w:shd w:val="clear" w:color="000000" w:fill="D9D9D9"/>
            <w:noWrap/>
            <w:vAlign w:val="center"/>
            <w:hideMark/>
          </w:tcPr>
          <w:p w14:paraId="2951B217" w14:textId="77777777" w:rsidR="00A34A66" w:rsidRPr="00D85B70" w:rsidRDefault="00A34A66" w:rsidP="00D85B70">
            <w:pPr>
              <w:spacing w:after="0" w:line="240" w:lineRule="auto"/>
              <w:rPr>
                <w:rFonts w:ascii="Calibri" w:eastAsia="Times New Roman" w:hAnsi="Calibri" w:cs="Calibri"/>
                <w:b/>
                <w:bCs/>
                <w:color w:val="000000"/>
              </w:rPr>
            </w:pPr>
            <w:r w:rsidRPr="00D85B70">
              <w:rPr>
                <w:rFonts w:ascii="Calibri" w:eastAsia="Times New Roman" w:hAnsi="Calibri" w:cs="Calibri"/>
                <w:b/>
                <w:bCs/>
                <w:color w:val="000000"/>
              </w:rPr>
              <w:t>Major Habitat Types</w:t>
            </w:r>
          </w:p>
        </w:tc>
        <w:tc>
          <w:tcPr>
            <w:tcW w:w="831"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3E29EE1A" w14:textId="77777777" w:rsidR="00A34A66" w:rsidRPr="00D85B70" w:rsidRDefault="00A34A66" w:rsidP="00D85B70">
            <w:pPr>
              <w:spacing w:after="0" w:line="240" w:lineRule="auto"/>
              <w:jc w:val="center"/>
              <w:rPr>
                <w:rFonts w:ascii="Calibri" w:eastAsia="Times New Roman" w:hAnsi="Calibri" w:cs="Calibri"/>
                <w:b/>
                <w:bCs/>
                <w:color w:val="000000"/>
              </w:rPr>
            </w:pPr>
            <w:r w:rsidRPr="00D85B70">
              <w:rPr>
                <w:rFonts w:ascii="Calibri" w:eastAsia="Times New Roman" w:hAnsi="Calibri" w:cs="Calibri"/>
                <w:b/>
                <w:bCs/>
                <w:color w:val="000000"/>
              </w:rPr>
              <w:t>Preservation /</w:t>
            </w:r>
            <w:r w:rsidRPr="00D85B70">
              <w:rPr>
                <w:rFonts w:ascii="Calibri" w:eastAsia="Times New Roman" w:hAnsi="Calibri" w:cs="Calibri"/>
                <w:b/>
                <w:bCs/>
                <w:color w:val="000000"/>
              </w:rPr>
              <w:br/>
              <w:t>Conservation</w:t>
            </w:r>
          </w:p>
        </w:tc>
        <w:tc>
          <w:tcPr>
            <w:tcW w:w="996"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9A03BCD" w14:textId="77777777" w:rsidR="00A34A66" w:rsidRPr="00D85B70" w:rsidRDefault="00A34A66" w:rsidP="00D85B70">
            <w:pPr>
              <w:spacing w:after="0" w:line="240" w:lineRule="auto"/>
              <w:jc w:val="center"/>
              <w:rPr>
                <w:rFonts w:ascii="Calibri" w:eastAsia="Times New Roman" w:hAnsi="Calibri" w:cs="Calibri"/>
                <w:b/>
                <w:bCs/>
                <w:color w:val="000000"/>
              </w:rPr>
            </w:pPr>
            <w:r w:rsidRPr="00D85B70">
              <w:rPr>
                <w:rFonts w:ascii="Calibri" w:eastAsia="Times New Roman" w:hAnsi="Calibri" w:cs="Calibri"/>
                <w:b/>
                <w:bCs/>
                <w:color w:val="000000"/>
              </w:rPr>
              <w:t>Reservation</w:t>
            </w:r>
          </w:p>
        </w:tc>
        <w:tc>
          <w:tcPr>
            <w:tcW w:w="191" w:type="pct"/>
            <w:tcBorders>
              <w:top w:val="nil"/>
              <w:left w:val="single" w:sz="4" w:space="0" w:color="auto"/>
              <w:right w:val="single" w:sz="4" w:space="0" w:color="auto"/>
            </w:tcBorders>
            <w:shd w:val="clear" w:color="auto" w:fill="auto"/>
          </w:tcPr>
          <w:p w14:paraId="3F3E9345" w14:textId="77777777" w:rsidR="00A34A66" w:rsidRPr="00D85B70" w:rsidRDefault="00A34A66" w:rsidP="00CA39E4">
            <w:pPr>
              <w:spacing w:after="0" w:line="240" w:lineRule="auto"/>
              <w:jc w:val="center"/>
              <w:rPr>
                <w:rFonts w:ascii="Calibri" w:eastAsia="Times New Roman" w:hAnsi="Calibri" w:cs="Calibri"/>
                <w:b/>
                <w:bCs/>
                <w:color w:val="000000"/>
              </w:rPr>
            </w:pPr>
          </w:p>
        </w:tc>
        <w:tc>
          <w:tcPr>
            <w:tcW w:w="949" w:type="pct"/>
            <w:tcBorders>
              <w:top w:val="single" w:sz="4" w:space="0" w:color="auto"/>
              <w:left w:val="single" w:sz="4" w:space="0" w:color="auto"/>
              <w:bottom w:val="single" w:sz="4" w:space="0" w:color="auto"/>
              <w:right w:val="single" w:sz="4" w:space="0" w:color="auto"/>
            </w:tcBorders>
            <w:shd w:val="clear" w:color="000000" w:fill="D9D9D9"/>
            <w:noWrap/>
            <w:hideMark/>
          </w:tcPr>
          <w:p w14:paraId="40CD1084" w14:textId="3E1B7AB0" w:rsidR="00A34A66" w:rsidRDefault="00A34A66" w:rsidP="00CA39E4">
            <w:pPr>
              <w:spacing w:after="0" w:line="240" w:lineRule="auto"/>
              <w:jc w:val="center"/>
              <w:rPr>
                <w:rFonts w:ascii="Calibri" w:eastAsia="Times New Roman" w:hAnsi="Calibri" w:cs="Calibri"/>
                <w:b/>
                <w:bCs/>
                <w:color w:val="000000"/>
              </w:rPr>
            </w:pPr>
            <w:r w:rsidRPr="00D85B70">
              <w:rPr>
                <w:rFonts w:ascii="Calibri" w:eastAsia="Times New Roman" w:hAnsi="Calibri" w:cs="Calibri"/>
                <w:b/>
                <w:bCs/>
                <w:color w:val="000000"/>
              </w:rPr>
              <w:t>Management</w:t>
            </w:r>
            <w:r>
              <w:rPr>
                <w:rFonts w:ascii="Calibri" w:eastAsia="Times New Roman" w:hAnsi="Calibri" w:cs="Calibri"/>
                <w:b/>
                <w:bCs/>
                <w:color w:val="000000"/>
              </w:rPr>
              <w:t xml:space="preserve"> /</w:t>
            </w:r>
          </w:p>
          <w:p w14:paraId="432317F1" w14:textId="6901974D" w:rsidR="00A34A66" w:rsidRPr="00D85B70" w:rsidRDefault="00A34A66" w:rsidP="00CA39E4">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Enhancement</w:t>
            </w:r>
          </w:p>
        </w:tc>
        <w:tc>
          <w:tcPr>
            <w:tcW w:w="910"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45A44AE" w14:textId="77777777" w:rsidR="00A34A66" w:rsidRPr="00D85B70" w:rsidRDefault="00A34A66" w:rsidP="00D85B70">
            <w:pPr>
              <w:spacing w:after="0" w:line="240" w:lineRule="auto"/>
              <w:jc w:val="center"/>
              <w:rPr>
                <w:rFonts w:ascii="Calibri" w:eastAsia="Times New Roman" w:hAnsi="Calibri" w:cs="Calibri"/>
                <w:b/>
                <w:bCs/>
                <w:color w:val="000000"/>
              </w:rPr>
            </w:pPr>
            <w:r w:rsidRPr="00D85B70">
              <w:rPr>
                <w:rFonts w:ascii="Calibri" w:eastAsia="Times New Roman" w:hAnsi="Calibri" w:cs="Calibri"/>
                <w:b/>
                <w:bCs/>
                <w:color w:val="000000"/>
              </w:rPr>
              <w:t>Restoration</w:t>
            </w:r>
          </w:p>
        </w:tc>
      </w:tr>
      <w:tr w:rsidR="005E6567" w:rsidRPr="00D85B70" w14:paraId="12912EAF" w14:textId="77777777" w:rsidTr="008D170D">
        <w:trPr>
          <w:trHeight w:val="300"/>
        </w:trPr>
        <w:tc>
          <w:tcPr>
            <w:tcW w:w="11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D95F66" w14:textId="77777777" w:rsidR="005E6567" w:rsidRPr="00D85B70" w:rsidRDefault="005E6567" w:rsidP="005E6567">
            <w:pPr>
              <w:spacing w:after="0" w:line="240" w:lineRule="auto"/>
              <w:rPr>
                <w:rFonts w:ascii="Calibri" w:eastAsia="Times New Roman" w:hAnsi="Calibri" w:cs="Calibri"/>
                <w:color w:val="000000"/>
              </w:rPr>
            </w:pPr>
            <w:r w:rsidRPr="00D85B70">
              <w:rPr>
                <w:rFonts w:ascii="Calibri" w:eastAsia="Times New Roman" w:hAnsi="Calibri" w:cs="Calibri"/>
                <w:color w:val="000000"/>
              </w:rPr>
              <w:t>Uplands</w:t>
            </w:r>
          </w:p>
        </w:tc>
        <w:tc>
          <w:tcPr>
            <w:tcW w:w="8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2DA273" w14:textId="177CB8AC" w:rsidR="005E6567" w:rsidRPr="00D85B70" w:rsidRDefault="005E6567" w:rsidP="005E6567">
            <w:pPr>
              <w:spacing w:after="0" w:line="240" w:lineRule="auto"/>
              <w:jc w:val="center"/>
              <w:rPr>
                <w:rFonts w:ascii="Calibri" w:eastAsia="Times New Roman" w:hAnsi="Calibri" w:cs="Calibri"/>
                <w:color w:val="000000"/>
              </w:rPr>
            </w:pPr>
            <w:r>
              <w:rPr>
                <w:rFonts w:ascii="Calibri" w:eastAsia="Times New Roman" w:hAnsi="Calibri" w:cs="Calibri"/>
                <w:color w:val="000000"/>
              </w:rPr>
              <w:t>151,080</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BDD9D0" w14:textId="77777777" w:rsidR="005E6567" w:rsidRPr="00D85B70" w:rsidRDefault="005E6567" w:rsidP="005E6567">
            <w:pPr>
              <w:spacing w:after="0" w:line="240" w:lineRule="auto"/>
              <w:jc w:val="center"/>
              <w:rPr>
                <w:rFonts w:ascii="Calibri" w:eastAsia="Times New Roman" w:hAnsi="Calibri" w:cs="Calibri"/>
                <w:color w:val="000000"/>
              </w:rPr>
            </w:pPr>
            <w:r w:rsidRPr="00D85B70">
              <w:rPr>
                <w:rFonts w:ascii="Calibri" w:eastAsia="Times New Roman" w:hAnsi="Calibri" w:cs="Calibri"/>
                <w:color w:val="000000"/>
              </w:rPr>
              <w:t>N/A</w:t>
            </w:r>
          </w:p>
        </w:tc>
        <w:tc>
          <w:tcPr>
            <w:tcW w:w="191" w:type="pct"/>
            <w:tcBorders>
              <w:top w:val="nil"/>
              <w:left w:val="single" w:sz="4" w:space="0" w:color="auto"/>
              <w:bottom w:val="nil"/>
              <w:right w:val="single" w:sz="4" w:space="0" w:color="auto"/>
            </w:tcBorders>
            <w:shd w:val="clear" w:color="auto" w:fill="auto"/>
          </w:tcPr>
          <w:p w14:paraId="6B1C942F" w14:textId="77777777" w:rsidR="005E6567" w:rsidRPr="00D85B70" w:rsidRDefault="005E6567" w:rsidP="005E6567">
            <w:pPr>
              <w:spacing w:after="0" w:line="240" w:lineRule="auto"/>
              <w:jc w:val="center"/>
              <w:rPr>
                <w:rFonts w:ascii="Calibri" w:eastAsia="Times New Roman" w:hAnsi="Calibri" w:cs="Calibri"/>
                <w:color w:val="000000"/>
              </w:rPr>
            </w:pPr>
          </w:p>
        </w:tc>
        <w:tc>
          <w:tcPr>
            <w:tcW w:w="9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59D7B4" w14:textId="5EA49608" w:rsidR="005E6567" w:rsidRPr="00D85B70" w:rsidRDefault="005E6567" w:rsidP="005E6567">
            <w:pPr>
              <w:spacing w:after="0" w:line="240" w:lineRule="auto"/>
              <w:jc w:val="center"/>
              <w:rPr>
                <w:rFonts w:ascii="Calibri" w:eastAsia="Times New Roman" w:hAnsi="Calibri" w:cs="Calibri"/>
                <w:color w:val="000000"/>
              </w:rPr>
            </w:pPr>
            <w:r w:rsidRPr="00D85B70">
              <w:rPr>
                <w:rFonts w:ascii="Calibri" w:eastAsia="Times New Roman" w:hAnsi="Calibri" w:cs="Calibri"/>
                <w:color w:val="000000"/>
              </w:rPr>
              <w:t>207,767</w:t>
            </w:r>
          </w:p>
        </w:tc>
        <w:tc>
          <w:tcPr>
            <w:tcW w:w="91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B4F7BF" w14:textId="77777777" w:rsidR="005E6567" w:rsidRPr="00D85B70" w:rsidRDefault="005E6567" w:rsidP="005E6567">
            <w:pPr>
              <w:spacing w:after="0" w:line="240" w:lineRule="auto"/>
              <w:jc w:val="center"/>
              <w:rPr>
                <w:rFonts w:ascii="Calibri" w:eastAsia="Times New Roman" w:hAnsi="Calibri" w:cs="Calibri"/>
                <w:color w:val="000000"/>
              </w:rPr>
            </w:pPr>
            <w:r w:rsidRPr="00D85B70">
              <w:rPr>
                <w:rFonts w:ascii="Calibri" w:eastAsia="Times New Roman" w:hAnsi="Calibri" w:cs="Calibri"/>
                <w:color w:val="000000"/>
              </w:rPr>
              <w:t>56,092</w:t>
            </w:r>
          </w:p>
        </w:tc>
      </w:tr>
      <w:tr w:rsidR="005E6567" w:rsidRPr="00D85B70" w14:paraId="3C95965A" w14:textId="77777777" w:rsidTr="008D170D">
        <w:trPr>
          <w:trHeight w:val="300"/>
        </w:trPr>
        <w:tc>
          <w:tcPr>
            <w:tcW w:w="11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B8B04F" w14:textId="77777777" w:rsidR="005E6567" w:rsidRPr="00D85B70" w:rsidRDefault="005E6567" w:rsidP="005E6567">
            <w:pPr>
              <w:spacing w:after="0" w:line="240" w:lineRule="auto"/>
              <w:rPr>
                <w:rFonts w:ascii="Calibri" w:eastAsia="Times New Roman" w:hAnsi="Calibri" w:cs="Calibri"/>
                <w:color w:val="000000"/>
              </w:rPr>
            </w:pPr>
            <w:r w:rsidRPr="00D85B70">
              <w:rPr>
                <w:rFonts w:ascii="Calibri" w:eastAsia="Times New Roman" w:hAnsi="Calibri" w:cs="Calibri"/>
                <w:color w:val="000000"/>
              </w:rPr>
              <w:t>Freshwater Wetlands</w:t>
            </w:r>
          </w:p>
        </w:tc>
        <w:tc>
          <w:tcPr>
            <w:tcW w:w="8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50C481" w14:textId="26C56AC3" w:rsidR="005E6567" w:rsidRPr="00D85B70" w:rsidRDefault="005E6567" w:rsidP="005E6567">
            <w:pPr>
              <w:spacing w:after="0" w:line="240" w:lineRule="auto"/>
              <w:jc w:val="center"/>
              <w:rPr>
                <w:rFonts w:ascii="Calibri" w:eastAsia="Times New Roman" w:hAnsi="Calibri" w:cs="Calibri"/>
                <w:color w:val="000000"/>
              </w:rPr>
            </w:pPr>
            <w:r>
              <w:rPr>
                <w:rFonts w:ascii="Calibri" w:eastAsia="Times New Roman" w:hAnsi="Calibri" w:cs="Calibri"/>
                <w:color w:val="000000"/>
              </w:rPr>
              <w:t>148,781</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8F61BA" w14:textId="77777777" w:rsidR="005E6567" w:rsidRPr="00D85B70" w:rsidRDefault="005E6567" w:rsidP="005E6567">
            <w:pPr>
              <w:spacing w:after="0" w:line="240" w:lineRule="auto"/>
              <w:jc w:val="center"/>
              <w:rPr>
                <w:rFonts w:ascii="Calibri" w:eastAsia="Times New Roman" w:hAnsi="Calibri" w:cs="Calibri"/>
                <w:color w:val="000000"/>
              </w:rPr>
            </w:pPr>
            <w:r w:rsidRPr="00D85B70">
              <w:rPr>
                <w:rFonts w:ascii="Calibri" w:eastAsia="Times New Roman" w:hAnsi="Calibri" w:cs="Calibri"/>
                <w:color w:val="000000"/>
              </w:rPr>
              <w:t>N/A</w:t>
            </w:r>
          </w:p>
        </w:tc>
        <w:tc>
          <w:tcPr>
            <w:tcW w:w="191" w:type="pct"/>
            <w:tcBorders>
              <w:top w:val="nil"/>
              <w:left w:val="single" w:sz="4" w:space="0" w:color="auto"/>
              <w:bottom w:val="nil"/>
              <w:right w:val="single" w:sz="4" w:space="0" w:color="auto"/>
            </w:tcBorders>
            <w:shd w:val="clear" w:color="auto" w:fill="auto"/>
          </w:tcPr>
          <w:p w14:paraId="07D59E11" w14:textId="77777777" w:rsidR="005E6567" w:rsidRPr="00D85B70" w:rsidRDefault="005E6567" w:rsidP="005E6567">
            <w:pPr>
              <w:spacing w:after="0" w:line="240" w:lineRule="auto"/>
              <w:jc w:val="center"/>
              <w:rPr>
                <w:rFonts w:ascii="Calibri" w:eastAsia="Times New Roman" w:hAnsi="Calibri" w:cs="Calibri"/>
                <w:color w:val="000000"/>
              </w:rPr>
            </w:pPr>
          </w:p>
        </w:tc>
        <w:tc>
          <w:tcPr>
            <w:tcW w:w="9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A506BE" w14:textId="426DC2C4" w:rsidR="005E6567" w:rsidRPr="00D85B70" w:rsidRDefault="005E6567" w:rsidP="005E6567">
            <w:pPr>
              <w:spacing w:after="0" w:line="240" w:lineRule="auto"/>
              <w:jc w:val="center"/>
              <w:rPr>
                <w:rFonts w:ascii="Calibri" w:eastAsia="Times New Roman" w:hAnsi="Calibri" w:cs="Calibri"/>
                <w:color w:val="000000"/>
              </w:rPr>
            </w:pPr>
            <w:r w:rsidRPr="00D85B70">
              <w:rPr>
                <w:rFonts w:ascii="Calibri" w:eastAsia="Times New Roman" w:hAnsi="Calibri" w:cs="Calibri"/>
                <w:color w:val="000000"/>
              </w:rPr>
              <w:t>181,214</w:t>
            </w:r>
          </w:p>
        </w:tc>
        <w:tc>
          <w:tcPr>
            <w:tcW w:w="91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008FB2" w14:textId="77777777" w:rsidR="005E6567" w:rsidRPr="00D85B70" w:rsidRDefault="005E6567" w:rsidP="005E6567">
            <w:pPr>
              <w:spacing w:after="0" w:line="240" w:lineRule="auto"/>
              <w:jc w:val="center"/>
              <w:rPr>
                <w:rFonts w:ascii="Calibri" w:eastAsia="Times New Roman" w:hAnsi="Calibri" w:cs="Calibri"/>
                <w:color w:val="000000"/>
              </w:rPr>
            </w:pPr>
            <w:r w:rsidRPr="00D85B70">
              <w:rPr>
                <w:rFonts w:ascii="Calibri" w:eastAsia="Times New Roman" w:hAnsi="Calibri" w:cs="Calibri"/>
                <w:color w:val="000000"/>
              </w:rPr>
              <w:t>31,952</w:t>
            </w:r>
          </w:p>
        </w:tc>
      </w:tr>
      <w:tr w:rsidR="005E6567" w:rsidRPr="00D85B70" w14:paraId="0F5EB150" w14:textId="77777777" w:rsidTr="008D170D">
        <w:trPr>
          <w:trHeight w:val="300"/>
        </w:trPr>
        <w:tc>
          <w:tcPr>
            <w:tcW w:w="11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5C9BE" w14:textId="77777777" w:rsidR="005E6567" w:rsidRPr="00D85B70" w:rsidRDefault="005E6567" w:rsidP="005E6567">
            <w:pPr>
              <w:spacing w:after="0" w:line="240" w:lineRule="auto"/>
              <w:rPr>
                <w:rFonts w:ascii="Calibri" w:eastAsia="Times New Roman" w:hAnsi="Calibri" w:cs="Calibri"/>
                <w:color w:val="000000"/>
              </w:rPr>
            </w:pPr>
            <w:r w:rsidRPr="00D85B70">
              <w:rPr>
                <w:rFonts w:ascii="Calibri" w:eastAsia="Times New Roman" w:hAnsi="Calibri" w:cs="Calibri"/>
                <w:color w:val="000000"/>
              </w:rPr>
              <w:t>Tidal Wetlands</w:t>
            </w:r>
          </w:p>
        </w:tc>
        <w:tc>
          <w:tcPr>
            <w:tcW w:w="8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097010" w14:textId="7E9D913B" w:rsidR="005E6567" w:rsidRPr="00D85B70" w:rsidRDefault="005E6567" w:rsidP="005E6567">
            <w:pPr>
              <w:spacing w:after="0" w:line="240" w:lineRule="auto"/>
              <w:jc w:val="center"/>
              <w:rPr>
                <w:rFonts w:ascii="Calibri" w:eastAsia="Times New Roman" w:hAnsi="Calibri" w:cs="Calibri"/>
                <w:color w:val="000000"/>
              </w:rPr>
            </w:pPr>
            <w:r>
              <w:rPr>
                <w:rFonts w:ascii="Calibri" w:eastAsia="Times New Roman" w:hAnsi="Calibri" w:cs="Calibri"/>
                <w:color w:val="000000"/>
              </w:rPr>
              <w:t>9,134</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1D012F" w14:textId="77777777" w:rsidR="005E6567" w:rsidRPr="00D85B70" w:rsidRDefault="005E6567" w:rsidP="005E6567">
            <w:pPr>
              <w:spacing w:after="0" w:line="240" w:lineRule="auto"/>
              <w:jc w:val="center"/>
              <w:rPr>
                <w:rFonts w:ascii="Calibri" w:eastAsia="Times New Roman" w:hAnsi="Calibri" w:cs="Calibri"/>
                <w:color w:val="000000"/>
              </w:rPr>
            </w:pPr>
            <w:r w:rsidRPr="00D85B70">
              <w:rPr>
                <w:rFonts w:ascii="Calibri" w:eastAsia="Times New Roman" w:hAnsi="Calibri" w:cs="Calibri"/>
                <w:color w:val="000000"/>
              </w:rPr>
              <w:t>N/A</w:t>
            </w:r>
          </w:p>
        </w:tc>
        <w:tc>
          <w:tcPr>
            <w:tcW w:w="191" w:type="pct"/>
            <w:tcBorders>
              <w:top w:val="nil"/>
              <w:left w:val="single" w:sz="4" w:space="0" w:color="auto"/>
              <w:bottom w:val="nil"/>
              <w:right w:val="single" w:sz="4" w:space="0" w:color="auto"/>
            </w:tcBorders>
            <w:shd w:val="clear" w:color="auto" w:fill="auto"/>
          </w:tcPr>
          <w:p w14:paraId="70FE6E1F" w14:textId="77777777" w:rsidR="005E6567" w:rsidRPr="00D85B70" w:rsidRDefault="005E6567" w:rsidP="005E6567">
            <w:pPr>
              <w:spacing w:after="0" w:line="240" w:lineRule="auto"/>
              <w:jc w:val="center"/>
              <w:rPr>
                <w:rFonts w:ascii="Calibri" w:eastAsia="Times New Roman" w:hAnsi="Calibri" w:cs="Calibri"/>
                <w:color w:val="000000"/>
              </w:rPr>
            </w:pPr>
          </w:p>
        </w:tc>
        <w:tc>
          <w:tcPr>
            <w:tcW w:w="9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C34D14" w14:textId="291DA2E2" w:rsidR="005E6567" w:rsidRPr="00D85B70" w:rsidRDefault="005E6567" w:rsidP="005E6567">
            <w:pPr>
              <w:spacing w:after="0" w:line="240" w:lineRule="auto"/>
              <w:jc w:val="center"/>
              <w:rPr>
                <w:rFonts w:ascii="Calibri" w:eastAsia="Times New Roman" w:hAnsi="Calibri" w:cs="Calibri"/>
                <w:color w:val="000000"/>
              </w:rPr>
            </w:pPr>
            <w:r w:rsidRPr="00D85B70">
              <w:rPr>
                <w:rFonts w:ascii="Calibri" w:eastAsia="Times New Roman" w:hAnsi="Calibri" w:cs="Calibri"/>
                <w:color w:val="000000"/>
              </w:rPr>
              <w:t>58,702</w:t>
            </w:r>
          </w:p>
        </w:tc>
        <w:tc>
          <w:tcPr>
            <w:tcW w:w="91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70CC68" w14:textId="77777777" w:rsidR="005E6567" w:rsidRPr="00D85B70" w:rsidRDefault="005E6567" w:rsidP="005E6567">
            <w:pPr>
              <w:spacing w:after="0" w:line="240" w:lineRule="auto"/>
              <w:jc w:val="center"/>
              <w:rPr>
                <w:rFonts w:ascii="Calibri" w:eastAsia="Times New Roman" w:hAnsi="Calibri" w:cs="Calibri"/>
                <w:color w:val="000000"/>
              </w:rPr>
            </w:pPr>
            <w:r w:rsidRPr="00D85B70">
              <w:rPr>
                <w:rFonts w:ascii="Calibri" w:eastAsia="Times New Roman" w:hAnsi="Calibri" w:cs="Calibri"/>
                <w:color w:val="000000"/>
              </w:rPr>
              <w:t>86</w:t>
            </w:r>
          </w:p>
        </w:tc>
      </w:tr>
      <w:tr w:rsidR="005E6567" w:rsidRPr="00D85B70" w14:paraId="21ACEE5B" w14:textId="77777777" w:rsidTr="008D170D">
        <w:trPr>
          <w:trHeight w:val="300"/>
        </w:trPr>
        <w:tc>
          <w:tcPr>
            <w:tcW w:w="11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C50388" w14:textId="77777777" w:rsidR="005E6567" w:rsidRPr="00D85B70" w:rsidRDefault="005E6567" w:rsidP="005E6567">
            <w:pPr>
              <w:spacing w:after="0" w:line="240" w:lineRule="auto"/>
              <w:rPr>
                <w:rFonts w:ascii="Calibri" w:eastAsia="Times New Roman" w:hAnsi="Calibri" w:cs="Calibri"/>
                <w:color w:val="000000"/>
              </w:rPr>
            </w:pPr>
            <w:r w:rsidRPr="00D85B70">
              <w:rPr>
                <w:rFonts w:ascii="Calibri" w:eastAsia="Times New Roman" w:hAnsi="Calibri" w:cs="Calibri"/>
                <w:color w:val="000000"/>
              </w:rPr>
              <w:t>Non-Native</w:t>
            </w:r>
          </w:p>
        </w:tc>
        <w:tc>
          <w:tcPr>
            <w:tcW w:w="8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255E76" w14:textId="7DD96ED4" w:rsidR="005E6567" w:rsidRPr="00D85B70" w:rsidRDefault="005E6567" w:rsidP="005E6567">
            <w:pPr>
              <w:spacing w:after="0" w:line="240" w:lineRule="auto"/>
              <w:jc w:val="center"/>
              <w:rPr>
                <w:rFonts w:ascii="Calibri" w:eastAsia="Times New Roman" w:hAnsi="Calibri" w:cs="Calibri"/>
                <w:color w:val="000000"/>
              </w:rPr>
            </w:pPr>
            <w:r>
              <w:rPr>
                <w:rFonts w:ascii="Calibri" w:eastAsia="Times New Roman" w:hAnsi="Calibri" w:cs="Calibri"/>
                <w:color w:val="000000"/>
              </w:rPr>
              <w:t>208,781</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A5977A" w14:textId="77777777" w:rsidR="005E6567" w:rsidRPr="00D85B70" w:rsidRDefault="005E6567" w:rsidP="005E6567">
            <w:pPr>
              <w:spacing w:after="0" w:line="240" w:lineRule="auto"/>
              <w:jc w:val="center"/>
              <w:rPr>
                <w:rFonts w:ascii="Calibri" w:eastAsia="Times New Roman" w:hAnsi="Calibri" w:cs="Calibri"/>
                <w:color w:val="000000"/>
              </w:rPr>
            </w:pPr>
            <w:r w:rsidRPr="00D85B70">
              <w:rPr>
                <w:rFonts w:ascii="Calibri" w:eastAsia="Times New Roman" w:hAnsi="Calibri" w:cs="Calibri"/>
                <w:color w:val="000000"/>
              </w:rPr>
              <w:t>1,590</w:t>
            </w:r>
          </w:p>
        </w:tc>
        <w:tc>
          <w:tcPr>
            <w:tcW w:w="191" w:type="pct"/>
            <w:tcBorders>
              <w:top w:val="nil"/>
              <w:left w:val="single" w:sz="4" w:space="0" w:color="auto"/>
              <w:bottom w:val="nil"/>
              <w:right w:val="single" w:sz="4" w:space="0" w:color="auto"/>
            </w:tcBorders>
            <w:shd w:val="clear" w:color="auto" w:fill="auto"/>
          </w:tcPr>
          <w:p w14:paraId="2FC9585C" w14:textId="77777777" w:rsidR="005E6567" w:rsidRPr="00D85B70" w:rsidRDefault="005E6567" w:rsidP="005E6567">
            <w:pPr>
              <w:spacing w:after="0" w:line="240" w:lineRule="auto"/>
              <w:jc w:val="center"/>
              <w:rPr>
                <w:rFonts w:ascii="Calibri" w:eastAsia="Times New Roman" w:hAnsi="Calibri" w:cs="Calibri"/>
                <w:color w:val="000000"/>
              </w:rPr>
            </w:pPr>
          </w:p>
        </w:tc>
        <w:tc>
          <w:tcPr>
            <w:tcW w:w="9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B10F84" w14:textId="6BD39A0A" w:rsidR="005E6567" w:rsidRPr="00D85B70" w:rsidRDefault="005E6567" w:rsidP="005E6567">
            <w:pPr>
              <w:spacing w:after="0" w:line="240" w:lineRule="auto"/>
              <w:jc w:val="center"/>
              <w:rPr>
                <w:rFonts w:ascii="Calibri" w:eastAsia="Times New Roman" w:hAnsi="Calibri" w:cs="Calibri"/>
                <w:color w:val="000000"/>
              </w:rPr>
            </w:pPr>
            <w:r w:rsidRPr="00D85B70">
              <w:rPr>
                <w:rFonts w:ascii="Calibri" w:eastAsia="Times New Roman" w:hAnsi="Calibri" w:cs="Calibri"/>
                <w:color w:val="000000"/>
              </w:rPr>
              <w:t>N/A</w:t>
            </w:r>
          </w:p>
        </w:tc>
        <w:tc>
          <w:tcPr>
            <w:tcW w:w="91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AD1FE2" w14:textId="77777777" w:rsidR="005E6567" w:rsidRPr="00D85B70" w:rsidRDefault="005E6567" w:rsidP="005E6567">
            <w:pPr>
              <w:spacing w:after="0" w:line="240" w:lineRule="auto"/>
              <w:jc w:val="center"/>
              <w:rPr>
                <w:rFonts w:ascii="Calibri" w:eastAsia="Times New Roman" w:hAnsi="Calibri" w:cs="Calibri"/>
                <w:color w:val="000000"/>
              </w:rPr>
            </w:pPr>
            <w:r w:rsidRPr="00D85B70">
              <w:rPr>
                <w:rFonts w:ascii="Calibri" w:eastAsia="Times New Roman" w:hAnsi="Calibri" w:cs="Calibri"/>
                <w:color w:val="000000"/>
              </w:rPr>
              <w:t>N/A</w:t>
            </w:r>
          </w:p>
        </w:tc>
      </w:tr>
      <w:tr w:rsidR="005E6567" w:rsidRPr="00D85B70" w14:paraId="57DACAF9" w14:textId="77777777" w:rsidTr="008D170D">
        <w:trPr>
          <w:trHeight w:val="300"/>
        </w:trPr>
        <w:tc>
          <w:tcPr>
            <w:tcW w:w="1123"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240D6F4" w14:textId="77777777" w:rsidR="005E6567" w:rsidRPr="00D85B70" w:rsidRDefault="005E6567" w:rsidP="005E6567">
            <w:pPr>
              <w:spacing w:after="0" w:line="240" w:lineRule="auto"/>
              <w:rPr>
                <w:rFonts w:ascii="Calibri" w:eastAsia="Times New Roman" w:hAnsi="Calibri" w:cs="Calibri"/>
                <w:b/>
                <w:bCs/>
                <w:color w:val="000000"/>
              </w:rPr>
            </w:pPr>
            <w:r w:rsidRPr="00D85B70">
              <w:rPr>
                <w:rFonts w:ascii="Calibri" w:eastAsia="Times New Roman" w:hAnsi="Calibri" w:cs="Calibri"/>
                <w:b/>
                <w:bCs/>
                <w:color w:val="000000"/>
              </w:rPr>
              <w:t>Total</w:t>
            </w:r>
          </w:p>
        </w:tc>
        <w:tc>
          <w:tcPr>
            <w:tcW w:w="831"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C830378" w14:textId="197DB886" w:rsidR="005E6567" w:rsidRPr="00D85B70" w:rsidRDefault="005E6567" w:rsidP="005E6567">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517,776</w:t>
            </w:r>
          </w:p>
        </w:tc>
        <w:tc>
          <w:tcPr>
            <w:tcW w:w="996"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1928C83F" w14:textId="77777777" w:rsidR="005E6567" w:rsidRPr="00D85B70" w:rsidRDefault="005E6567" w:rsidP="005E6567">
            <w:pPr>
              <w:spacing w:after="0" w:line="240" w:lineRule="auto"/>
              <w:jc w:val="center"/>
              <w:rPr>
                <w:rFonts w:ascii="Calibri" w:eastAsia="Times New Roman" w:hAnsi="Calibri" w:cs="Calibri"/>
                <w:b/>
                <w:bCs/>
                <w:color w:val="000000"/>
              </w:rPr>
            </w:pPr>
            <w:r w:rsidRPr="00D85B70">
              <w:rPr>
                <w:rFonts w:ascii="Calibri" w:eastAsia="Times New Roman" w:hAnsi="Calibri" w:cs="Calibri"/>
                <w:b/>
                <w:bCs/>
                <w:color w:val="000000"/>
              </w:rPr>
              <w:t>1,590</w:t>
            </w:r>
          </w:p>
        </w:tc>
        <w:tc>
          <w:tcPr>
            <w:tcW w:w="191" w:type="pct"/>
            <w:tcBorders>
              <w:top w:val="nil"/>
              <w:left w:val="single" w:sz="4" w:space="0" w:color="auto"/>
              <w:bottom w:val="nil"/>
              <w:right w:val="single" w:sz="4" w:space="0" w:color="auto"/>
            </w:tcBorders>
            <w:shd w:val="clear" w:color="auto" w:fill="auto"/>
          </w:tcPr>
          <w:p w14:paraId="3B3228F1" w14:textId="77777777" w:rsidR="005E6567" w:rsidRPr="00D85B70" w:rsidRDefault="005E6567" w:rsidP="005E6567">
            <w:pPr>
              <w:spacing w:after="0" w:line="240" w:lineRule="auto"/>
              <w:jc w:val="center"/>
              <w:rPr>
                <w:rFonts w:ascii="Calibri" w:eastAsia="Times New Roman" w:hAnsi="Calibri" w:cs="Calibri"/>
                <w:b/>
                <w:bCs/>
                <w:color w:val="000000"/>
              </w:rPr>
            </w:pPr>
          </w:p>
        </w:tc>
        <w:tc>
          <w:tcPr>
            <w:tcW w:w="949"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C96E574" w14:textId="5A4F9C75" w:rsidR="005E6567" w:rsidRPr="00D85B70" w:rsidRDefault="005E6567" w:rsidP="005E6567">
            <w:pPr>
              <w:spacing w:after="0" w:line="240" w:lineRule="auto"/>
              <w:jc w:val="center"/>
              <w:rPr>
                <w:rFonts w:ascii="Calibri" w:eastAsia="Times New Roman" w:hAnsi="Calibri" w:cs="Calibri"/>
                <w:b/>
                <w:bCs/>
                <w:color w:val="000000"/>
              </w:rPr>
            </w:pPr>
            <w:r w:rsidRPr="00D85B70">
              <w:rPr>
                <w:rFonts w:ascii="Calibri" w:eastAsia="Times New Roman" w:hAnsi="Calibri" w:cs="Calibri"/>
                <w:b/>
                <w:bCs/>
                <w:color w:val="000000"/>
              </w:rPr>
              <w:t>447,683</w:t>
            </w:r>
          </w:p>
        </w:tc>
        <w:tc>
          <w:tcPr>
            <w:tcW w:w="910"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3ED7628" w14:textId="77777777" w:rsidR="005E6567" w:rsidRPr="00D85B70" w:rsidRDefault="005E6567" w:rsidP="005E6567">
            <w:pPr>
              <w:spacing w:after="0" w:line="240" w:lineRule="auto"/>
              <w:jc w:val="center"/>
              <w:rPr>
                <w:rFonts w:ascii="Calibri" w:eastAsia="Times New Roman" w:hAnsi="Calibri" w:cs="Calibri"/>
                <w:b/>
                <w:bCs/>
                <w:color w:val="000000"/>
              </w:rPr>
            </w:pPr>
            <w:r w:rsidRPr="00D85B70">
              <w:rPr>
                <w:rFonts w:ascii="Calibri" w:eastAsia="Times New Roman" w:hAnsi="Calibri" w:cs="Calibri"/>
                <w:b/>
                <w:bCs/>
                <w:color w:val="000000"/>
              </w:rPr>
              <w:t>88,130</w:t>
            </w:r>
          </w:p>
        </w:tc>
      </w:tr>
    </w:tbl>
    <w:p w14:paraId="3641E889" w14:textId="77777777" w:rsidR="002C0695" w:rsidRDefault="002C0695" w:rsidP="00F35820">
      <w:pPr>
        <w:widowControl w:val="0"/>
        <w:spacing w:after="0" w:line="240" w:lineRule="auto"/>
        <w:rPr>
          <w:rFonts w:eastAsia="Times New Roman" w:cstheme="minorHAnsi"/>
          <w:sz w:val="24"/>
          <w:szCs w:val="24"/>
        </w:rPr>
      </w:pPr>
    </w:p>
    <w:p w14:paraId="497B00FD" w14:textId="71A8DFA6" w:rsidR="00F35820" w:rsidRDefault="003E3FE9" w:rsidP="00F35820">
      <w:pPr>
        <w:widowControl w:val="0"/>
        <w:spacing w:after="0" w:line="240" w:lineRule="auto"/>
        <w:rPr>
          <w:rFonts w:cstheme="minorHAnsi"/>
          <w:sz w:val="24"/>
          <w:szCs w:val="24"/>
        </w:rPr>
      </w:pPr>
      <w:r>
        <w:rPr>
          <w:rFonts w:eastAsia="Times New Roman" w:cstheme="minorHAnsi"/>
          <w:sz w:val="24"/>
          <w:szCs w:val="24"/>
        </w:rPr>
        <w:t>The HRNP will coordinate with FWC’s Critical Habitat Conservation Plan to identify multi-partner opportunities and priorities</w:t>
      </w:r>
      <w:r w:rsidR="005A60DB">
        <w:rPr>
          <w:rFonts w:cstheme="minorHAnsi"/>
          <w:sz w:val="24"/>
          <w:szCs w:val="24"/>
        </w:rPr>
        <w:t xml:space="preserve"> </w:t>
      </w:r>
      <w:r w:rsidR="008410A1">
        <w:rPr>
          <w:rFonts w:cstheme="minorHAnsi"/>
          <w:sz w:val="24"/>
          <w:szCs w:val="24"/>
        </w:rPr>
        <w:t>and</w:t>
      </w:r>
      <w:r w:rsidR="008A466B">
        <w:rPr>
          <w:rFonts w:cstheme="minorHAnsi"/>
          <w:sz w:val="24"/>
          <w:szCs w:val="24"/>
        </w:rPr>
        <w:t xml:space="preserve"> </w:t>
      </w:r>
      <w:r w:rsidR="008410A1">
        <w:rPr>
          <w:rFonts w:cstheme="minorHAnsi"/>
          <w:sz w:val="24"/>
          <w:szCs w:val="24"/>
        </w:rPr>
        <w:t xml:space="preserve">it </w:t>
      </w:r>
      <w:r w:rsidR="00F35820" w:rsidRPr="00F35820">
        <w:rPr>
          <w:rFonts w:cstheme="minorHAnsi"/>
          <w:sz w:val="24"/>
          <w:szCs w:val="24"/>
        </w:rPr>
        <w:t>will assist local, regional, state and federal agencies, and organizations to identify, plan, and implement habitat restoration and land acquisition projects needed to achieve CHNEP habitat restoration goals and vision.</w:t>
      </w:r>
    </w:p>
    <w:p w14:paraId="0EE1BF08" w14:textId="77777777" w:rsidR="00B92BF8" w:rsidRPr="00F35820" w:rsidRDefault="00B92BF8" w:rsidP="00F35820">
      <w:pPr>
        <w:widowControl w:val="0"/>
        <w:spacing w:after="0" w:line="240" w:lineRule="auto"/>
        <w:rPr>
          <w:rFonts w:cstheme="minorHAnsi"/>
          <w:b/>
          <w:sz w:val="24"/>
          <w:szCs w:val="24"/>
        </w:rPr>
      </w:pPr>
    </w:p>
    <w:p w14:paraId="6B78E075" w14:textId="77777777" w:rsidR="004200CC" w:rsidRDefault="00C66489" w:rsidP="00C66489">
      <w:pPr>
        <w:widowControl w:val="0"/>
        <w:spacing w:after="0" w:line="240" w:lineRule="auto"/>
        <w:rPr>
          <w:rFonts w:cstheme="minorHAnsi"/>
          <w:b/>
          <w:sz w:val="24"/>
          <w:szCs w:val="24"/>
        </w:rPr>
      </w:pPr>
      <w:r w:rsidRPr="00F35820">
        <w:rPr>
          <w:rFonts w:cstheme="minorHAnsi"/>
          <w:b/>
          <w:sz w:val="24"/>
          <w:szCs w:val="24"/>
        </w:rPr>
        <w:lastRenderedPageBreak/>
        <w:t>STATUS:</w:t>
      </w:r>
    </w:p>
    <w:p w14:paraId="39A67CE2" w14:textId="77777777" w:rsidR="004200CC" w:rsidRDefault="004200CC" w:rsidP="00C66489">
      <w:pPr>
        <w:widowControl w:val="0"/>
        <w:spacing w:after="0" w:line="240" w:lineRule="auto"/>
        <w:rPr>
          <w:rFonts w:cstheme="minorHAnsi"/>
          <w:b/>
          <w:sz w:val="24"/>
          <w:szCs w:val="24"/>
        </w:rPr>
      </w:pPr>
    </w:p>
    <w:p w14:paraId="24BD29BC" w14:textId="10702E3D" w:rsidR="00C66489" w:rsidRDefault="00C66489" w:rsidP="00C66489">
      <w:pPr>
        <w:widowControl w:val="0"/>
        <w:spacing w:after="0" w:line="240" w:lineRule="auto"/>
        <w:rPr>
          <w:rFonts w:cstheme="minorHAnsi"/>
          <w:color w:val="000000" w:themeColor="text1"/>
          <w:sz w:val="24"/>
          <w:szCs w:val="24"/>
        </w:rPr>
      </w:pPr>
      <w:r w:rsidRPr="00F35820">
        <w:rPr>
          <w:rFonts w:cstheme="minorHAnsi"/>
          <w:sz w:val="24"/>
          <w:szCs w:val="24"/>
        </w:rPr>
        <w:t xml:space="preserve">Ongoing. Previous </w:t>
      </w:r>
      <w:r w:rsidRPr="004B459F">
        <w:rPr>
          <w:rFonts w:eastAsia="Times New Roman" w:cstheme="minorHAnsi"/>
          <w:sz w:val="24"/>
          <w:szCs w:val="24"/>
        </w:rPr>
        <w:t>2013</w:t>
      </w:r>
      <w:r>
        <w:rPr>
          <w:rFonts w:eastAsia="Times New Roman" w:cstheme="minorHAnsi"/>
          <w:sz w:val="24"/>
          <w:szCs w:val="24"/>
        </w:rPr>
        <w:t>–2018</w:t>
      </w:r>
      <w:r w:rsidRPr="004B459F">
        <w:rPr>
          <w:rFonts w:eastAsia="Times New Roman" w:cstheme="minorHAnsi"/>
          <w:sz w:val="24"/>
          <w:szCs w:val="24"/>
        </w:rPr>
        <w:t xml:space="preserve"> </w:t>
      </w:r>
      <w:r>
        <w:rPr>
          <w:rFonts w:eastAsia="Times New Roman" w:cstheme="minorHAnsi"/>
          <w:sz w:val="24"/>
          <w:szCs w:val="24"/>
        </w:rPr>
        <w:t>CCMP</w:t>
      </w:r>
      <w:r w:rsidRPr="004B459F">
        <w:rPr>
          <w:rFonts w:eastAsia="Times New Roman" w:cstheme="minorHAnsi"/>
          <w:sz w:val="24"/>
          <w:szCs w:val="24"/>
        </w:rPr>
        <w:t xml:space="preserve"> </w:t>
      </w:r>
      <w:r w:rsidRPr="00F35820">
        <w:rPr>
          <w:rFonts w:cstheme="minorHAnsi"/>
          <w:sz w:val="24"/>
          <w:szCs w:val="24"/>
        </w:rPr>
        <w:t>Fish and Wildlife Actions FW-C, FW-F, FW-H, FW-I, FW-L, and FW-M and Stewardship Gaps Action SG-N are combined here and updated to incorporate new information on land acquisitions, management activities, restoration projects, and planning</w:t>
      </w:r>
      <w:r>
        <w:rPr>
          <w:rFonts w:cstheme="minorHAnsi"/>
          <w:sz w:val="24"/>
          <w:szCs w:val="24"/>
        </w:rPr>
        <w:t xml:space="preserve">. </w:t>
      </w:r>
      <w:r w:rsidRPr="00F35820">
        <w:rPr>
          <w:rFonts w:cstheme="minorHAnsi"/>
          <w:sz w:val="24"/>
          <w:szCs w:val="24"/>
        </w:rPr>
        <w:t>Previous Actions FW-N and FW-P are addressed in the new Public Engagement Action Plan</w:t>
      </w:r>
      <w:r>
        <w:rPr>
          <w:rFonts w:cstheme="minorHAnsi"/>
          <w:sz w:val="24"/>
          <w:szCs w:val="24"/>
        </w:rPr>
        <w:t xml:space="preserve">. </w:t>
      </w:r>
      <w:r w:rsidRPr="00F35820">
        <w:rPr>
          <w:rFonts w:cstheme="minorHAnsi"/>
          <w:sz w:val="24"/>
          <w:szCs w:val="24"/>
        </w:rPr>
        <w:t xml:space="preserve">Previous Action FW-K related to acquisition of Babcock Ranch </w:t>
      </w:r>
      <w:r>
        <w:rPr>
          <w:rFonts w:cstheme="minorHAnsi"/>
          <w:sz w:val="24"/>
          <w:szCs w:val="24"/>
        </w:rPr>
        <w:t>was</w:t>
      </w:r>
      <w:r w:rsidRPr="00F35820">
        <w:rPr>
          <w:rFonts w:cstheme="minorHAnsi"/>
          <w:sz w:val="24"/>
          <w:szCs w:val="24"/>
        </w:rPr>
        <w:t xml:space="preserve"> completed and retired</w:t>
      </w:r>
      <w:r>
        <w:rPr>
          <w:rFonts w:cstheme="minorHAnsi"/>
          <w:sz w:val="24"/>
          <w:szCs w:val="24"/>
        </w:rPr>
        <w:t xml:space="preserve">. </w:t>
      </w:r>
      <w:r w:rsidRPr="00F35820">
        <w:rPr>
          <w:rFonts w:cstheme="minorHAnsi"/>
          <w:sz w:val="24"/>
          <w:szCs w:val="24"/>
        </w:rPr>
        <w:t xml:space="preserve">The </w:t>
      </w:r>
      <w:r w:rsidRPr="004B459F">
        <w:rPr>
          <w:rFonts w:eastAsia="Times New Roman" w:cstheme="minorHAnsi"/>
          <w:sz w:val="24"/>
          <w:szCs w:val="24"/>
        </w:rPr>
        <w:t>2013</w:t>
      </w:r>
      <w:r>
        <w:rPr>
          <w:rFonts w:eastAsia="Times New Roman" w:cstheme="minorHAnsi"/>
          <w:sz w:val="24"/>
          <w:szCs w:val="24"/>
        </w:rPr>
        <w:t>–2018</w:t>
      </w:r>
      <w:r w:rsidRPr="004B459F">
        <w:rPr>
          <w:rFonts w:eastAsia="Times New Roman" w:cstheme="minorHAnsi"/>
          <w:sz w:val="24"/>
          <w:szCs w:val="24"/>
        </w:rPr>
        <w:t xml:space="preserve"> </w:t>
      </w:r>
      <w:r>
        <w:rPr>
          <w:rFonts w:eastAsia="Times New Roman" w:cstheme="minorHAnsi"/>
          <w:sz w:val="24"/>
          <w:szCs w:val="24"/>
        </w:rPr>
        <w:t>CCMP</w:t>
      </w:r>
      <w:r w:rsidRPr="004B459F">
        <w:rPr>
          <w:rFonts w:eastAsia="Times New Roman" w:cstheme="minorHAnsi"/>
          <w:sz w:val="24"/>
          <w:szCs w:val="24"/>
        </w:rPr>
        <w:t xml:space="preserve"> </w:t>
      </w:r>
      <w:r w:rsidRPr="00F35820">
        <w:rPr>
          <w:rFonts w:cstheme="minorHAnsi"/>
          <w:sz w:val="24"/>
          <w:szCs w:val="24"/>
        </w:rPr>
        <w:t xml:space="preserve">Quantifiable Objective FW-2 (an interim 5-year goal) </w:t>
      </w:r>
      <w:r>
        <w:rPr>
          <w:rFonts w:cstheme="minorHAnsi"/>
          <w:sz w:val="24"/>
          <w:szCs w:val="24"/>
        </w:rPr>
        <w:t>was</w:t>
      </w:r>
      <w:r w:rsidRPr="00F35820">
        <w:rPr>
          <w:rFonts w:cstheme="minorHAnsi"/>
          <w:sz w:val="24"/>
          <w:szCs w:val="24"/>
        </w:rPr>
        <w:t xml:space="preserve"> met with </w:t>
      </w:r>
      <w:r>
        <w:rPr>
          <w:rFonts w:cstheme="minorHAnsi"/>
          <w:sz w:val="24"/>
          <w:szCs w:val="24"/>
        </w:rPr>
        <w:t>565</w:t>
      </w:r>
      <w:r w:rsidRPr="00F35820">
        <w:rPr>
          <w:rFonts w:cstheme="minorHAnsi"/>
          <w:sz w:val="24"/>
          <w:szCs w:val="24"/>
        </w:rPr>
        <w:t xml:space="preserve">,000 acres of environmentally sensitive lands conserved across the CHNEP area. </w:t>
      </w:r>
      <w:r w:rsidRPr="00F35820">
        <w:rPr>
          <w:rFonts w:cstheme="minorHAnsi"/>
          <w:color w:val="000000" w:themeColor="text1"/>
          <w:sz w:val="24"/>
          <w:szCs w:val="24"/>
        </w:rPr>
        <w:t xml:space="preserve">Quantifiable Objectives FW-1 and FW-3 from the </w:t>
      </w:r>
      <w:r w:rsidRPr="004B459F">
        <w:rPr>
          <w:rFonts w:eastAsia="Times New Roman" w:cstheme="minorHAnsi"/>
          <w:sz w:val="24"/>
          <w:szCs w:val="24"/>
        </w:rPr>
        <w:t>2013</w:t>
      </w:r>
      <w:r>
        <w:rPr>
          <w:rFonts w:eastAsia="Times New Roman" w:cstheme="minorHAnsi"/>
          <w:sz w:val="24"/>
          <w:szCs w:val="24"/>
        </w:rPr>
        <w:t>–2018</w:t>
      </w:r>
      <w:r w:rsidRPr="004B459F">
        <w:rPr>
          <w:rFonts w:eastAsia="Times New Roman" w:cstheme="minorHAnsi"/>
          <w:sz w:val="24"/>
          <w:szCs w:val="24"/>
        </w:rPr>
        <w:t xml:space="preserve"> </w:t>
      </w:r>
      <w:r>
        <w:rPr>
          <w:rFonts w:eastAsia="Times New Roman" w:cstheme="minorHAnsi"/>
          <w:sz w:val="24"/>
          <w:szCs w:val="24"/>
        </w:rPr>
        <w:t>CCMP</w:t>
      </w:r>
      <w:r w:rsidRPr="004B459F">
        <w:rPr>
          <w:rFonts w:eastAsia="Times New Roman" w:cstheme="minorHAnsi"/>
          <w:sz w:val="24"/>
          <w:szCs w:val="24"/>
        </w:rPr>
        <w:t xml:space="preserve"> </w:t>
      </w:r>
      <w:r w:rsidRPr="00F35820">
        <w:rPr>
          <w:rFonts w:cstheme="minorHAnsi"/>
          <w:color w:val="000000" w:themeColor="text1"/>
          <w:sz w:val="24"/>
          <w:szCs w:val="24"/>
        </w:rPr>
        <w:t>are carried forward and updated as Performance Measures.</w:t>
      </w:r>
    </w:p>
    <w:p w14:paraId="13FB32F3" w14:textId="77777777" w:rsidR="00C66489" w:rsidRPr="00F35820" w:rsidRDefault="00C66489" w:rsidP="00C66489">
      <w:pPr>
        <w:widowControl w:val="0"/>
        <w:spacing w:after="0" w:line="240" w:lineRule="auto"/>
        <w:rPr>
          <w:rFonts w:cstheme="minorHAnsi"/>
          <w:sz w:val="24"/>
          <w:szCs w:val="24"/>
        </w:rPr>
      </w:pPr>
    </w:p>
    <w:p w14:paraId="07F6C976" w14:textId="4311B794" w:rsidR="00C66489" w:rsidRDefault="00C66489" w:rsidP="00C66489">
      <w:pPr>
        <w:widowControl w:val="0"/>
        <w:spacing w:after="0" w:line="240" w:lineRule="auto"/>
        <w:rPr>
          <w:rFonts w:cstheme="minorHAnsi"/>
          <w:b/>
          <w:sz w:val="24"/>
          <w:szCs w:val="24"/>
        </w:rPr>
      </w:pPr>
      <w:r w:rsidRPr="00F35820">
        <w:rPr>
          <w:rFonts w:cstheme="minorHAnsi"/>
          <w:b/>
          <w:sz w:val="24"/>
          <w:szCs w:val="24"/>
        </w:rPr>
        <w:t>RELATED ACTIONS:</w:t>
      </w:r>
    </w:p>
    <w:p w14:paraId="19BC7B90" w14:textId="77777777" w:rsidR="004200CC" w:rsidRPr="00F35820" w:rsidRDefault="004200CC" w:rsidP="00C66489">
      <w:pPr>
        <w:widowControl w:val="0"/>
        <w:spacing w:after="0" w:line="240" w:lineRule="auto"/>
        <w:rPr>
          <w:rFonts w:cstheme="minorHAnsi"/>
          <w:b/>
          <w:sz w:val="24"/>
          <w:szCs w:val="24"/>
        </w:rPr>
      </w:pPr>
    </w:p>
    <w:p w14:paraId="219B5985" w14:textId="66A8FCE6" w:rsidR="00C66489" w:rsidRPr="007373F6" w:rsidRDefault="008E1599" w:rsidP="000F2816">
      <w:pPr>
        <w:widowControl w:val="0"/>
        <w:spacing w:after="0" w:line="240" w:lineRule="auto"/>
        <w:ind w:left="720" w:hanging="720"/>
        <w:rPr>
          <w:rFonts w:cstheme="minorHAnsi"/>
          <w:iCs/>
          <w:sz w:val="24"/>
          <w:szCs w:val="24"/>
        </w:rPr>
      </w:pPr>
      <w:r w:rsidRPr="000F0A23">
        <w:rPr>
          <w:rFonts w:cstheme="minorHAnsi"/>
          <w:iCs/>
          <w:sz w:val="24"/>
          <w:szCs w:val="24"/>
        </w:rPr>
        <w:t>Hydrologic Restoration Action</w:t>
      </w:r>
      <w:r w:rsidRPr="007373F6">
        <w:rPr>
          <w:rFonts w:cstheme="minorHAnsi"/>
          <w:iCs/>
          <w:sz w:val="24"/>
          <w:szCs w:val="24"/>
        </w:rPr>
        <w:t xml:space="preserve"> </w:t>
      </w:r>
      <w:r w:rsidR="00C66489" w:rsidRPr="007373F6">
        <w:rPr>
          <w:rFonts w:cstheme="minorHAnsi"/>
          <w:iCs/>
          <w:sz w:val="24"/>
          <w:szCs w:val="24"/>
        </w:rPr>
        <w:t>2 Increase fresh surface water and groundwater availability to support healthy natural systems</w:t>
      </w:r>
    </w:p>
    <w:p w14:paraId="5FC61480" w14:textId="7BFAE914" w:rsidR="00C66489" w:rsidRPr="007373F6" w:rsidRDefault="008E1599" w:rsidP="000F2816">
      <w:pPr>
        <w:widowControl w:val="0"/>
        <w:spacing w:after="0" w:line="240" w:lineRule="auto"/>
        <w:ind w:left="720" w:hanging="720"/>
        <w:rPr>
          <w:rFonts w:cstheme="minorHAnsi"/>
          <w:iCs/>
          <w:sz w:val="24"/>
          <w:szCs w:val="24"/>
        </w:rPr>
      </w:pPr>
      <w:r w:rsidRPr="000F0A23">
        <w:rPr>
          <w:rFonts w:cstheme="minorHAnsi"/>
          <w:iCs/>
          <w:sz w:val="24"/>
          <w:szCs w:val="24"/>
        </w:rPr>
        <w:t>Hydrologic Restoration Action</w:t>
      </w:r>
      <w:r w:rsidRPr="007373F6">
        <w:rPr>
          <w:rFonts w:cstheme="minorHAnsi"/>
          <w:iCs/>
          <w:sz w:val="24"/>
          <w:szCs w:val="24"/>
        </w:rPr>
        <w:t xml:space="preserve"> </w:t>
      </w:r>
      <w:r w:rsidR="00C66489" w:rsidRPr="007373F6">
        <w:rPr>
          <w:rFonts w:cstheme="minorHAnsi"/>
          <w:iCs/>
          <w:sz w:val="24"/>
          <w:szCs w:val="24"/>
        </w:rPr>
        <w:t>3 Protect and restore natural flow regimes</w:t>
      </w:r>
    </w:p>
    <w:p w14:paraId="395F3E2E" w14:textId="77777777" w:rsidR="00C66489" w:rsidRPr="00530280" w:rsidRDefault="00C66489" w:rsidP="00C66489">
      <w:pPr>
        <w:widowControl w:val="0"/>
        <w:spacing w:after="0" w:line="240" w:lineRule="auto"/>
        <w:rPr>
          <w:rFonts w:cstheme="minorHAnsi"/>
          <w:i/>
          <w:sz w:val="24"/>
          <w:szCs w:val="24"/>
        </w:rPr>
      </w:pPr>
    </w:p>
    <w:p w14:paraId="056A5693" w14:textId="02E51E3F" w:rsidR="00F35820" w:rsidRDefault="00F35820" w:rsidP="00F35820">
      <w:pPr>
        <w:widowControl w:val="0"/>
        <w:spacing w:after="0" w:line="240" w:lineRule="auto"/>
        <w:rPr>
          <w:rFonts w:cstheme="minorHAnsi"/>
          <w:b/>
          <w:sz w:val="24"/>
          <w:szCs w:val="24"/>
        </w:rPr>
      </w:pPr>
      <w:r w:rsidRPr="00F35820">
        <w:rPr>
          <w:rFonts w:cstheme="minorHAnsi"/>
          <w:b/>
          <w:sz w:val="24"/>
          <w:szCs w:val="24"/>
        </w:rPr>
        <w:t xml:space="preserve">STRATEGY: </w:t>
      </w:r>
    </w:p>
    <w:p w14:paraId="7DC53CA6" w14:textId="77777777" w:rsidR="00A6769C" w:rsidRPr="00F35820" w:rsidRDefault="00A6769C" w:rsidP="00F35820">
      <w:pPr>
        <w:widowControl w:val="0"/>
        <w:spacing w:after="0" w:line="240" w:lineRule="auto"/>
        <w:rPr>
          <w:rFonts w:eastAsia="Times New Roman" w:cstheme="minorHAnsi"/>
          <w:sz w:val="24"/>
          <w:szCs w:val="24"/>
        </w:rPr>
      </w:pPr>
    </w:p>
    <w:p w14:paraId="5B87EF83" w14:textId="77777777" w:rsidR="00F35820" w:rsidRPr="00F35820" w:rsidRDefault="00F35820" w:rsidP="00F35820">
      <w:pPr>
        <w:widowControl w:val="0"/>
        <w:spacing w:after="0" w:line="240" w:lineRule="auto"/>
        <w:ind w:left="1440" w:hanging="1440"/>
        <w:rPr>
          <w:rFonts w:cstheme="minorHAnsi"/>
          <w:sz w:val="24"/>
          <w:szCs w:val="24"/>
        </w:rPr>
      </w:pPr>
      <w:r w:rsidRPr="00F35820">
        <w:rPr>
          <w:rFonts w:cstheme="minorHAnsi"/>
          <w:b/>
          <w:sz w:val="24"/>
          <w:szCs w:val="24"/>
        </w:rPr>
        <w:t>Activity 2.1:</w:t>
      </w:r>
      <w:r w:rsidRPr="00F35820">
        <w:rPr>
          <w:rFonts w:cstheme="minorHAnsi"/>
          <w:sz w:val="24"/>
          <w:szCs w:val="24"/>
        </w:rPr>
        <w:t xml:space="preserve"> </w:t>
      </w:r>
      <w:r w:rsidRPr="00F35820">
        <w:rPr>
          <w:rFonts w:cstheme="minorHAnsi"/>
          <w:sz w:val="24"/>
          <w:szCs w:val="24"/>
        </w:rPr>
        <w:tab/>
        <w:t>Encourage and support the permanent conservation of environmentally sensitive lands and critical habitat areas through land acquisition and conservation easements held in perpetuity, including freshwater wetlands, flowways, corridors, and uplands adjacent to coastal habitats necessary for habitat resilience and migration.</w:t>
      </w:r>
    </w:p>
    <w:p w14:paraId="08FC5194" w14:textId="77777777" w:rsidR="00F35820" w:rsidRPr="00F35820" w:rsidRDefault="00F35820" w:rsidP="00F35820">
      <w:pPr>
        <w:widowControl w:val="0"/>
        <w:spacing w:after="0" w:line="240" w:lineRule="auto"/>
        <w:ind w:left="1440" w:hanging="1440"/>
        <w:rPr>
          <w:rFonts w:cstheme="minorHAnsi"/>
          <w:color w:val="FF0000"/>
          <w:sz w:val="24"/>
          <w:szCs w:val="24"/>
        </w:rPr>
      </w:pPr>
    </w:p>
    <w:p w14:paraId="52D25E33" w14:textId="45B6B922"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Location:</w:t>
      </w:r>
      <w:r w:rsidRPr="00F35820">
        <w:rPr>
          <w:rFonts w:cstheme="minorHAnsi"/>
          <w:i/>
          <w:sz w:val="24"/>
          <w:szCs w:val="24"/>
        </w:rPr>
        <w:t xml:space="preserve"> </w:t>
      </w:r>
      <w:r w:rsidRPr="00F35820">
        <w:rPr>
          <w:rFonts w:cstheme="minorHAnsi"/>
          <w:sz w:val="24"/>
          <w:szCs w:val="24"/>
        </w:rPr>
        <w:t>CHNEP area with a focus on protecting habitats and migration corridors as recommended by HRNP.</w:t>
      </w:r>
    </w:p>
    <w:p w14:paraId="6B74B6A6" w14:textId="3A45ABF0"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Responsible parties:</w:t>
      </w:r>
      <w:r w:rsidRPr="00F35820">
        <w:rPr>
          <w:rFonts w:cstheme="minorHAnsi"/>
          <w:i/>
          <w:sz w:val="24"/>
          <w:szCs w:val="24"/>
        </w:rPr>
        <w:t xml:space="preserve"> </w:t>
      </w:r>
      <w:r w:rsidR="00757C4A">
        <w:rPr>
          <w:rFonts w:cstheme="minorHAnsi"/>
          <w:sz w:val="24"/>
          <w:szCs w:val="24"/>
        </w:rPr>
        <w:t>County and Municipal Governments</w:t>
      </w:r>
      <w:r w:rsidRPr="00F35820">
        <w:rPr>
          <w:rFonts w:cstheme="minorHAnsi"/>
          <w:sz w:val="24"/>
          <w:szCs w:val="24"/>
        </w:rPr>
        <w:t xml:space="preserve">, Florida Forever, SWFWMD, SFWMD, Land Conservation NGOs, FWC, USFWS, NOAA, FDACS, FDEP, USDA-NRCS. </w:t>
      </w:r>
    </w:p>
    <w:p w14:paraId="778FDC43" w14:textId="63CCA930"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Timeframe:</w:t>
      </w:r>
      <w:r w:rsidRPr="00F35820">
        <w:rPr>
          <w:rFonts w:cstheme="minorHAnsi"/>
          <w:sz w:val="24"/>
          <w:szCs w:val="24"/>
        </w:rPr>
        <w:t xml:space="preserve"> Ongoing; Habitat Restoration Needs Plan adopted in 2019</w:t>
      </w:r>
      <w:r w:rsidR="00AE1A2B">
        <w:rPr>
          <w:rFonts w:cstheme="minorHAnsi"/>
          <w:sz w:val="24"/>
          <w:szCs w:val="24"/>
        </w:rPr>
        <w:t>; Monitoring Strategy to be adopted in 2020</w:t>
      </w:r>
      <w:r w:rsidRPr="00F35820">
        <w:rPr>
          <w:rFonts w:cstheme="minorHAnsi"/>
          <w:sz w:val="24"/>
          <w:szCs w:val="24"/>
        </w:rPr>
        <w:t>.</w:t>
      </w:r>
    </w:p>
    <w:p w14:paraId="6501EE26" w14:textId="734D4F94"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Potential annual cost and funding sources:</w:t>
      </w:r>
      <w:r w:rsidRPr="00F35820">
        <w:rPr>
          <w:rFonts w:cstheme="minorHAnsi"/>
          <w:sz w:val="24"/>
          <w:szCs w:val="24"/>
        </w:rPr>
        <w:t xml:space="preserve"> $$$$$$/State of Florida: Florida Forever and other programs, </w:t>
      </w:r>
      <w:r w:rsidR="00757C4A">
        <w:rPr>
          <w:rFonts w:cstheme="minorHAnsi"/>
          <w:sz w:val="24"/>
          <w:szCs w:val="24"/>
        </w:rPr>
        <w:t>County and Municipal Governments</w:t>
      </w:r>
      <w:r w:rsidRPr="00F35820">
        <w:rPr>
          <w:rFonts w:cstheme="minorHAnsi"/>
          <w:sz w:val="24"/>
          <w:szCs w:val="24"/>
        </w:rPr>
        <w:t xml:space="preserve">, Land Conservation NGOs, </w:t>
      </w:r>
      <w:r w:rsidR="00255282" w:rsidRPr="00F35820">
        <w:rPr>
          <w:rFonts w:cstheme="minorHAnsi"/>
          <w:sz w:val="24"/>
          <w:szCs w:val="24"/>
        </w:rPr>
        <w:t>Landowners</w:t>
      </w:r>
      <w:r w:rsidRPr="00F35820">
        <w:rPr>
          <w:rFonts w:cstheme="minorHAnsi"/>
          <w:sz w:val="24"/>
          <w:szCs w:val="24"/>
        </w:rPr>
        <w:t>, SWFWMD, SFWMD, USFWS, FWC, NOAA, FDACS, FDEP, USDA-NRCS.</w:t>
      </w:r>
    </w:p>
    <w:p w14:paraId="125A20A8" w14:textId="779A3A11" w:rsidR="002C0695" w:rsidRDefault="00F35820" w:rsidP="00F35820">
      <w:pPr>
        <w:widowControl w:val="0"/>
        <w:spacing w:after="0" w:line="240" w:lineRule="auto"/>
        <w:ind w:left="1440"/>
        <w:rPr>
          <w:rFonts w:cstheme="minorHAnsi"/>
          <w:sz w:val="24"/>
          <w:szCs w:val="24"/>
        </w:rPr>
      </w:pPr>
      <w:r w:rsidRPr="00F35820">
        <w:rPr>
          <w:rFonts w:cstheme="minorHAnsi"/>
          <w:b/>
          <w:i/>
          <w:sz w:val="24"/>
          <w:szCs w:val="24"/>
        </w:rPr>
        <w:t>Benefits:</w:t>
      </w:r>
      <w:r w:rsidRPr="00F35820">
        <w:rPr>
          <w:rFonts w:cstheme="minorHAnsi"/>
          <w:sz w:val="24"/>
          <w:szCs w:val="24"/>
        </w:rPr>
        <w:t xml:space="preserve"> </w:t>
      </w:r>
      <w:r w:rsidR="002C0695" w:rsidRPr="002C0695">
        <w:rPr>
          <w:rFonts w:cstheme="minorHAnsi"/>
          <w:sz w:val="24"/>
          <w:szCs w:val="24"/>
        </w:rPr>
        <w:t>A diverse environment of interconnected, healthy habitats that support natural processes and viable and resilient native plant and animal communities</w:t>
      </w:r>
      <w:r w:rsidR="001B7E66">
        <w:rPr>
          <w:rFonts w:cstheme="minorHAnsi"/>
          <w:sz w:val="24"/>
          <w:szCs w:val="24"/>
        </w:rPr>
        <w:t>.</w:t>
      </w:r>
      <w:r w:rsidR="002C0695" w:rsidRPr="002C0695" w:rsidDel="002C0695">
        <w:rPr>
          <w:rFonts w:cstheme="minorHAnsi"/>
          <w:sz w:val="24"/>
          <w:szCs w:val="24"/>
        </w:rPr>
        <w:t xml:space="preserve"> </w:t>
      </w:r>
    </w:p>
    <w:p w14:paraId="014D4B22" w14:textId="77777777" w:rsidR="00F35820" w:rsidRPr="00F35820" w:rsidRDefault="00F35820" w:rsidP="00F35820">
      <w:pPr>
        <w:widowControl w:val="0"/>
        <w:spacing w:after="0" w:line="240" w:lineRule="auto"/>
        <w:ind w:left="1440"/>
        <w:rPr>
          <w:rFonts w:cstheme="minorHAnsi"/>
          <w:b/>
          <w:i/>
          <w:sz w:val="24"/>
          <w:szCs w:val="24"/>
        </w:rPr>
      </w:pPr>
      <w:r w:rsidRPr="00F35820">
        <w:rPr>
          <w:rFonts w:cstheme="minorHAnsi"/>
          <w:b/>
          <w:i/>
          <w:sz w:val="24"/>
          <w:szCs w:val="24"/>
        </w:rPr>
        <w:t>5-year Performance measures:</w:t>
      </w:r>
    </w:p>
    <w:p w14:paraId="0D47F780" w14:textId="77777777" w:rsidR="00F35820" w:rsidRPr="00F35820" w:rsidRDefault="00F35820" w:rsidP="00B92BF8">
      <w:pPr>
        <w:widowControl w:val="0"/>
        <w:spacing w:after="0" w:line="240" w:lineRule="auto"/>
        <w:ind w:left="2160" w:hanging="540"/>
        <w:rPr>
          <w:rFonts w:cstheme="minorHAnsi"/>
          <w:sz w:val="24"/>
          <w:szCs w:val="24"/>
        </w:rPr>
      </w:pPr>
      <w:r w:rsidRPr="00F35820">
        <w:rPr>
          <w:rFonts w:cstheme="minorHAnsi"/>
          <w:sz w:val="24"/>
          <w:szCs w:val="24"/>
        </w:rPr>
        <w:t xml:space="preserve">• Updated and adopted Habitat Restoration Needs Plan </w:t>
      </w:r>
      <w:r w:rsidR="00B92BF8">
        <w:rPr>
          <w:rFonts w:cstheme="minorHAnsi"/>
          <w:sz w:val="24"/>
          <w:szCs w:val="24"/>
        </w:rPr>
        <w:t>that includes priority projects.</w:t>
      </w:r>
    </w:p>
    <w:p w14:paraId="1CEE9A0F" w14:textId="77777777" w:rsidR="00F35820" w:rsidRPr="00F35820" w:rsidRDefault="00F35820" w:rsidP="00B92BF8">
      <w:pPr>
        <w:widowControl w:val="0"/>
        <w:spacing w:after="0" w:line="240" w:lineRule="auto"/>
        <w:ind w:left="2160" w:hanging="540"/>
        <w:rPr>
          <w:rFonts w:cstheme="minorHAnsi"/>
          <w:sz w:val="24"/>
          <w:szCs w:val="24"/>
        </w:rPr>
      </w:pPr>
      <w:r w:rsidRPr="00F35820">
        <w:rPr>
          <w:rFonts w:cstheme="minorHAnsi"/>
          <w:sz w:val="24"/>
          <w:szCs w:val="24"/>
        </w:rPr>
        <w:lastRenderedPageBreak/>
        <w:t>• Increased acreage of conserved land</w:t>
      </w:r>
      <w:r w:rsidR="00B92BF8">
        <w:rPr>
          <w:rFonts w:cstheme="minorHAnsi"/>
          <w:sz w:val="24"/>
          <w:szCs w:val="24"/>
        </w:rPr>
        <w:t>.</w:t>
      </w:r>
    </w:p>
    <w:p w14:paraId="0898E50B" w14:textId="77777777" w:rsidR="00F35820" w:rsidRPr="00F35820" w:rsidRDefault="00F35820" w:rsidP="00F35820">
      <w:pPr>
        <w:widowControl w:val="0"/>
        <w:spacing w:after="0" w:line="240" w:lineRule="auto"/>
        <w:ind w:left="1440" w:hanging="1440"/>
        <w:rPr>
          <w:rFonts w:cstheme="minorHAnsi"/>
          <w:b/>
          <w:sz w:val="24"/>
          <w:szCs w:val="24"/>
        </w:rPr>
      </w:pPr>
    </w:p>
    <w:p w14:paraId="6C977993" w14:textId="77777777" w:rsidR="00F35820" w:rsidRPr="00F35820" w:rsidRDefault="00F35820" w:rsidP="00F35820">
      <w:pPr>
        <w:widowControl w:val="0"/>
        <w:spacing w:after="0" w:line="240" w:lineRule="auto"/>
        <w:ind w:left="1440" w:hanging="1440"/>
        <w:rPr>
          <w:rFonts w:cstheme="minorHAnsi"/>
          <w:color w:val="FF0000"/>
          <w:sz w:val="24"/>
          <w:szCs w:val="24"/>
        </w:rPr>
      </w:pPr>
      <w:r w:rsidRPr="00F35820">
        <w:rPr>
          <w:rFonts w:cstheme="minorHAnsi"/>
          <w:b/>
          <w:sz w:val="24"/>
          <w:szCs w:val="24"/>
        </w:rPr>
        <w:t>Activity 2.2:</w:t>
      </w:r>
      <w:r w:rsidRPr="00F35820">
        <w:rPr>
          <w:rFonts w:cstheme="minorHAnsi"/>
          <w:sz w:val="24"/>
          <w:szCs w:val="24"/>
        </w:rPr>
        <w:t xml:space="preserve"> </w:t>
      </w:r>
      <w:r w:rsidRPr="00F35820">
        <w:rPr>
          <w:rFonts w:cstheme="minorHAnsi"/>
          <w:sz w:val="24"/>
          <w:szCs w:val="24"/>
        </w:rPr>
        <w:tab/>
        <w:t>Encourage management of public lands and private lands with public conservation easements to protect, restore, and create native plant and animal communities, including eradication of invasive exotic species, prescribed fire, and other appropriate management activities.</w:t>
      </w:r>
    </w:p>
    <w:p w14:paraId="0A1FE2CC" w14:textId="77777777" w:rsidR="00F35820" w:rsidRPr="00F35820" w:rsidRDefault="00F35820" w:rsidP="00F35820">
      <w:pPr>
        <w:widowControl w:val="0"/>
        <w:spacing w:after="0" w:line="240" w:lineRule="auto"/>
        <w:rPr>
          <w:rFonts w:cstheme="minorHAnsi"/>
          <w:color w:val="FF0000"/>
          <w:sz w:val="24"/>
          <w:szCs w:val="24"/>
        </w:rPr>
      </w:pPr>
    </w:p>
    <w:p w14:paraId="044C54A6" w14:textId="113AFB6E"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Location:</w:t>
      </w:r>
      <w:r w:rsidRPr="00F35820">
        <w:rPr>
          <w:rFonts w:cstheme="minorHAnsi"/>
          <w:i/>
          <w:sz w:val="24"/>
          <w:szCs w:val="24"/>
        </w:rPr>
        <w:t xml:space="preserve"> </w:t>
      </w:r>
      <w:r w:rsidRPr="00F35820">
        <w:rPr>
          <w:rFonts w:cstheme="minorHAnsi"/>
          <w:sz w:val="24"/>
          <w:szCs w:val="24"/>
        </w:rPr>
        <w:t>CHNEP area with a focus on protecting habitats and migration corridors as recommended by HRNP.</w:t>
      </w:r>
    </w:p>
    <w:p w14:paraId="7F58220B" w14:textId="6E996A09"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Responsible parties:</w:t>
      </w:r>
      <w:r w:rsidRPr="00F35820">
        <w:rPr>
          <w:rFonts w:cstheme="minorHAnsi"/>
          <w:i/>
          <w:sz w:val="24"/>
          <w:szCs w:val="24"/>
        </w:rPr>
        <w:t xml:space="preserve"> </w:t>
      </w:r>
      <w:r w:rsidRPr="00F35820">
        <w:rPr>
          <w:rFonts w:cstheme="minorHAnsi"/>
          <w:sz w:val="24"/>
          <w:szCs w:val="24"/>
        </w:rPr>
        <w:t xml:space="preserve">County and Municipal Governments, FDEP, Land Conservation NGOs, </w:t>
      </w:r>
      <w:r w:rsidR="00255282" w:rsidRPr="00F35820">
        <w:rPr>
          <w:rFonts w:cstheme="minorHAnsi"/>
          <w:sz w:val="24"/>
          <w:szCs w:val="24"/>
        </w:rPr>
        <w:t>Landowners</w:t>
      </w:r>
      <w:r w:rsidRPr="00F35820">
        <w:rPr>
          <w:rFonts w:cstheme="minorHAnsi"/>
          <w:sz w:val="24"/>
          <w:szCs w:val="24"/>
        </w:rPr>
        <w:t>, FWC, USFWS, S</w:t>
      </w:r>
      <w:r w:rsidR="001E09E6">
        <w:rPr>
          <w:rFonts w:cstheme="minorHAnsi"/>
          <w:sz w:val="24"/>
          <w:szCs w:val="24"/>
        </w:rPr>
        <w:t>WFWMD, SFWMD, FDACS, FDEP, USDA</w:t>
      </w:r>
      <w:r w:rsidR="00D00E25">
        <w:rPr>
          <w:rFonts w:cstheme="minorHAnsi"/>
          <w:sz w:val="24"/>
          <w:szCs w:val="24"/>
        </w:rPr>
        <w:t>-</w:t>
      </w:r>
      <w:r w:rsidRPr="00F35820">
        <w:rPr>
          <w:rFonts w:cstheme="minorHAnsi"/>
          <w:sz w:val="24"/>
          <w:szCs w:val="24"/>
        </w:rPr>
        <w:t>NRCS.</w:t>
      </w:r>
    </w:p>
    <w:p w14:paraId="731EF39C" w14:textId="3D837945"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Timeframe:</w:t>
      </w:r>
      <w:r w:rsidRPr="00F35820">
        <w:rPr>
          <w:rFonts w:cstheme="minorHAnsi"/>
          <w:i/>
          <w:sz w:val="24"/>
          <w:szCs w:val="24"/>
        </w:rPr>
        <w:t xml:space="preserve"> </w:t>
      </w:r>
      <w:r w:rsidRPr="00F35820">
        <w:rPr>
          <w:rFonts w:cstheme="minorHAnsi"/>
          <w:sz w:val="24"/>
          <w:szCs w:val="24"/>
        </w:rPr>
        <w:t>Ongoing</w:t>
      </w:r>
      <w:r w:rsidR="003107A6">
        <w:rPr>
          <w:rFonts w:cstheme="minorHAnsi"/>
          <w:sz w:val="24"/>
          <w:szCs w:val="24"/>
        </w:rPr>
        <w:t xml:space="preserve">; </w:t>
      </w:r>
      <w:r w:rsidR="003107A6" w:rsidRPr="00F35820">
        <w:rPr>
          <w:rFonts w:cstheme="minorHAnsi"/>
          <w:sz w:val="24"/>
          <w:szCs w:val="24"/>
        </w:rPr>
        <w:t>Habitat Restoration Needs Plan adopted in 2019</w:t>
      </w:r>
      <w:r w:rsidR="003107A6">
        <w:rPr>
          <w:rFonts w:cstheme="minorHAnsi"/>
          <w:sz w:val="24"/>
          <w:szCs w:val="24"/>
        </w:rPr>
        <w:t>; Monitoring Strategy to be adopted in 2020</w:t>
      </w:r>
      <w:r w:rsidRPr="00F35820">
        <w:rPr>
          <w:rFonts w:cstheme="minorHAnsi"/>
          <w:sz w:val="24"/>
          <w:szCs w:val="24"/>
        </w:rPr>
        <w:t>.</w:t>
      </w:r>
    </w:p>
    <w:p w14:paraId="05748C01" w14:textId="38FB7AE1"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Potential annual cost and funding sources:</w:t>
      </w:r>
      <w:r w:rsidRPr="00F35820">
        <w:rPr>
          <w:rFonts w:cstheme="minorHAnsi"/>
          <w:sz w:val="24"/>
          <w:szCs w:val="24"/>
        </w:rPr>
        <w:t xml:space="preserve"> $$$$$/</w:t>
      </w:r>
      <w:r w:rsidR="00757C4A">
        <w:rPr>
          <w:rFonts w:cstheme="minorHAnsi"/>
          <w:sz w:val="24"/>
          <w:szCs w:val="24"/>
        </w:rPr>
        <w:t>County and Municipal Governments</w:t>
      </w:r>
      <w:r w:rsidRPr="00F35820">
        <w:rPr>
          <w:rFonts w:cstheme="minorHAnsi"/>
          <w:sz w:val="24"/>
          <w:szCs w:val="24"/>
        </w:rPr>
        <w:t xml:space="preserve">, FDEP, FWC, USFWS, </w:t>
      </w:r>
      <w:r w:rsidR="00EA6F13" w:rsidRPr="00F35820">
        <w:rPr>
          <w:rFonts w:cstheme="minorHAnsi"/>
          <w:sz w:val="24"/>
          <w:szCs w:val="24"/>
        </w:rPr>
        <w:t>SWFWMD</w:t>
      </w:r>
      <w:r w:rsidRPr="00F35820">
        <w:rPr>
          <w:rFonts w:cstheme="minorHAnsi"/>
          <w:sz w:val="24"/>
          <w:szCs w:val="24"/>
        </w:rPr>
        <w:t xml:space="preserve">, SFWMD, FDACS, FDEP, </w:t>
      </w:r>
      <w:r w:rsidR="001E09E6">
        <w:rPr>
          <w:rFonts w:cstheme="minorHAnsi"/>
          <w:sz w:val="24"/>
          <w:szCs w:val="24"/>
        </w:rPr>
        <w:t>USDA</w:t>
      </w:r>
      <w:r w:rsidR="00DE08FA">
        <w:rPr>
          <w:rFonts w:cstheme="minorHAnsi"/>
          <w:sz w:val="24"/>
          <w:szCs w:val="24"/>
        </w:rPr>
        <w:t>-</w:t>
      </w:r>
      <w:r w:rsidRPr="00F35820">
        <w:rPr>
          <w:rFonts w:cstheme="minorHAnsi"/>
          <w:sz w:val="24"/>
          <w:szCs w:val="24"/>
        </w:rPr>
        <w:t>NRCS.</w:t>
      </w:r>
    </w:p>
    <w:p w14:paraId="632BBE3B" w14:textId="77777777"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 xml:space="preserve">Benefits: </w:t>
      </w:r>
      <w:r w:rsidRPr="00F35820">
        <w:rPr>
          <w:rFonts w:cstheme="minorHAnsi"/>
          <w:sz w:val="24"/>
          <w:szCs w:val="24"/>
        </w:rPr>
        <w:t>Effective management practices resulting in improved resource protection.</w:t>
      </w:r>
    </w:p>
    <w:p w14:paraId="202DBC4C" w14:textId="77777777" w:rsidR="00F35820" w:rsidRPr="00F35820" w:rsidRDefault="00F35820" w:rsidP="00F35820">
      <w:pPr>
        <w:widowControl w:val="0"/>
        <w:spacing w:after="0" w:line="240" w:lineRule="auto"/>
        <w:ind w:left="1440"/>
        <w:rPr>
          <w:rFonts w:cstheme="minorHAnsi"/>
          <w:b/>
          <w:i/>
          <w:sz w:val="24"/>
          <w:szCs w:val="24"/>
        </w:rPr>
      </w:pPr>
      <w:r w:rsidRPr="00F35820">
        <w:rPr>
          <w:rFonts w:cstheme="minorHAnsi"/>
          <w:b/>
          <w:i/>
          <w:sz w:val="24"/>
          <w:szCs w:val="24"/>
        </w:rPr>
        <w:t xml:space="preserve">5-year Performance </w:t>
      </w:r>
      <w:r w:rsidR="00FC05BC">
        <w:rPr>
          <w:rFonts w:cstheme="minorHAnsi"/>
          <w:b/>
          <w:i/>
          <w:sz w:val="24"/>
          <w:szCs w:val="24"/>
        </w:rPr>
        <w:t>measure</w:t>
      </w:r>
      <w:r w:rsidRPr="00F35820">
        <w:rPr>
          <w:rFonts w:cstheme="minorHAnsi"/>
          <w:b/>
          <w:i/>
          <w:sz w:val="24"/>
          <w:szCs w:val="24"/>
        </w:rPr>
        <w:t>:</w:t>
      </w:r>
    </w:p>
    <w:p w14:paraId="159D6171" w14:textId="5DFA5BA1" w:rsidR="00F35820" w:rsidRDefault="00F35820" w:rsidP="00E801EC">
      <w:pPr>
        <w:widowControl w:val="0"/>
        <w:numPr>
          <w:ilvl w:val="0"/>
          <w:numId w:val="28"/>
        </w:numPr>
        <w:spacing w:after="0" w:line="240" w:lineRule="auto"/>
        <w:rPr>
          <w:rFonts w:cstheme="minorHAnsi"/>
          <w:sz w:val="24"/>
          <w:szCs w:val="24"/>
        </w:rPr>
      </w:pPr>
      <w:r w:rsidRPr="00F35820">
        <w:rPr>
          <w:rFonts w:cstheme="minorHAnsi"/>
          <w:sz w:val="24"/>
          <w:szCs w:val="24"/>
        </w:rPr>
        <w:t>Increased acres of restored aquat</w:t>
      </w:r>
      <w:r w:rsidR="00F70D90">
        <w:rPr>
          <w:rFonts w:cstheme="minorHAnsi"/>
          <w:sz w:val="24"/>
          <w:szCs w:val="24"/>
        </w:rPr>
        <w:t xml:space="preserve">ic, wetland, and upland habitat and </w:t>
      </w:r>
      <w:r w:rsidRPr="00F70D90">
        <w:rPr>
          <w:rFonts w:cstheme="minorHAnsi"/>
          <w:sz w:val="24"/>
          <w:szCs w:val="24"/>
        </w:rPr>
        <w:t>habitat under maintenance phase management.</w:t>
      </w:r>
    </w:p>
    <w:p w14:paraId="689A1038" w14:textId="796D2149" w:rsidR="00C66489" w:rsidRDefault="00C66489" w:rsidP="00C66489">
      <w:pPr>
        <w:widowControl w:val="0"/>
        <w:spacing w:after="0" w:line="240" w:lineRule="auto"/>
        <w:rPr>
          <w:rFonts w:cstheme="minorHAnsi"/>
          <w:sz w:val="24"/>
          <w:szCs w:val="24"/>
        </w:rPr>
      </w:pPr>
    </w:p>
    <w:p w14:paraId="0821DCF9" w14:textId="77777777" w:rsidR="00C66489" w:rsidRPr="00F35820" w:rsidRDefault="00C66489" w:rsidP="00C66489">
      <w:pPr>
        <w:widowControl w:val="0"/>
        <w:spacing w:after="0" w:line="240" w:lineRule="auto"/>
        <w:rPr>
          <w:rFonts w:cstheme="minorHAnsi"/>
          <w:b/>
          <w:sz w:val="24"/>
          <w:szCs w:val="24"/>
        </w:rPr>
      </w:pPr>
      <w:r w:rsidRPr="00F35820">
        <w:rPr>
          <w:rFonts w:cstheme="minorHAnsi"/>
          <w:b/>
          <w:sz w:val="24"/>
          <w:szCs w:val="24"/>
        </w:rPr>
        <w:t>Key to Potential Costs:</w:t>
      </w:r>
    </w:p>
    <w:p w14:paraId="1626FE19" w14:textId="77777777" w:rsidR="00C66489" w:rsidRPr="00F35820" w:rsidRDefault="00C66489" w:rsidP="00C66489">
      <w:pPr>
        <w:widowControl w:val="0"/>
        <w:tabs>
          <w:tab w:val="left" w:pos="1080"/>
        </w:tabs>
        <w:spacing w:after="0" w:line="240" w:lineRule="auto"/>
        <w:rPr>
          <w:rFonts w:cstheme="minorHAnsi"/>
          <w:sz w:val="24"/>
          <w:szCs w:val="24"/>
        </w:rPr>
      </w:pPr>
      <w:r w:rsidRPr="00F35820">
        <w:rPr>
          <w:rFonts w:cstheme="minorHAnsi"/>
          <w:sz w:val="24"/>
          <w:szCs w:val="24"/>
        </w:rPr>
        <w:t xml:space="preserve">$ </w:t>
      </w:r>
      <w:r w:rsidRPr="00F35820">
        <w:rPr>
          <w:rFonts w:cstheme="minorHAnsi"/>
          <w:sz w:val="24"/>
          <w:szCs w:val="24"/>
        </w:rPr>
        <w:tab/>
        <w:t>&lt; $25,000</w:t>
      </w:r>
    </w:p>
    <w:p w14:paraId="70EEBD0D" w14:textId="77777777" w:rsidR="00C66489" w:rsidRPr="00F35820" w:rsidRDefault="00C66489" w:rsidP="00C66489">
      <w:pPr>
        <w:widowControl w:val="0"/>
        <w:tabs>
          <w:tab w:val="left" w:pos="1080"/>
        </w:tabs>
        <w:spacing w:after="0" w:line="240" w:lineRule="auto"/>
        <w:rPr>
          <w:rFonts w:cstheme="minorHAnsi"/>
          <w:sz w:val="24"/>
          <w:szCs w:val="24"/>
        </w:rPr>
      </w:pPr>
      <w:r w:rsidRPr="00F35820">
        <w:rPr>
          <w:rFonts w:cstheme="minorHAnsi"/>
          <w:sz w:val="24"/>
          <w:szCs w:val="24"/>
        </w:rPr>
        <w:t xml:space="preserve">$$ </w:t>
      </w:r>
      <w:r w:rsidRPr="00F35820">
        <w:rPr>
          <w:rFonts w:cstheme="minorHAnsi"/>
          <w:sz w:val="24"/>
          <w:szCs w:val="24"/>
        </w:rPr>
        <w:tab/>
        <w:t>$25,000–$99,999</w:t>
      </w:r>
    </w:p>
    <w:p w14:paraId="11D78FDD" w14:textId="77777777" w:rsidR="00C66489" w:rsidRPr="00F35820" w:rsidRDefault="00C66489" w:rsidP="00C66489">
      <w:pPr>
        <w:widowControl w:val="0"/>
        <w:tabs>
          <w:tab w:val="left" w:pos="108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$100,000–$499,999</w:t>
      </w:r>
    </w:p>
    <w:p w14:paraId="15B6D9BE" w14:textId="77777777" w:rsidR="00C66489" w:rsidRPr="00F35820" w:rsidRDefault="00C66489" w:rsidP="00C66489">
      <w:pPr>
        <w:widowControl w:val="0"/>
        <w:tabs>
          <w:tab w:val="left" w:pos="108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$500,000–$999,999</w:t>
      </w:r>
    </w:p>
    <w:p w14:paraId="22CC1A4D" w14:textId="77777777" w:rsidR="00C66489" w:rsidRPr="00F35820" w:rsidRDefault="00C66489" w:rsidP="00C66489">
      <w:pPr>
        <w:widowControl w:val="0"/>
        <w:tabs>
          <w:tab w:val="left" w:pos="108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$1M–10M</w:t>
      </w:r>
    </w:p>
    <w:p w14:paraId="0B19D25E" w14:textId="77777777" w:rsidR="00C66489" w:rsidRPr="00F35820" w:rsidRDefault="00C66489" w:rsidP="00C66489">
      <w:pPr>
        <w:widowControl w:val="0"/>
        <w:tabs>
          <w:tab w:val="left" w:pos="1080"/>
          <w:tab w:val="left" w:pos="369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 xml:space="preserve">&gt; $10M </w:t>
      </w:r>
    </w:p>
    <w:p w14:paraId="6AA2F1C4" w14:textId="77777777" w:rsidR="00C66489" w:rsidRPr="00F70D90" w:rsidRDefault="00C66489" w:rsidP="004200CC">
      <w:pPr>
        <w:widowControl w:val="0"/>
        <w:spacing w:after="0" w:line="240" w:lineRule="auto"/>
        <w:rPr>
          <w:rFonts w:cstheme="minorHAnsi"/>
          <w:sz w:val="24"/>
          <w:szCs w:val="24"/>
        </w:rPr>
      </w:pPr>
    </w:p>
    <w:p w14:paraId="51AFD782" w14:textId="77777777" w:rsidR="00F35820" w:rsidRPr="00F35820" w:rsidRDefault="00F35820" w:rsidP="00F35820">
      <w:pPr>
        <w:widowControl w:val="0"/>
        <w:spacing w:after="0" w:line="240" w:lineRule="auto"/>
        <w:ind w:left="1440"/>
        <w:rPr>
          <w:rFonts w:cstheme="minorHAnsi"/>
          <w:b/>
          <w:i/>
          <w:color w:val="FF0000"/>
          <w:sz w:val="24"/>
          <w:szCs w:val="24"/>
        </w:rPr>
      </w:pPr>
    </w:p>
    <w:p w14:paraId="125B33F6" w14:textId="77777777" w:rsidR="00F35820" w:rsidRPr="00F35820" w:rsidRDefault="00F35820" w:rsidP="00F35820">
      <w:pPr>
        <w:spacing w:after="0" w:line="240" w:lineRule="auto"/>
        <w:rPr>
          <w:rFonts w:cstheme="minorHAnsi"/>
          <w:b/>
          <w:sz w:val="24"/>
          <w:szCs w:val="24"/>
        </w:rPr>
      </w:pPr>
      <w:r w:rsidRPr="00F35820">
        <w:rPr>
          <w:rFonts w:cstheme="minorHAnsi"/>
          <w:b/>
          <w:sz w:val="24"/>
          <w:szCs w:val="24"/>
        </w:rPr>
        <w:br w:type="page"/>
      </w:r>
    </w:p>
    <w:p w14:paraId="4FE52AB9" w14:textId="77D015F1" w:rsidR="00F35820" w:rsidRPr="00110555" w:rsidRDefault="008E1599" w:rsidP="00375602">
      <w:pPr>
        <w:pStyle w:val="Heading2"/>
      </w:pPr>
      <w:bookmarkStart w:id="58" w:name="_Toc11584938"/>
      <w:r w:rsidRPr="007373F6">
        <w:rPr>
          <w:iCs/>
        </w:rPr>
        <w:lastRenderedPageBreak/>
        <w:t xml:space="preserve">Fish, Wildlife, and Habitat Protection Action </w:t>
      </w:r>
      <w:r w:rsidR="00F35820" w:rsidRPr="000F0A23">
        <w:t>3: Assess and promote the benefits of land, waterway, and estuary protection and restoration</w:t>
      </w:r>
      <w:bookmarkEnd w:id="58"/>
    </w:p>
    <w:p w14:paraId="25A4EA8D" w14:textId="0392E54C" w:rsidR="00F35820" w:rsidRPr="00F35820" w:rsidRDefault="00F35820" w:rsidP="00F35820">
      <w:pPr>
        <w:widowControl w:val="0"/>
        <w:spacing w:after="0" w:line="240" w:lineRule="auto"/>
        <w:rPr>
          <w:rFonts w:cstheme="minorHAnsi"/>
          <w:b/>
          <w:sz w:val="24"/>
          <w:szCs w:val="24"/>
        </w:rPr>
      </w:pPr>
    </w:p>
    <w:p w14:paraId="00550010" w14:textId="77777777" w:rsidR="004200CC" w:rsidRDefault="00F35820" w:rsidP="00F35820">
      <w:pPr>
        <w:widowControl w:val="0"/>
        <w:spacing w:after="0" w:line="240" w:lineRule="auto"/>
        <w:rPr>
          <w:rFonts w:cstheme="minorHAnsi"/>
          <w:b/>
          <w:sz w:val="24"/>
          <w:szCs w:val="24"/>
        </w:rPr>
      </w:pPr>
      <w:r w:rsidRPr="00F35820">
        <w:rPr>
          <w:rFonts w:cstheme="minorHAnsi"/>
          <w:b/>
          <w:sz w:val="24"/>
          <w:szCs w:val="24"/>
        </w:rPr>
        <w:t>OBJECTIVES:</w:t>
      </w:r>
    </w:p>
    <w:p w14:paraId="2DB143F8" w14:textId="77777777" w:rsidR="004200CC" w:rsidRDefault="004200CC" w:rsidP="00F35820">
      <w:pPr>
        <w:widowControl w:val="0"/>
        <w:spacing w:after="0" w:line="240" w:lineRule="auto"/>
        <w:rPr>
          <w:rFonts w:cstheme="minorHAnsi"/>
          <w:b/>
          <w:sz w:val="24"/>
          <w:szCs w:val="24"/>
        </w:rPr>
      </w:pPr>
    </w:p>
    <w:p w14:paraId="42C6F9EA" w14:textId="57F00309" w:rsidR="00F35820" w:rsidRPr="00F35820" w:rsidRDefault="00F35820" w:rsidP="00F35820">
      <w:pPr>
        <w:widowControl w:val="0"/>
        <w:spacing w:after="0" w:line="240" w:lineRule="auto"/>
        <w:rPr>
          <w:rFonts w:cstheme="minorHAnsi"/>
          <w:b/>
          <w:sz w:val="24"/>
          <w:szCs w:val="24"/>
        </w:rPr>
      </w:pPr>
      <w:r w:rsidRPr="00F35820">
        <w:rPr>
          <w:rFonts w:cstheme="minorHAnsi"/>
          <w:sz w:val="24"/>
          <w:szCs w:val="24"/>
        </w:rPr>
        <w:t>Assist in assessing and promoting the economic, social</w:t>
      </w:r>
      <w:r w:rsidR="003E3FE9">
        <w:rPr>
          <w:rFonts w:cstheme="minorHAnsi"/>
          <w:sz w:val="24"/>
          <w:szCs w:val="24"/>
        </w:rPr>
        <w:t>,</w:t>
      </w:r>
      <w:r w:rsidRPr="00F35820">
        <w:rPr>
          <w:rFonts w:cstheme="minorHAnsi"/>
          <w:sz w:val="24"/>
          <w:szCs w:val="24"/>
        </w:rPr>
        <w:t xml:space="preserve"> and environmental benefits of land protection and habitat restoration.</w:t>
      </w:r>
    </w:p>
    <w:p w14:paraId="03C880F4" w14:textId="77777777" w:rsidR="00F35820" w:rsidRPr="00F35820" w:rsidRDefault="00F35820" w:rsidP="00F35820">
      <w:pPr>
        <w:widowControl w:val="0"/>
        <w:spacing w:after="0" w:line="240" w:lineRule="auto"/>
        <w:rPr>
          <w:rFonts w:eastAsia="Times New Roman" w:cstheme="minorHAnsi"/>
          <w:b/>
          <w:sz w:val="24"/>
          <w:szCs w:val="24"/>
        </w:rPr>
      </w:pPr>
    </w:p>
    <w:p w14:paraId="3E07C371" w14:textId="77777777" w:rsidR="00F35820" w:rsidRDefault="00F35820" w:rsidP="00F35820">
      <w:pPr>
        <w:widowControl w:val="0"/>
        <w:spacing w:after="0" w:line="240" w:lineRule="auto"/>
        <w:rPr>
          <w:rFonts w:eastAsia="Times New Roman" w:cstheme="minorHAnsi"/>
          <w:b/>
          <w:sz w:val="24"/>
          <w:szCs w:val="24"/>
        </w:rPr>
      </w:pPr>
      <w:r w:rsidRPr="00F35820">
        <w:rPr>
          <w:rFonts w:eastAsia="Times New Roman" w:cstheme="minorHAnsi"/>
          <w:b/>
          <w:sz w:val="24"/>
          <w:szCs w:val="24"/>
        </w:rPr>
        <w:t>BACKGROUND:</w:t>
      </w:r>
    </w:p>
    <w:p w14:paraId="4AE1A5BC" w14:textId="77777777" w:rsidR="000902E8" w:rsidRPr="00F35820" w:rsidRDefault="000902E8" w:rsidP="00F35820">
      <w:pPr>
        <w:widowControl w:val="0"/>
        <w:spacing w:after="0" w:line="240" w:lineRule="auto"/>
        <w:rPr>
          <w:rFonts w:cstheme="minorHAnsi"/>
          <w:b/>
          <w:sz w:val="24"/>
          <w:szCs w:val="24"/>
        </w:rPr>
      </w:pPr>
    </w:p>
    <w:p w14:paraId="4D9FF569" w14:textId="47FB4887" w:rsidR="00F35820" w:rsidRPr="00110555" w:rsidRDefault="00F35820" w:rsidP="00F35820">
      <w:pPr>
        <w:widowControl w:val="0"/>
        <w:spacing w:after="0" w:line="240" w:lineRule="auto"/>
        <w:rPr>
          <w:rFonts w:cstheme="minorHAnsi"/>
          <w:sz w:val="24"/>
          <w:szCs w:val="24"/>
        </w:rPr>
      </w:pPr>
      <w:r w:rsidRPr="00F35820">
        <w:rPr>
          <w:rFonts w:eastAsia="Times New Roman" w:cstheme="minorHAnsi"/>
          <w:sz w:val="24"/>
          <w:szCs w:val="24"/>
        </w:rPr>
        <w:t>Conservation, preservation</w:t>
      </w:r>
      <w:r w:rsidR="003E3FE9">
        <w:rPr>
          <w:rFonts w:eastAsia="Times New Roman" w:cstheme="minorHAnsi"/>
          <w:sz w:val="24"/>
          <w:szCs w:val="24"/>
        </w:rPr>
        <w:t>,</w:t>
      </w:r>
      <w:r w:rsidRPr="00F35820">
        <w:rPr>
          <w:rFonts w:eastAsia="Times New Roman" w:cstheme="minorHAnsi"/>
          <w:sz w:val="24"/>
          <w:szCs w:val="24"/>
        </w:rPr>
        <w:t xml:space="preserve"> and stewardship of </w:t>
      </w:r>
      <w:r w:rsidR="003E3FE9">
        <w:rPr>
          <w:rFonts w:eastAsia="Times New Roman" w:cstheme="minorHAnsi"/>
          <w:sz w:val="24"/>
          <w:szCs w:val="24"/>
        </w:rPr>
        <w:t xml:space="preserve">environmentally </w:t>
      </w:r>
      <w:r w:rsidRPr="00F35820">
        <w:rPr>
          <w:rFonts w:eastAsia="Times New Roman" w:cstheme="minorHAnsi"/>
          <w:sz w:val="24"/>
          <w:szCs w:val="24"/>
        </w:rPr>
        <w:t xml:space="preserve">sensitive lands </w:t>
      </w:r>
      <w:r w:rsidRPr="00F35820">
        <w:rPr>
          <w:rFonts w:cstheme="minorHAnsi"/>
          <w:sz w:val="24"/>
          <w:szCs w:val="24"/>
        </w:rPr>
        <w:t>provides significant economic, social</w:t>
      </w:r>
      <w:r w:rsidR="003E3FE9">
        <w:rPr>
          <w:rFonts w:cstheme="minorHAnsi"/>
          <w:sz w:val="24"/>
          <w:szCs w:val="24"/>
        </w:rPr>
        <w:t>,</w:t>
      </w:r>
      <w:r w:rsidRPr="00F35820">
        <w:rPr>
          <w:rFonts w:cstheme="minorHAnsi"/>
          <w:sz w:val="24"/>
          <w:szCs w:val="24"/>
        </w:rPr>
        <w:t xml:space="preserve"> and environmental benefits to local and regional area</w:t>
      </w:r>
      <w:r w:rsidR="003E3FE9">
        <w:rPr>
          <w:rFonts w:cstheme="minorHAnsi"/>
          <w:sz w:val="24"/>
          <w:szCs w:val="24"/>
        </w:rPr>
        <w:t>s</w:t>
      </w:r>
      <w:r w:rsidRPr="00F35820">
        <w:rPr>
          <w:rFonts w:cstheme="minorHAnsi"/>
          <w:sz w:val="24"/>
          <w:szCs w:val="24"/>
        </w:rPr>
        <w:t xml:space="preserve"> in the form of ecosystem services (Beever and Walker 2014). Florida </w:t>
      </w:r>
      <w:r w:rsidR="003E3FE9">
        <w:rPr>
          <w:rFonts w:cstheme="minorHAnsi"/>
          <w:sz w:val="24"/>
          <w:szCs w:val="24"/>
        </w:rPr>
        <w:t xml:space="preserve">communities with </w:t>
      </w:r>
      <w:r w:rsidRPr="00F35820">
        <w:rPr>
          <w:rFonts w:cstheme="minorHAnsi"/>
          <w:sz w:val="24"/>
          <w:szCs w:val="24"/>
        </w:rPr>
        <w:t xml:space="preserve">the most expansive areas of conservation lands tend to </w:t>
      </w:r>
      <w:r w:rsidR="003E3FE9">
        <w:rPr>
          <w:rFonts w:cstheme="minorHAnsi"/>
          <w:sz w:val="24"/>
          <w:szCs w:val="24"/>
        </w:rPr>
        <w:t>enjoy both an</w:t>
      </w:r>
      <w:r w:rsidR="003E3FE9" w:rsidRPr="00F35820">
        <w:rPr>
          <w:rFonts w:cstheme="minorHAnsi"/>
          <w:sz w:val="24"/>
          <w:szCs w:val="24"/>
        </w:rPr>
        <w:t xml:space="preserve"> </w:t>
      </w:r>
      <w:r w:rsidRPr="00F35820">
        <w:rPr>
          <w:rFonts w:cstheme="minorHAnsi"/>
          <w:sz w:val="24"/>
          <w:szCs w:val="24"/>
        </w:rPr>
        <w:t xml:space="preserve">increased quality of life and </w:t>
      </w:r>
      <w:r w:rsidR="003E3FE9">
        <w:rPr>
          <w:rFonts w:cstheme="minorHAnsi"/>
          <w:sz w:val="24"/>
          <w:szCs w:val="24"/>
        </w:rPr>
        <w:t xml:space="preserve">an </w:t>
      </w:r>
      <w:r w:rsidRPr="00F35820">
        <w:rPr>
          <w:rFonts w:cstheme="minorHAnsi"/>
          <w:sz w:val="24"/>
          <w:szCs w:val="24"/>
        </w:rPr>
        <w:t xml:space="preserve">enhanced tax base </w:t>
      </w:r>
      <w:r w:rsidR="003E3FE9">
        <w:rPr>
          <w:rFonts w:cstheme="minorHAnsi"/>
          <w:sz w:val="24"/>
          <w:szCs w:val="24"/>
        </w:rPr>
        <w:t>from</w:t>
      </w:r>
      <w:r w:rsidRPr="00F35820">
        <w:rPr>
          <w:rFonts w:cstheme="minorHAnsi"/>
          <w:sz w:val="24"/>
          <w:szCs w:val="24"/>
        </w:rPr>
        <w:t xml:space="preserve"> adjacent private lands. The presence of conservation lands can reduce infrastructure needs, including transportation, health care, public safety</w:t>
      </w:r>
      <w:r w:rsidR="003E3FE9">
        <w:rPr>
          <w:rFonts w:cstheme="minorHAnsi"/>
          <w:sz w:val="24"/>
          <w:szCs w:val="24"/>
        </w:rPr>
        <w:t>,</w:t>
      </w:r>
      <w:r w:rsidRPr="00F35820">
        <w:rPr>
          <w:rFonts w:cstheme="minorHAnsi"/>
          <w:sz w:val="24"/>
          <w:szCs w:val="24"/>
        </w:rPr>
        <w:t xml:space="preserve"> and utility services</w:t>
      </w:r>
      <w:r w:rsidR="003E3FE9">
        <w:rPr>
          <w:rFonts w:cstheme="minorHAnsi"/>
          <w:sz w:val="24"/>
          <w:szCs w:val="24"/>
        </w:rPr>
        <w:t xml:space="preserve"> — </w:t>
      </w:r>
      <w:r w:rsidRPr="00F35820">
        <w:rPr>
          <w:rFonts w:cstheme="minorHAnsi"/>
          <w:sz w:val="24"/>
          <w:szCs w:val="24"/>
        </w:rPr>
        <w:t>saving local governments and taxpayers millions of dollars in capital improvements and operating costs. Conservation and agricultural lands generate net positive revenue through associated taxes, fees</w:t>
      </w:r>
      <w:r w:rsidR="0017411A">
        <w:rPr>
          <w:rFonts w:cstheme="minorHAnsi"/>
          <w:sz w:val="24"/>
          <w:szCs w:val="24"/>
        </w:rPr>
        <w:t>,</w:t>
      </w:r>
      <w:r w:rsidRPr="00F35820">
        <w:rPr>
          <w:rFonts w:cstheme="minorHAnsi"/>
          <w:sz w:val="24"/>
          <w:szCs w:val="24"/>
        </w:rPr>
        <w:t xml:space="preserve"> and tourism support</w:t>
      </w:r>
      <w:r w:rsidR="006E755B">
        <w:rPr>
          <w:rFonts w:cstheme="minorHAnsi"/>
          <w:sz w:val="24"/>
          <w:szCs w:val="24"/>
        </w:rPr>
        <w:t xml:space="preserve">. </w:t>
      </w:r>
      <w:r w:rsidRPr="00F35820">
        <w:rPr>
          <w:rFonts w:cstheme="minorHAnsi"/>
          <w:sz w:val="24"/>
          <w:szCs w:val="24"/>
        </w:rPr>
        <w:t>For example, the one-time purchase price of conservation lands in the Estero Bay Basin is equivalent to one</w:t>
      </w:r>
      <w:r w:rsidR="0017411A">
        <w:rPr>
          <w:rFonts w:cstheme="minorHAnsi"/>
          <w:sz w:val="24"/>
          <w:szCs w:val="24"/>
        </w:rPr>
        <w:t>-</w:t>
      </w:r>
      <w:r w:rsidRPr="00F35820">
        <w:rPr>
          <w:rFonts w:cstheme="minorHAnsi"/>
          <w:sz w:val="24"/>
          <w:szCs w:val="24"/>
        </w:rPr>
        <w:t>third of tourist spending related to those lands in a single year (Beever 2013). Hunting, fishing</w:t>
      </w:r>
      <w:r w:rsidR="0017411A">
        <w:rPr>
          <w:rFonts w:cstheme="minorHAnsi"/>
          <w:sz w:val="24"/>
          <w:szCs w:val="24"/>
        </w:rPr>
        <w:t>,</w:t>
      </w:r>
      <w:r w:rsidRPr="00F35820">
        <w:rPr>
          <w:rFonts w:cstheme="minorHAnsi"/>
          <w:sz w:val="24"/>
          <w:szCs w:val="24"/>
        </w:rPr>
        <w:t xml:space="preserve"> and non</w:t>
      </w:r>
      <w:r w:rsidR="0017411A">
        <w:rPr>
          <w:rFonts w:cstheme="minorHAnsi"/>
          <w:sz w:val="24"/>
          <w:szCs w:val="24"/>
        </w:rPr>
        <w:t>-</w:t>
      </w:r>
      <w:r w:rsidRPr="00F35820">
        <w:rPr>
          <w:rFonts w:cstheme="minorHAnsi"/>
          <w:sz w:val="24"/>
          <w:szCs w:val="24"/>
        </w:rPr>
        <w:t xml:space="preserve">consumptive outdoor recreational activities are a major contributor to </w:t>
      </w:r>
      <w:r w:rsidR="00F968BC">
        <w:rPr>
          <w:rFonts w:cstheme="minorHAnsi"/>
          <w:sz w:val="24"/>
          <w:szCs w:val="24"/>
        </w:rPr>
        <w:t>Hea</w:t>
      </w:r>
      <w:r w:rsidR="004200CC">
        <w:rPr>
          <w:rFonts w:cstheme="minorHAnsi"/>
          <w:sz w:val="24"/>
          <w:szCs w:val="24"/>
        </w:rPr>
        <w:t>r</w:t>
      </w:r>
      <w:r w:rsidR="00F968BC">
        <w:rPr>
          <w:rFonts w:cstheme="minorHAnsi"/>
          <w:sz w:val="24"/>
          <w:szCs w:val="24"/>
        </w:rPr>
        <w:t>tland and Coastal</w:t>
      </w:r>
      <w:r w:rsidR="00F968BC" w:rsidRPr="00F35820">
        <w:rPr>
          <w:rFonts w:cstheme="minorHAnsi"/>
          <w:sz w:val="24"/>
          <w:szCs w:val="24"/>
        </w:rPr>
        <w:t xml:space="preserve"> </w:t>
      </w:r>
      <w:r w:rsidRPr="00F35820">
        <w:rPr>
          <w:rFonts w:cstheme="minorHAnsi"/>
          <w:sz w:val="24"/>
          <w:szCs w:val="24"/>
        </w:rPr>
        <w:t>Southwest Florida tourist industr</w:t>
      </w:r>
      <w:r w:rsidR="00F968BC">
        <w:rPr>
          <w:rFonts w:cstheme="minorHAnsi"/>
          <w:sz w:val="24"/>
          <w:szCs w:val="24"/>
        </w:rPr>
        <w:t>ies</w:t>
      </w:r>
      <w:r w:rsidRPr="00F35820">
        <w:rPr>
          <w:rFonts w:cstheme="minorHAnsi"/>
          <w:sz w:val="24"/>
          <w:szCs w:val="24"/>
        </w:rPr>
        <w:t>. The economic, social</w:t>
      </w:r>
      <w:r w:rsidR="009F16D0">
        <w:rPr>
          <w:rFonts w:cstheme="minorHAnsi"/>
          <w:sz w:val="24"/>
          <w:szCs w:val="24"/>
        </w:rPr>
        <w:t>,</w:t>
      </w:r>
      <w:r w:rsidRPr="00F35820">
        <w:rPr>
          <w:rFonts w:cstheme="minorHAnsi"/>
          <w:sz w:val="24"/>
          <w:szCs w:val="24"/>
        </w:rPr>
        <w:t xml:space="preserve"> and environmental benefits of land conservation and habitat restoration should continue to be assessed and promoted (</w:t>
      </w:r>
      <w:r w:rsidRPr="00110555">
        <w:rPr>
          <w:rFonts w:cstheme="minorHAnsi"/>
          <w:sz w:val="24"/>
          <w:szCs w:val="24"/>
        </w:rPr>
        <w:t xml:space="preserve">see </w:t>
      </w:r>
      <w:r w:rsidRPr="007373F6">
        <w:rPr>
          <w:rFonts w:cstheme="minorHAnsi"/>
          <w:sz w:val="24"/>
          <w:szCs w:val="24"/>
        </w:rPr>
        <w:t>Public Engagement Action Plan</w:t>
      </w:r>
      <w:r w:rsidRPr="00110555">
        <w:rPr>
          <w:rFonts w:cstheme="minorHAnsi"/>
          <w:sz w:val="24"/>
          <w:szCs w:val="24"/>
        </w:rPr>
        <w:t>).</w:t>
      </w:r>
    </w:p>
    <w:p w14:paraId="0C96AE5D" w14:textId="77777777" w:rsidR="00F35820" w:rsidRPr="00F35820" w:rsidRDefault="00F35820" w:rsidP="00F35820">
      <w:pPr>
        <w:widowControl w:val="0"/>
        <w:spacing w:after="0" w:line="240" w:lineRule="auto"/>
        <w:rPr>
          <w:rFonts w:cstheme="minorHAnsi"/>
          <w:b/>
          <w:sz w:val="24"/>
          <w:szCs w:val="24"/>
        </w:rPr>
      </w:pPr>
    </w:p>
    <w:p w14:paraId="2D70A617" w14:textId="77777777" w:rsidR="00321832" w:rsidRDefault="00C66489" w:rsidP="00C66489">
      <w:pPr>
        <w:widowControl w:val="0"/>
        <w:spacing w:after="0" w:line="240" w:lineRule="auto"/>
        <w:rPr>
          <w:rFonts w:cstheme="minorHAnsi"/>
          <w:b/>
          <w:sz w:val="24"/>
          <w:szCs w:val="24"/>
        </w:rPr>
      </w:pPr>
      <w:r w:rsidRPr="00F35820">
        <w:rPr>
          <w:rFonts w:cstheme="minorHAnsi"/>
          <w:b/>
          <w:sz w:val="24"/>
          <w:szCs w:val="24"/>
        </w:rPr>
        <w:t>STATUS:</w:t>
      </w:r>
    </w:p>
    <w:p w14:paraId="0DC0FC68" w14:textId="77777777" w:rsidR="00321832" w:rsidRDefault="00321832" w:rsidP="00C66489">
      <w:pPr>
        <w:widowControl w:val="0"/>
        <w:spacing w:after="0" w:line="240" w:lineRule="auto"/>
        <w:rPr>
          <w:rFonts w:cstheme="minorHAnsi"/>
          <w:b/>
          <w:sz w:val="24"/>
          <w:szCs w:val="24"/>
        </w:rPr>
      </w:pPr>
    </w:p>
    <w:p w14:paraId="61E443B2" w14:textId="55A09D57" w:rsidR="00C66489" w:rsidRDefault="00C66489" w:rsidP="00C66489">
      <w:pPr>
        <w:widowControl w:val="0"/>
        <w:spacing w:after="0" w:line="240" w:lineRule="auto"/>
        <w:rPr>
          <w:rFonts w:cstheme="minorHAnsi"/>
          <w:sz w:val="24"/>
          <w:szCs w:val="24"/>
        </w:rPr>
      </w:pPr>
      <w:r w:rsidRPr="00F35820">
        <w:rPr>
          <w:rFonts w:cstheme="minorHAnsi"/>
          <w:sz w:val="24"/>
          <w:szCs w:val="24"/>
        </w:rPr>
        <w:t xml:space="preserve">Ongoing. Previous </w:t>
      </w:r>
      <w:r w:rsidRPr="004B459F">
        <w:rPr>
          <w:rFonts w:eastAsia="Times New Roman" w:cstheme="minorHAnsi"/>
          <w:sz w:val="24"/>
          <w:szCs w:val="24"/>
        </w:rPr>
        <w:t>2013</w:t>
      </w:r>
      <w:r>
        <w:rPr>
          <w:rFonts w:eastAsia="Times New Roman" w:cstheme="minorHAnsi"/>
          <w:sz w:val="24"/>
          <w:szCs w:val="24"/>
        </w:rPr>
        <w:t>–2018</w:t>
      </w:r>
      <w:r w:rsidRPr="004B459F">
        <w:rPr>
          <w:rFonts w:eastAsia="Times New Roman" w:cstheme="minorHAnsi"/>
          <w:sz w:val="24"/>
          <w:szCs w:val="24"/>
        </w:rPr>
        <w:t xml:space="preserve"> </w:t>
      </w:r>
      <w:r>
        <w:rPr>
          <w:rFonts w:eastAsia="Times New Roman" w:cstheme="minorHAnsi"/>
          <w:sz w:val="24"/>
          <w:szCs w:val="24"/>
        </w:rPr>
        <w:t>CCMP</w:t>
      </w:r>
      <w:r w:rsidRPr="004B459F">
        <w:rPr>
          <w:rFonts w:eastAsia="Times New Roman" w:cstheme="minorHAnsi"/>
          <w:sz w:val="24"/>
          <w:szCs w:val="24"/>
        </w:rPr>
        <w:t xml:space="preserve"> </w:t>
      </w:r>
      <w:r w:rsidRPr="00F35820">
        <w:rPr>
          <w:rFonts w:cstheme="minorHAnsi"/>
          <w:sz w:val="24"/>
          <w:szCs w:val="24"/>
        </w:rPr>
        <w:t>Fish and Wildlife Action FW-J is updated to incorporate new information on cost-benefit and ecosystem services of land conservation.</w:t>
      </w:r>
    </w:p>
    <w:p w14:paraId="781702CC" w14:textId="77777777" w:rsidR="00C66489" w:rsidRPr="00F35820" w:rsidRDefault="00C66489" w:rsidP="00C66489">
      <w:pPr>
        <w:widowControl w:val="0"/>
        <w:spacing w:after="0" w:line="240" w:lineRule="auto"/>
        <w:rPr>
          <w:rFonts w:cstheme="minorHAnsi"/>
          <w:sz w:val="24"/>
          <w:szCs w:val="24"/>
        </w:rPr>
      </w:pPr>
    </w:p>
    <w:p w14:paraId="0D05E1DA" w14:textId="3F9FE78A" w:rsidR="00C66489" w:rsidRDefault="00C66489" w:rsidP="00C66489">
      <w:pPr>
        <w:widowControl w:val="0"/>
        <w:spacing w:after="0" w:line="240" w:lineRule="auto"/>
        <w:rPr>
          <w:rFonts w:cstheme="minorHAnsi"/>
          <w:b/>
          <w:sz w:val="24"/>
          <w:szCs w:val="24"/>
        </w:rPr>
      </w:pPr>
      <w:r w:rsidRPr="00F35820">
        <w:rPr>
          <w:rFonts w:cstheme="minorHAnsi"/>
          <w:b/>
          <w:sz w:val="24"/>
          <w:szCs w:val="24"/>
        </w:rPr>
        <w:t>RELATED ACTIONS:</w:t>
      </w:r>
    </w:p>
    <w:p w14:paraId="74827717" w14:textId="77777777" w:rsidR="00321832" w:rsidRPr="00F35820" w:rsidRDefault="00321832" w:rsidP="00C66489">
      <w:pPr>
        <w:widowControl w:val="0"/>
        <w:spacing w:after="0" w:line="240" w:lineRule="auto"/>
        <w:rPr>
          <w:rFonts w:cstheme="minorHAnsi"/>
          <w:b/>
          <w:sz w:val="24"/>
          <w:szCs w:val="24"/>
        </w:rPr>
      </w:pPr>
    </w:p>
    <w:p w14:paraId="35B62809" w14:textId="04E6C281" w:rsidR="00C66489" w:rsidRPr="007373F6" w:rsidRDefault="008E1599" w:rsidP="000F2816">
      <w:pPr>
        <w:widowControl w:val="0"/>
        <w:spacing w:after="0" w:line="240" w:lineRule="auto"/>
        <w:ind w:left="720" w:hanging="720"/>
        <w:rPr>
          <w:rFonts w:cstheme="minorHAnsi"/>
          <w:iCs/>
          <w:sz w:val="24"/>
          <w:szCs w:val="24"/>
        </w:rPr>
      </w:pPr>
      <w:r w:rsidRPr="00110555">
        <w:rPr>
          <w:rFonts w:cstheme="minorHAnsi"/>
          <w:iCs/>
          <w:sz w:val="24"/>
          <w:szCs w:val="24"/>
        </w:rPr>
        <w:t xml:space="preserve">Fish, Wildlife, and Habitat Protection Action </w:t>
      </w:r>
      <w:r w:rsidR="00C66489" w:rsidRPr="007373F6">
        <w:rPr>
          <w:rFonts w:cstheme="minorHAnsi"/>
          <w:iCs/>
          <w:sz w:val="24"/>
          <w:szCs w:val="24"/>
        </w:rPr>
        <w:t>1 Protect, restore, and monitor estuarine habitats</w:t>
      </w:r>
    </w:p>
    <w:p w14:paraId="282AB1D2" w14:textId="23C07D65" w:rsidR="00C66489" w:rsidRPr="007373F6" w:rsidRDefault="008E1599" w:rsidP="000F2816">
      <w:pPr>
        <w:widowControl w:val="0"/>
        <w:spacing w:after="0" w:line="240" w:lineRule="auto"/>
        <w:ind w:left="720" w:hanging="720"/>
        <w:rPr>
          <w:rFonts w:cstheme="minorHAnsi"/>
          <w:iCs/>
          <w:sz w:val="24"/>
          <w:szCs w:val="24"/>
        </w:rPr>
      </w:pPr>
      <w:r w:rsidRPr="00110555">
        <w:rPr>
          <w:rFonts w:cstheme="minorHAnsi"/>
          <w:iCs/>
          <w:sz w:val="24"/>
          <w:szCs w:val="24"/>
        </w:rPr>
        <w:t xml:space="preserve">Fish, Wildlife, and Habitat Protection Action </w:t>
      </w:r>
      <w:r w:rsidR="00C66489" w:rsidRPr="007373F6">
        <w:rPr>
          <w:rFonts w:cstheme="minorHAnsi"/>
          <w:iCs/>
          <w:sz w:val="24"/>
          <w:szCs w:val="24"/>
        </w:rPr>
        <w:t>2 Protect, restore, and monitor environmentally sensitive lands and waterways including critical habitat areas</w:t>
      </w:r>
    </w:p>
    <w:p w14:paraId="08F482E2" w14:textId="2A975DD0" w:rsidR="00C66489" w:rsidRPr="007373F6" w:rsidRDefault="008E1599" w:rsidP="000F2816">
      <w:pPr>
        <w:widowControl w:val="0"/>
        <w:spacing w:after="0" w:line="240" w:lineRule="auto"/>
        <w:ind w:left="720" w:hanging="720"/>
        <w:rPr>
          <w:rFonts w:cstheme="minorHAnsi"/>
          <w:iCs/>
          <w:sz w:val="24"/>
          <w:szCs w:val="24"/>
        </w:rPr>
      </w:pPr>
      <w:r w:rsidRPr="00110555">
        <w:rPr>
          <w:rFonts w:cstheme="minorHAnsi"/>
          <w:iCs/>
          <w:sz w:val="24"/>
          <w:szCs w:val="24"/>
        </w:rPr>
        <w:t xml:space="preserve">Public Engagement Action </w:t>
      </w:r>
      <w:r w:rsidR="00C66489" w:rsidRPr="007373F6">
        <w:rPr>
          <w:rFonts w:cstheme="minorHAnsi"/>
          <w:iCs/>
          <w:sz w:val="24"/>
          <w:szCs w:val="24"/>
        </w:rPr>
        <w:t>1 Promote environmental literacy, awareness, and stewardship through expanded education and engagement opportunities for the general public</w:t>
      </w:r>
    </w:p>
    <w:p w14:paraId="274DD76B" w14:textId="0BF6D167" w:rsidR="00C66489" w:rsidRPr="007373F6" w:rsidRDefault="008E1599" w:rsidP="000F2816">
      <w:pPr>
        <w:widowControl w:val="0"/>
        <w:spacing w:after="0" w:line="240" w:lineRule="auto"/>
        <w:ind w:left="720" w:hanging="720"/>
        <w:rPr>
          <w:rFonts w:cstheme="minorHAnsi"/>
          <w:iCs/>
          <w:sz w:val="24"/>
          <w:szCs w:val="24"/>
        </w:rPr>
      </w:pPr>
      <w:r w:rsidRPr="00110555">
        <w:rPr>
          <w:rFonts w:cstheme="minorHAnsi"/>
          <w:iCs/>
          <w:sz w:val="24"/>
          <w:szCs w:val="24"/>
        </w:rPr>
        <w:t xml:space="preserve">Public Engagement Action </w:t>
      </w:r>
      <w:r w:rsidR="00C66489" w:rsidRPr="007373F6">
        <w:rPr>
          <w:rFonts w:cstheme="minorHAnsi"/>
          <w:iCs/>
          <w:sz w:val="24"/>
          <w:szCs w:val="24"/>
        </w:rPr>
        <w:t>4 Increase outreach to policymakers to enhance understanding and support for CCMP implementation</w:t>
      </w:r>
    </w:p>
    <w:p w14:paraId="1DEDBDE9" w14:textId="77777777" w:rsidR="00D401EA" w:rsidRPr="00653392" w:rsidRDefault="00D401EA" w:rsidP="00C66489">
      <w:pPr>
        <w:widowControl w:val="0"/>
        <w:spacing w:after="0" w:line="240" w:lineRule="auto"/>
        <w:rPr>
          <w:rFonts w:cstheme="minorHAnsi"/>
          <w:i/>
          <w:sz w:val="24"/>
          <w:szCs w:val="24"/>
        </w:rPr>
      </w:pPr>
    </w:p>
    <w:p w14:paraId="7DCAFB78" w14:textId="77777777" w:rsidR="000F2816" w:rsidRDefault="000F2816" w:rsidP="00F35820">
      <w:pPr>
        <w:widowControl w:val="0"/>
        <w:spacing w:after="0" w:line="240" w:lineRule="auto"/>
        <w:ind w:left="1440" w:hanging="1440"/>
        <w:rPr>
          <w:rFonts w:cstheme="minorHAnsi"/>
          <w:b/>
          <w:sz w:val="24"/>
          <w:szCs w:val="24"/>
        </w:rPr>
      </w:pPr>
    </w:p>
    <w:p w14:paraId="71825B44" w14:textId="77777777" w:rsidR="000F2816" w:rsidRDefault="000F2816" w:rsidP="00F35820">
      <w:pPr>
        <w:widowControl w:val="0"/>
        <w:spacing w:after="0" w:line="240" w:lineRule="auto"/>
        <w:ind w:left="1440" w:hanging="1440"/>
        <w:rPr>
          <w:rFonts w:cstheme="minorHAnsi"/>
          <w:b/>
          <w:sz w:val="24"/>
          <w:szCs w:val="24"/>
        </w:rPr>
      </w:pPr>
    </w:p>
    <w:p w14:paraId="2485974D" w14:textId="6F1E1E6E" w:rsidR="00A6769C" w:rsidRDefault="00A6769C" w:rsidP="00F35820">
      <w:pPr>
        <w:widowControl w:val="0"/>
        <w:spacing w:after="0" w:line="240" w:lineRule="auto"/>
        <w:ind w:left="1440" w:hanging="1440"/>
        <w:rPr>
          <w:rFonts w:cstheme="minorHAnsi"/>
          <w:b/>
          <w:sz w:val="24"/>
          <w:szCs w:val="24"/>
        </w:rPr>
      </w:pPr>
      <w:r>
        <w:rPr>
          <w:rFonts w:cstheme="minorHAnsi"/>
          <w:b/>
          <w:sz w:val="24"/>
          <w:szCs w:val="24"/>
        </w:rPr>
        <w:lastRenderedPageBreak/>
        <w:t>STRATEGY</w:t>
      </w:r>
      <w:r w:rsidR="00321832">
        <w:rPr>
          <w:rFonts w:cstheme="minorHAnsi"/>
          <w:b/>
          <w:sz w:val="24"/>
          <w:szCs w:val="24"/>
        </w:rPr>
        <w:t>:</w:t>
      </w:r>
    </w:p>
    <w:p w14:paraId="070A4F65" w14:textId="77777777" w:rsidR="00A6769C" w:rsidRDefault="00A6769C" w:rsidP="00F35820">
      <w:pPr>
        <w:widowControl w:val="0"/>
        <w:spacing w:after="0" w:line="240" w:lineRule="auto"/>
        <w:ind w:left="1440" w:hanging="1440"/>
        <w:rPr>
          <w:rFonts w:cstheme="minorHAnsi"/>
          <w:b/>
          <w:sz w:val="24"/>
          <w:szCs w:val="24"/>
        </w:rPr>
      </w:pPr>
    </w:p>
    <w:p w14:paraId="0BABEADF" w14:textId="340A37C5" w:rsidR="00F35820" w:rsidRPr="00F35820" w:rsidRDefault="00F35820" w:rsidP="00F35820">
      <w:pPr>
        <w:widowControl w:val="0"/>
        <w:spacing w:after="0" w:line="240" w:lineRule="auto"/>
        <w:ind w:left="1440" w:hanging="1440"/>
        <w:rPr>
          <w:rFonts w:cstheme="minorHAnsi"/>
          <w:sz w:val="24"/>
          <w:szCs w:val="24"/>
        </w:rPr>
      </w:pPr>
      <w:r w:rsidRPr="00F35820">
        <w:rPr>
          <w:rFonts w:cstheme="minorHAnsi"/>
          <w:b/>
          <w:sz w:val="24"/>
          <w:szCs w:val="24"/>
        </w:rPr>
        <w:t>Activity 3.1:</w:t>
      </w:r>
      <w:r w:rsidRPr="00F35820">
        <w:rPr>
          <w:rFonts w:cstheme="minorHAnsi"/>
          <w:sz w:val="24"/>
          <w:szCs w:val="24"/>
        </w:rPr>
        <w:t xml:space="preserve"> </w:t>
      </w:r>
      <w:r w:rsidRPr="00F35820">
        <w:rPr>
          <w:rFonts w:cstheme="minorHAnsi"/>
          <w:sz w:val="24"/>
          <w:szCs w:val="24"/>
        </w:rPr>
        <w:tab/>
        <w:t>Assist in assessing and promoting the economic, social, and environmental benefits of land protection and habitat restoration, including as a response to climate stressors.</w:t>
      </w:r>
    </w:p>
    <w:p w14:paraId="5D5E329E" w14:textId="77777777" w:rsidR="00F35820" w:rsidRPr="00F35820" w:rsidRDefault="00F35820" w:rsidP="00F35820">
      <w:pPr>
        <w:widowControl w:val="0"/>
        <w:spacing w:after="0" w:line="240" w:lineRule="auto"/>
        <w:rPr>
          <w:rFonts w:cstheme="minorHAnsi"/>
          <w:color w:val="FF0000"/>
          <w:sz w:val="24"/>
          <w:szCs w:val="24"/>
        </w:rPr>
      </w:pPr>
    </w:p>
    <w:p w14:paraId="01C8CDCA" w14:textId="0AB46FAE"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Location:</w:t>
      </w:r>
      <w:r w:rsidRPr="00F35820">
        <w:rPr>
          <w:rFonts w:cstheme="minorHAnsi"/>
          <w:i/>
          <w:sz w:val="24"/>
          <w:szCs w:val="24"/>
        </w:rPr>
        <w:t xml:space="preserve"> </w:t>
      </w:r>
      <w:r w:rsidRPr="00F35820">
        <w:rPr>
          <w:rFonts w:cstheme="minorHAnsi"/>
          <w:sz w:val="24"/>
          <w:szCs w:val="24"/>
        </w:rPr>
        <w:t>CHNEP area.</w:t>
      </w:r>
    </w:p>
    <w:p w14:paraId="0F8B7190" w14:textId="28E1E4C1"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 xml:space="preserve">Responsible parties: </w:t>
      </w:r>
      <w:r w:rsidRPr="00F35820">
        <w:rPr>
          <w:rFonts w:cstheme="minorHAnsi"/>
          <w:sz w:val="24"/>
          <w:szCs w:val="24"/>
        </w:rPr>
        <w:t xml:space="preserve">CHNEP, Land Conservation NGOs, NOAA, Colleges and Universities, </w:t>
      </w:r>
      <w:r w:rsidR="00A9403C" w:rsidRPr="00F35820">
        <w:rPr>
          <w:rFonts w:cstheme="minorHAnsi"/>
          <w:sz w:val="24"/>
          <w:szCs w:val="24"/>
        </w:rPr>
        <w:t>SWFRPC</w:t>
      </w:r>
      <w:r w:rsidRPr="00F35820">
        <w:rPr>
          <w:rFonts w:cstheme="minorHAnsi"/>
          <w:sz w:val="24"/>
          <w:szCs w:val="24"/>
        </w:rPr>
        <w:t>, FDEO, County Visitors Bureaus, County Land Conservation Programs</w:t>
      </w:r>
      <w:r w:rsidR="00C776E9">
        <w:rPr>
          <w:rFonts w:cstheme="minorHAnsi"/>
          <w:sz w:val="24"/>
          <w:szCs w:val="24"/>
        </w:rPr>
        <w:t>.</w:t>
      </w:r>
    </w:p>
    <w:p w14:paraId="7390571C" w14:textId="13782862"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Timeframe:</w:t>
      </w:r>
      <w:r w:rsidRPr="00F35820">
        <w:rPr>
          <w:rFonts w:cstheme="minorHAnsi"/>
          <w:i/>
          <w:sz w:val="24"/>
          <w:szCs w:val="24"/>
        </w:rPr>
        <w:t xml:space="preserve"> </w:t>
      </w:r>
      <w:r w:rsidRPr="00F35820">
        <w:rPr>
          <w:rFonts w:cstheme="minorHAnsi"/>
          <w:sz w:val="24"/>
          <w:szCs w:val="24"/>
        </w:rPr>
        <w:t>Ongoing</w:t>
      </w:r>
      <w:r w:rsidR="007F1BB2">
        <w:rPr>
          <w:rFonts w:cstheme="minorHAnsi"/>
          <w:sz w:val="24"/>
          <w:szCs w:val="24"/>
        </w:rPr>
        <w:t xml:space="preserve">; Climate Change Vulnerability Analysis adopted </w:t>
      </w:r>
      <w:r w:rsidR="009B4A8B">
        <w:rPr>
          <w:rFonts w:cstheme="minorHAnsi"/>
          <w:sz w:val="24"/>
          <w:szCs w:val="24"/>
        </w:rPr>
        <w:t>in 2018</w:t>
      </w:r>
      <w:r w:rsidR="005C1D46">
        <w:rPr>
          <w:rFonts w:cstheme="minorHAnsi"/>
          <w:sz w:val="24"/>
          <w:szCs w:val="24"/>
        </w:rPr>
        <w:t>; Communication and Outreach Strategy to be adopted in 2020</w:t>
      </w:r>
      <w:r w:rsidR="009B4A8B">
        <w:rPr>
          <w:rFonts w:cstheme="minorHAnsi"/>
          <w:sz w:val="24"/>
          <w:szCs w:val="24"/>
        </w:rPr>
        <w:t>.</w:t>
      </w:r>
    </w:p>
    <w:p w14:paraId="036ACE0D" w14:textId="77777777"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Potential annual cost and funding sources:</w:t>
      </w:r>
      <w:r w:rsidRPr="00F35820">
        <w:rPr>
          <w:rFonts w:cstheme="minorHAnsi"/>
          <w:sz w:val="24"/>
          <w:szCs w:val="24"/>
        </w:rPr>
        <w:t xml:space="preserve"> $$$/CHNEP, Land Conservation NGOs, Visit Florida, SWFRPC, FDEO, County Visitors Bureaus, County Land Conservation Programs.</w:t>
      </w:r>
    </w:p>
    <w:p w14:paraId="336F8C62" w14:textId="0A908A24" w:rsidR="00F35820" w:rsidRPr="00F35820" w:rsidRDefault="00F35820" w:rsidP="00F35820">
      <w:pPr>
        <w:widowControl w:val="0"/>
        <w:spacing w:after="0" w:line="240" w:lineRule="auto"/>
        <w:ind w:left="1440"/>
        <w:rPr>
          <w:rFonts w:cstheme="minorHAnsi"/>
          <w:sz w:val="24"/>
          <w:szCs w:val="24"/>
        </w:rPr>
      </w:pPr>
      <w:r w:rsidRPr="00F35820">
        <w:rPr>
          <w:rFonts w:cstheme="minorHAnsi"/>
          <w:b/>
          <w:i/>
          <w:sz w:val="24"/>
          <w:szCs w:val="24"/>
        </w:rPr>
        <w:t xml:space="preserve">Benefits: </w:t>
      </w:r>
      <w:r w:rsidRPr="00F35820">
        <w:rPr>
          <w:rFonts w:cstheme="minorHAnsi"/>
          <w:sz w:val="24"/>
          <w:szCs w:val="24"/>
        </w:rPr>
        <w:t xml:space="preserve">Increased public support for land protection and habitat restoration. Recognition of the </w:t>
      </w:r>
      <w:r w:rsidR="004667D1">
        <w:rPr>
          <w:rFonts w:cstheme="minorHAnsi"/>
          <w:sz w:val="24"/>
          <w:szCs w:val="24"/>
        </w:rPr>
        <w:t xml:space="preserve">social and </w:t>
      </w:r>
      <w:r w:rsidRPr="00F35820">
        <w:rPr>
          <w:rFonts w:cstheme="minorHAnsi"/>
          <w:sz w:val="24"/>
          <w:szCs w:val="24"/>
        </w:rPr>
        <w:t xml:space="preserve">economic </w:t>
      </w:r>
      <w:r w:rsidR="004667D1">
        <w:rPr>
          <w:rFonts w:cstheme="minorHAnsi"/>
          <w:sz w:val="24"/>
          <w:szCs w:val="24"/>
        </w:rPr>
        <w:t>benefits</w:t>
      </w:r>
      <w:r w:rsidR="004667D1" w:rsidRPr="00F35820">
        <w:rPr>
          <w:rFonts w:cstheme="minorHAnsi"/>
          <w:sz w:val="24"/>
          <w:szCs w:val="24"/>
        </w:rPr>
        <w:t xml:space="preserve"> </w:t>
      </w:r>
      <w:r w:rsidRPr="00F35820">
        <w:rPr>
          <w:rFonts w:cstheme="minorHAnsi"/>
          <w:sz w:val="24"/>
          <w:szCs w:val="24"/>
        </w:rPr>
        <w:t>of nature</w:t>
      </w:r>
      <w:r w:rsidR="0017411A">
        <w:rPr>
          <w:rFonts w:cstheme="minorHAnsi"/>
          <w:sz w:val="24"/>
          <w:szCs w:val="24"/>
        </w:rPr>
        <w:t>-</w:t>
      </w:r>
      <w:r w:rsidRPr="00F35820">
        <w:rPr>
          <w:rFonts w:cstheme="minorHAnsi"/>
          <w:sz w:val="24"/>
          <w:szCs w:val="24"/>
        </w:rPr>
        <w:t>based tourism and recreation.</w:t>
      </w:r>
    </w:p>
    <w:p w14:paraId="59696643" w14:textId="77777777" w:rsidR="00F35820" w:rsidRPr="00F35820" w:rsidRDefault="00F35820" w:rsidP="00F35820">
      <w:pPr>
        <w:widowControl w:val="0"/>
        <w:spacing w:after="0" w:line="240" w:lineRule="auto"/>
        <w:ind w:left="1440"/>
        <w:rPr>
          <w:rFonts w:cstheme="minorHAnsi"/>
          <w:b/>
          <w:i/>
          <w:color w:val="000000" w:themeColor="text1"/>
          <w:sz w:val="24"/>
          <w:szCs w:val="24"/>
        </w:rPr>
      </w:pPr>
      <w:r w:rsidRPr="00F35820">
        <w:rPr>
          <w:rFonts w:cstheme="minorHAnsi"/>
          <w:b/>
          <w:i/>
          <w:color w:val="000000" w:themeColor="text1"/>
          <w:sz w:val="24"/>
          <w:szCs w:val="24"/>
        </w:rPr>
        <w:t xml:space="preserve">5-year Performance </w:t>
      </w:r>
      <w:r w:rsidR="00FC05BC">
        <w:rPr>
          <w:rFonts w:cstheme="minorHAnsi"/>
          <w:b/>
          <w:i/>
          <w:color w:val="000000" w:themeColor="text1"/>
          <w:sz w:val="24"/>
          <w:szCs w:val="24"/>
        </w:rPr>
        <w:t>measure</w:t>
      </w:r>
      <w:r w:rsidRPr="00F35820">
        <w:rPr>
          <w:rFonts w:cstheme="minorHAnsi"/>
          <w:b/>
          <w:i/>
          <w:color w:val="000000" w:themeColor="text1"/>
          <w:sz w:val="24"/>
          <w:szCs w:val="24"/>
        </w:rPr>
        <w:t>:</w:t>
      </w:r>
    </w:p>
    <w:p w14:paraId="3B85104D" w14:textId="25217EA5" w:rsidR="00F35820" w:rsidRDefault="00F35820" w:rsidP="00F35820">
      <w:pPr>
        <w:widowControl w:val="0"/>
        <w:spacing w:after="0" w:line="240" w:lineRule="auto"/>
        <w:ind w:left="1440"/>
        <w:rPr>
          <w:rFonts w:cstheme="minorHAnsi"/>
          <w:color w:val="000000" w:themeColor="text1"/>
          <w:sz w:val="24"/>
          <w:szCs w:val="24"/>
        </w:rPr>
      </w:pPr>
      <w:r w:rsidRPr="00F35820">
        <w:rPr>
          <w:rFonts w:cstheme="minorHAnsi"/>
          <w:color w:val="000000" w:themeColor="text1"/>
          <w:sz w:val="24"/>
          <w:szCs w:val="24"/>
        </w:rPr>
        <w:t xml:space="preserve">• Updated cost-benefit and/or ecosystem services analyses of </w:t>
      </w:r>
      <w:r w:rsidR="006E755B">
        <w:rPr>
          <w:rFonts w:cstheme="minorHAnsi"/>
          <w:color w:val="000000" w:themeColor="text1"/>
          <w:sz w:val="24"/>
          <w:szCs w:val="24"/>
        </w:rPr>
        <w:t>ecosystem</w:t>
      </w:r>
      <w:r w:rsidRPr="00F35820">
        <w:rPr>
          <w:rFonts w:cstheme="minorHAnsi"/>
          <w:color w:val="000000" w:themeColor="text1"/>
          <w:sz w:val="24"/>
          <w:szCs w:val="24"/>
        </w:rPr>
        <w:t xml:space="preserve"> </w:t>
      </w:r>
      <w:r w:rsidR="00870812">
        <w:rPr>
          <w:rFonts w:cstheme="minorHAnsi"/>
          <w:color w:val="000000" w:themeColor="text1"/>
          <w:sz w:val="24"/>
          <w:szCs w:val="24"/>
        </w:rPr>
        <w:t>protection</w:t>
      </w:r>
      <w:r w:rsidR="00870812" w:rsidRPr="00F35820">
        <w:rPr>
          <w:rFonts w:cstheme="minorHAnsi"/>
          <w:color w:val="000000" w:themeColor="text1"/>
          <w:sz w:val="24"/>
          <w:szCs w:val="24"/>
        </w:rPr>
        <w:t xml:space="preserve"> </w:t>
      </w:r>
      <w:r w:rsidRPr="00F35820">
        <w:rPr>
          <w:rFonts w:cstheme="minorHAnsi"/>
          <w:color w:val="000000" w:themeColor="text1"/>
          <w:sz w:val="24"/>
          <w:szCs w:val="24"/>
        </w:rPr>
        <w:t>and restoration</w:t>
      </w:r>
      <w:r w:rsidR="00FB45A9">
        <w:rPr>
          <w:rFonts w:cstheme="minorHAnsi"/>
          <w:color w:val="000000" w:themeColor="text1"/>
          <w:sz w:val="24"/>
          <w:szCs w:val="24"/>
        </w:rPr>
        <w:t>.</w:t>
      </w:r>
    </w:p>
    <w:p w14:paraId="156A3AAF" w14:textId="275A0CC3" w:rsidR="00D401EA" w:rsidRDefault="00D401EA" w:rsidP="00F35820">
      <w:pPr>
        <w:widowControl w:val="0"/>
        <w:spacing w:after="0" w:line="240" w:lineRule="auto"/>
        <w:ind w:left="1440"/>
        <w:rPr>
          <w:rFonts w:cstheme="minorHAnsi"/>
          <w:color w:val="000000" w:themeColor="text1"/>
          <w:sz w:val="24"/>
          <w:szCs w:val="24"/>
        </w:rPr>
      </w:pPr>
    </w:p>
    <w:p w14:paraId="0CD31913" w14:textId="77777777" w:rsidR="00D401EA" w:rsidRPr="00F35820" w:rsidRDefault="00D401EA" w:rsidP="00D401EA">
      <w:pPr>
        <w:widowControl w:val="0"/>
        <w:spacing w:after="0" w:line="240" w:lineRule="auto"/>
        <w:rPr>
          <w:rFonts w:cstheme="minorHAnsi"/>
          <w:b/>
          <w:sz w:val="24"/>
          <w:szCs w:val="24"/>
        </w:rPr>
      </w:pPr>
      <w:r w:rsidRPr="00F35820">
        <w:rPr>
          <w:rFonts w:cstheme="minorHAnsi"/>
          <w:b/>
          <w:sz w:val="24"/>
          <w:szCs w:val="24"/>
        </w:rPr>
        <w:t>Key to Potential Costs:</w:t>
      </w:r>
    </w:p>
    <w:p w14:paraId="1975B3F7" w14:textId="77777777" w:rsidR="00D401EA" w:rsidRPr="00F35820" w:rsidRDefault="00D401EA" w:rsidP="00D401EA">
      <w:pPr>
        <w:widowControl w:val="0"/>
        <w:tabs>
          <w:tab w:val="left" w:pos="1080"/>
        </w:tabs>
        <w:spacing w:after="0" w:line="240" w:lineRule="auto"/>
        <w:rPr>
          <w:rFonts w:cstheme="minorHAnsi"/>
          <w:sz w:val="24"/>
          <w:szCs w:val="24"/>
        </w:rPr>
      </w:pPr>
      <w:r w:rsidRPr="00F35820">
        <w:rPr>
          <w:rFonts w:cstheme="minorHAnsi"/>
          <w:sz w:val="24"/>
          <w:szCs w:val="24"/>
        </w:rPr>
        <w:t xml:space="preserve">$ </w:t>
      </w:r>
      <w:r w:rsidRPr="00F35820">
        <w:rPr>
          <w:rFonts w:cstheme="minorHAnsi"/>
          <w:sz w:val="24"/>
          <w:szCs w:val="24"/>
        </w:rPr>
        <w:tab/>
        <w:t>&lt; $25,000</w:t>
      </w:r>
    </w:p>
    <w:p w14:paraId="5385B7D6" w14:textId="77777777" w:rsidR="00D401EA" w:rsidRPr="00F35820" w:rsidRDefault="00D401EA" w:rsidP="00D401EA">
      <w:pPr>
        <w:widowControl w:val="0"/>
        <w:tabs>
          <w:tab w:val="left" w:pos="1080"/>
        </w:tabs>
        <w:spacing w:after="0" w:line="240" w:lineRule="auto"/>
        <w:rPr>
          <w:rFonts w:cstheme="minorHAnsi"/>
          <w:sz w:val="24"/>
          <w:szCs w:val="24"/>
        </w:rPr>
      </w:pPr>
      <w:r w:rsidRPr="00F35820">
        <w:rPr>
          <w:rFonts w:cstheme="minorHAnsi"/>
          <w:sz w:val="24"/>
          <w:szCs w:val="24"/>
        </w:rPr>
        <w:t xml:space="preserve">$$ </w:t>
      </w:r>
      <w:r w:rsidRPr="00F35820">
        <w:rPr>
          <w:rFonts w:cstheme="minorHAnsi"/>
          <w:sz w:val="24"/>
          <w:szCs w:val="24"/>
        </w:rPr>
        <w:tab/>
        <w:t>$25,000–$99,999</w:t>
      </w:r>
    </w:p>
    <w:p w14:paraId="4BEA73EB" w14:textId="77777777" w:rsidR="00D401EA" w:rsidRPr="00F35820" w:rsidRDefault="00D401EA" w:rsidP="00D401EA">
      <w:pPr>
        <w:widowControl w:val="0"/>
        <w:tabs>
          <w:tab w:val="left" w:pos="108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$100,000–$499,999</w:t>
      </w:r>
    </w:p>
    <w:p w14:paraId="7C6DDCC7" w14:textId="77777777" w:rsidR="00D401EA" w:rsidRPr="00F35820" w:rsidRDefault="00D401EA" w:rsidP="00D401EA">
      <w:pPr>
        <w:widowControl w:val="0"/>
        <w:tabs>
          <w:tab w:val="left" w:pos="108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$500,000–$999,999</w:t>
      </w:r>
    </w:p>
    <w:p w14:paraId="1DBBB967" w14:textId="77777777" w:rsidR="00D401EA" w:rsidRPr="00F35820" w:rsidRDefault="00D401EA" w:rsidP="00D401EA">
      <w:pPr>
        <w:widowControl w:val="0"/>
        <w:tabs>
          <w:tab w:val="left" w:pos="108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$1M–10M</w:t>
      </w:r>
    </w:p>
    <w:p w14:paraId="45C468AD" w14:textId="77777777" w:rsidR="00D401EA" w:rsidRPr="00F35820" w:rsidRDefault="00D401EA" w:rsidP="00D401EA">
      <w:pPr>
        <w:widowControl w:val="0"/>
        <w:tabs>
          <w:tab w:val="left" w:pos="1080"/>
        </w:tabs>
        <w:spacing w:after="0" w:line="240" w:lineRule="auto"/>
        <w:rPr>
          <w:rFonts w:cstheme="minorHAnsi"/>
          <w:color w:val="FF0000"/>
          <w:sz w:val="24"/>
          <w:szCs w:val="24"/>
        </w:rPr>
      </w:pPr>
      <w:r w:rsidRPr="00F35820">
        <w:rPr>
          <w:rFonts w:cstheme="minorHAnsi"/>
          <w:sz w:val="24"/>
          <w:szCs w:val="24"/>
        </w:rPr>
        <w:t>$$$$$$</w:t>
      </w:r>
      <w:r w:rsidRPr="00F35820">
        <w:rPr>
          <w:rFonts w:cstheme="minorHAnsi"/>
          <w:sz w:val="24"/>
          <w:szCs w:val="24"/>
        </w:rPr>
        <w:tab/>
        <w:t>&gt; $10M</w:t>
      </w:r>
    </w:p>
    <w:p w14:paraId="44A86FBA" w14:textId="77777777" w:rsidR="00D401EA" w:rsidRPr="00F35820" w:rsidRDefault="00D401EA" w:rsidP="00F35820">
      <w:pPr>
        <w:widowControl w:val="0"/>
        <w:spacing w:after="0" w:line="240" w:lineRule="auto"/>
        <w:ind w:left="1440"/>
        <w:rPr>
          <w:rFonts w:cstheme="minorHAnsi"/>
          <w:color w:val="000000" w:themeColor="text1"/>
          <w:sz w:val="24"/>
          <w:szCs w:val="24"/>
        </w:rPr>
      </w:pPr>
    </w:p>
    <w:p w14:paraId="7ACF2C64" w14:textId="77777777" w:rsidR="00F35820" w:rsidRPr="00F35820" w:rsidRDefault="00F35820" w:rsidP="00F35820">
      <w:pPr>
        <w:widowControl w:val="0"/>
        <w:spacing w:after="0" w:line="240" w:lineRule="auto"/>
        <w:rPr>
          <w:rFonts w:cstheme="minorHAnsi"/>
          <w:b/>
          <w:sz w:val="24"/>
          <w:szCs w:val="24"/>
        </w:rPr>
      </w:pPr>
    </w:p>
    <w:p w14:paraId="0AA93B77" w14:textId="77777777" w:rsidR="00F35820" w:rsidRDefault="00F35820">
      <w:pPr>
        <w:spacing w:after="200" w:line="276" w:lineRule="auto"/>
        <w:rPr>
          <w:rFonts w:cstheme="minorHAnsi"/>
          <w:sz w:val="24"/>
          <w:szCs w:val="24"/>
        </w:rPr>
      </w:pPr>
      <w:r>
        <w:rPr>
          <w:rFonts w:cstheme="minorHAnsi"/>
          <w:sz w:val="24"/>
          <w:szCs w:val="24"/>
        </w:rPr>
        <w:br w:type="page"/>
      </w:r>
    </w:p>
    <w:p w14:paraId="195AF96F" w14:textId="77777777" w:rsidR="00F35820" w:rsidRPr="00217C8C" w:rsidRDefault="00F35820" w:rsidP="006E3B4F">
      <w:pPr>
        <w:pStyle w:val="Heading1"/>
      </w:pPr>
      <w:bookmarkStart w:id="59" w:name="_Toc11584939"/>
      <w:r w:rsidRPr="00217C8C">
        <w:lastRenderedPageBreak/>
        <w:t>PUBLIC ENGAGEMENT ACTION PLAN</w:t>
      </w:r>
      <w:bookmarkEnd w:id="59"/>
    </w:p>
    <w:p w14:paraId="521FC973" w14:textId="77777777" w:rsidR="00F35820" w:rsidRPr="00F35820" w:rsidRDefault="00F35820" w:rsidP="00F35820">
      <w:pPr>
        <w:widowControl w:val="0"/>
        <w:spacing w:after="0" w:line="240" w:lineRule="auto"/>
        <w:rPr>
          <w:rFonts w:cstheme="minorHAnsi"/>
          <w:b/>
          <w:sz w:val="24"/>
          <w:szCs w:val="24"/>
        </w:rPr>
      </w:pPr>
    </w:p>
    <w:p w14:paraId="28802E79" w14:textId="77777777" w:rsidR="00F35820" w:rsidRPr="00F35820" w:rsidRDefault="00F35820" w:rsidP="00F35820">
      <w:pPr>
        <w:widowControl w:val="0"/>
        <w:spacing w:after="0" w:line="240" w:lineRule="auto"/>
        <w:rPr>
          <w:rFonts w:cstheme="minorHAnsi"/>
          <w:b/>
          <w:sz w:val="24"/>
          <w:szCs w:val="24"/>
        </w:rPr>
      </w:pPr>
      <w:r w:rsidRPr="00F35820">
        <w:rPr>
          <w:rFonts w:cstheme="minorHAnsi"/>
          <w:b/>
          <w:sz w:val="24"/>
          <w:szCs w:val="24"/>
        </w:rPr>
        <w:t xml:space="preserve">VISION: </w:t>
      </w:r>
      <w:r w:rsidRPr="00F35820">
        <w:rPr>
          <w:rFonts w:cstheme="minorHAnsi"/>
          <w:sz w:val="24"/>
          <w:szCs w:val="24"/>
        </w:rPr>
        <w:t>An informed, engaged public making choices and taking actions that increase protection and restoration of estuaries and watersheds.</w:t>
      </w:r>
      <w:r w:rsidRPr="00F35820">
        <w:rPr>
          <w:rFonts w:cstheme="minorHAnsi"/>
          <w:sz w:val="24"/>
          <w:szCs w:val="24"/>
        </w:rPr>
        <w:tab/>
      </w:r>
    </w:p>
    <w:p w14:paraId="5883AECC" w14:textId="77777777" w:rsidR="00F35820" w:rsidRPr="00F35820" w:rsidRDefault="00F35820" w:rsidP="00F35820">
      <w:pPr>
        <w:widowControl w:val="0"/>
        <w:spacing w:after="0" w:line="240" w:lineRule="auto"/>
        <w:rPr>
          <w:rFonts w:cstheme="minorHAnsi"/>
          <w:sz w:val="24"/>
          <w:szCs w:val="24"/>
        </w:rPr>
      </w:pPr>
      <w:r w:rsidRPr="00F35820">
        <w:rPr>
          <w:rFonts w:cstheme="minorHAnsi"/>
          <w:b/>
          <w:sz w:val="24"/>
          <w:szCs w:val="24"/>
        </w:rPr>
        <w:t xml:space="preserve">GOAL: </w:t>
      </w:r>
      <w:r w:rsidRPr="00F35820">
        <w:rPr>
          <w:rFonts w:cstheme="minorHAnsi"/>
          <w:sz w:val="24"/>
          <w:szCs w:val="24"/>
        </w:rPr>
        <w:t>Public education and engagement.</w:t>
      </w:r>
    </w:p>
    <w:p w14:paraId="4ED5B5F4" w14:textId="77777777" w:rsidR="00F35820" w:rsidRPr="00F35820" w:rsidRDefault="00F35820" w:rsidP="00F35820">
      <w:pPr>
        <w:widowControl w:val="0"/>
        <w:spacing w:after="0" w:line="240" w:lineRule="auto"/>
        <w:rPr>
          <w:rFonts w:cstheme="minorHAnsi"/>
          <w:b/>
          <w:sz w:val="24"/>
          <w:szCs w:val="24"/>
        </w:rPr>
      </w:pPr>
      <w:r w:rsidRPr="00F35820">
        <w:rPr>
          <w:rFonts w:cstheme="minorHAnsi"/>
          <w:b/>
          <w:sz w:val="24"/>
          <w:szCs w:val="24"/>
        </w:rPr>
        <w:t xml:space="preserve">OBJECTIVE: </w:t>
      </w:r>
      <w:r w:rsidRPr="00F35820">
        <w:rPr>
          <w:rFonts w:cstheme="minorHAnsi"/>
          <w:sz w:val="24"/>
          <w:szCs w:val="24"/>
        </w:rPr>
        <w:t>Increase the proportion of the population that supports and participates in actions to protect and restore estuaries and watersheds.</w:t>
      </w:r>
    </w:p>
    <w:p w14:paraId="77B2366B" w14:textId="7DF57E04" w:rsidR="00F35820" w:rsidRPr="00F35820" w:rsidRDefault="00F35820" w:rsidP="00F35820">
      <w:pPr>
        <w:widowControl w:val="0"/>
        <w:spacing w:after="0" w:line="240" w:lineRule="auto"/>
        <w:rPr>
          <w:rFonts w:cstheme="minorHAnsi"/>
          <w:sz w:val="24"/>
          <w:szCs w:val="24"/>
        </w:rPr>
      </w:pPr>
      <w:r w:rsidRPr="00F35820">
        <w:rPr>
          <w:rFonts w:cstheme="minorHAnsi"/>
          <w:b/>
          <w:sz w:val="24"/>
          <w:szCs w:val="24"/>
        </w:rPr>
        <w:t xml:space="preserve">STRATEGY: </w:t>
      </w:r>
      <w:r w:rsidRPr="00F35820">
        <w:rPr>
          <w:rFonts w:cstheme="minorHAnsi"/>
          <w:sz w:val="24"/>
          <w:szCs w:val="24"/>
        </w:rPr>
        <w:t>Promote environmental awareness, understanding, and stewardship to the general public, new target audiences, and policymakers; and strengthen non-profit partner collaboration in education and engagement programs.</w:t>
      </w:r>
    </w:p>
    <w:p w14:paraId="5BBF1243" w14:textId="77777777" w:rsidR="00F35820" w:rsidRPr="00653392" w:rsidRDefault="00F35820" w:rsidP="00F35820">
      <w:pPr>
        <w:widowControl w:val="0"/>
        <w:spacing w:after="0" w:line="240" w:lineRule="auto"/>
        <w:rPr>
          <w:rFonts w:cstheme="minorHAnsi"/>
          <w:b/>
        </w:rPr>
      </w:pPr>
    </w:p>
    <w:p w14:paraId="4C2C72F9" w14:textId="77777777" w:rsidR="00F35820" w:rsidRPr="00F35820" w:rsidRDefault="00F35820" w:rsidP="00F35820">
      <w:pPr>
        <w:widowControl w:val="0"/>
        <w:spacing w:after="0" w:line="240" w:lineRule="auto"/>
        <w:rPr>
          <w:rFonts w:cstheme="minorHAnsi"/>
          <w:b/>
          <w:sz w:val="24"/>
          <w:szCs w:val="24"/>
        </w:rPr>
      </w:pPr>
      <w:r w:rsidRPr="00F35820">
        <w:rPr>
          <w:rFonts w:cstheme="minorHAnsi"/>
          <w:b/>
          <w:sz w:val="24"/>
          <w:szCs w:val="24"/>
        </w:rPr>
        <w:t>GENERAL BACKGROUND:</w:t>
      </w:r>
    </w:p>
    <w:p w14:paraId="6043A41B" w14:textId="77777777" w:rsidR="00F35820" w:rsidRPr="00F35820" w:rsidRDefault="00F35820" w:rsidP="00F35820">
      <w:pPr>
        <w:widowControl w:val="0"/>
        <w:spacing w:after="0" w:line="240" w:lineRule="auto"/>
        <w:rPr>
          <w:rFonts w:cstheme="minorHAnsi"/>
          <w:b/>
          <w:sz w:val="24"/>
          <w:szCs w:val="24"/>
        </w:rPr>
      </w:pPr>
    </w:p>
    <w:p w14:paraId="1DFB7DFF" w14:textId="1C872A8A"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The Goals </w:t>
      </w:r>
      <w:r w:rsidR="005B4578">
        <w:rPr>
          <w:rFonts w:cstheme="minorHAnsi"/>
          <w:sz w:val="24"/>
          <w:szCs w:val="24"/>
        </w:rPr>
        <w:t>and Objectives</w:t>
      </w:r>
      <w:r w:rsidRPr="00F35820">
        <w:rPr>
          <w:rFonts w:cstheme="minorHAnsi"/>
          <w:sz w:val="24"/>
          <w:szCs w:val="24"/>
        </w:rPr>
        <w:t xml:space="preserve"> of </w:t>
      </w:r>
      <w:r w:rsidR="00461890">
        <w:rPr>
          <w:rFonts w:cstheme="minorHAnsi"/>
          <w:sz w:val="24"/>
          <w:szCs w:val="24"/>
        </w:rPr>
        <w:t>the</w:t>
      </w:r>
      <w:r w:rsidRPr="00F35820">
        <w:rPr>
          <w:rFonts w:cstheme="minorHAnsi"/>
          <w:sz w:val="24"/>
          <w:szCs w:val="24"/>
        </w:rPr>
        <w:t xml:space="preserve"> </w:t>
      </w:r>
      <w:r w:rsidR="0095098C">
        <w:rPr>
          <w:rFonts w:cstheme="minorHAnsi"/>
          <w:sz w:val="24"/>
          <w:szCs w:val="24"/>
        </w:rPr>
        <w:t>CCMP</w:t>
      </w:r>
      <w:r w:rsidRPr="00F35820">
        <w:rPr>
          <w:rFonts w:cstheme="minorHAnsi"/>
          <w:sz w:val="24"/>
          <w:szCs w:val="24"/>
        </w:rPr>
        <w:t xml:space="preserve"> are rooted in sound science and measured results</w:t>
      </w:r>
      <w:r w:rsidR="00CA04F6">
        <w:rPr>
          <w:rFonts w:cstheme="minorHAnsi"/>
          <w:sz w:val="24"/>
          <w:szCs w:val="24"/>
        </w:rPr>
        <w:t>;</w:t>
      </w:r>
      <w:r w:rsidRPr="00F35820">
        <w:rPr>
          <w:rFonts w:cstheme="minorHAnsi"/>
          <w:sz w:val="24"/>
          <w:szCs w:val="24"/>
        </w:rPr>
        <w:t xml:space="preserve"> but for the </w:t>
      </w:r>
      <w:r w:rsidR="001B7308">
        <w:rPr>
          <w:rFonts w:cstheme="minorHAnsi"/>
          <w:sz w:val="24"/>
          <w:szCs w:val="24"/>
        </w:rPr>
        <w:t xml:space="preserve">general </w:t>
      </w:r>
      <w:r w:rsidRPr="00F35820">
        <w:rPr>
          <w:rFonts w:cstheme="minorHAnsi"/>
          <w:sz w:val="24"/>
          <w:szCs w:val="24"/>
        </w:rPr>
        <w:t>public</w:t>
      </w:r>
      <w:r w:rsidR="00AA550D">
        <w:rPr>
          <w:rFonts w:cstheme="minorHAnsi"/>
          <w:sz w:val="24"/>
          <w:szCs w:val="24"/>
        </w:rPr>
        <w:t>,</w:t>
      </w:r>
      <w:r w:rsidRPr="00F35820">
        <w:rPr>
          <w:rFonts w:cstheme="minorHAnsi"/>
          <w:sz w:val="24"/>
          <w:szCs w:val="24"/>
        </w:rPr>
        <w:t xml:space="preserve"> scientific information is often </w:t>
      </w:r>
      <w:r w:rsidR="00AA550D">
        <w:rPr>
          <w:rFonts w:cstheme="minorHAnsi"/>
          <w:sz w:val="24"/>
          <w:szCs w:val="24"/>
        </w:rPr>
        <w:t>difficult</w:t>
      </w:r>
      <w:r w:rsidR="00AA550D" w:rsidRPr="00F35820">
        <w:rPr>
          <w:rFonts w:cstheme="minorHAnsi"/>
          <w:sz w:val="24"/>
          <w:szCs w:val="24"/>
        </w:rPr>
        <w:t xml:space="preserve"> </w:t>
      </w:r>
      <w:r w:rsidRPr="00F35820">
        <w:rPr>
          <w:rFonts w:cstheme="minorHAnsi"/>
          <w:sz w:val="24"/>
          <w:szCs w:val="24"/>
        </w:rPr>
        <w:t xml:space="preserve">to access and understand. </w:t>
      </w:r>
      <w:r w:rsidR="00EC2524">
        <w:rPr>
          <w:rFonts w:cstheme="minorHAnsi"/>
          <w:sz w:val="24"/>
          <w:szCs w:val="24"/>
        </w:rPr>
        <w:t xml:space="preserve">CHNEP and its partners </w:t>
      </w:r>
      <w:r w:rsidR="005B71F7">
        <w:rPr>
          <w:rFonts w:cstheme="minorHAnsi"/>
          <w:sz w:val="24"/>
          <w:szCs w:val="24"/>
        </w:rPr>
        <w:t>work to</w:t>
      </w:r>
      <w:r w:rsidR="005B71F7" w:rsidRPr="00F35820">
        <w:rPr>
          <w:rFonts w:cstheme="minorHAnsi"/>
          <w:sz w:val="24"/>
          <w:szCs w:val="24"/>
        </w:rPr>
        <w:t xml:space="preserve"> </w:t>
      </w:r>
      <w:r w:rsidR="00EC2524">
        <w:rPr>
          <w:rFonts w:cstheme="minorHAnsi"/>
          <w:sz w:val="24"/>
          <w:szCs w:val="24"/>
        </w:rPr>
        <w:t>present</w:t>
      </w:r>
      <w:r w:rsidRPr="00F35820">
        <w:rPr>
          <w:rFonts w:cstheme="minorHAnsi"/>
          <w:sz w:val="24"/>
          <w:szCs w:val="24"/>
        </w:rPr>
        <w:t xml:space="preserve"> science-based initiatives and </w:t>
      </w:r>
      <w:r w:rsidR="00AC6F2D">
        <w:rPr>
          <w:rFonts w:cstheme="minorHAnsi"/>
          <w:sz w:val="24"/>
          <w:szCs w:val="24"/>
        </w:rPr>
        <w:t xml:space="preserve">progress toward accomplishing </w:t>
      </w:r>
      <w:r w:rsidRPr="00F35820">
        <w:rPr>
          <w:rFonts w:cstheme="minorHAnsi"/>
          <w:sz w:val="24"/>
          <w:szCs w:val="24"/>
        </w:rPr>
        <w:t xml:space="preserve">CCMP </w:t>
      </w:r>
      <w:r w:rsidR="00AC6F2D">
        <w:rPr>
          <w:rFonts w:cstheme="minorHAnsi"/>
          <w:sz w:val="24"/>
          <w:szCs w:val="24"/>
        </w:rPr>
        <w:t>Goals and Objectives</w:t>
      </w:r>
      <w:r w:rsidR="00CA6CB4">
        <w:rPr>
          <w:rFonts w:cstheme="minorHAnsi"/>
          <w:sz w:val="24"/>
          <w:szCs w:val="24"/>
        </w:rPr>
        <w:t xml:space="preserve"> </w:t>
      </w:r>
      <w:r w:rsidRPr="00F35820">
        <w:rPr>
          <w:rFonts w:cstheme="minorHAnsi"/>
          <w:sz w:val="24"/>
          <w:szCs w:val="24"/>
        </w:rPr>
        <w:t xml:space="preserve">in ways that are meaningful and easy to understand </w:t>
      </w:r>
      <w:r w:rsidR="00AA550D">
        <w:rPr>
          <w:rFonts w:cstheme="minorHAnsi"/>
          <w:sz w:val="24"/>
          <w:szCs w:val="24"/>
        </w:rPr>
        <w:t xml:space="preserve">by all </w:t>
      </w:r>
      <w:r w:rsidRPr="00F35820">
        <w:rPr>
          <w:rFonts w:cstheme="minorHAnsi"/>
          <w:sz w:val="24"/>
          <w:szCs w:val="24"/>
        </w:rPr>
        <w:t xml:space="preserve">stakeholders, including </w:t>
      </w:r>
      <w:r w:rsidR="00AA550D">
        <w:rPr>
          <w:rFonts w:cstheme="minorHAnsi"/>
          <w:sz w:val="24"/>
          <w:szCs w:val="24"/>
        </w:rPr>
        <w:t>policymakers</w:t>
      </w:r>
      <w:r w:rsidRPr="00F35820">
        <w:rPr>
          <w:rFonts w:cstheme="minorHAnsi"/>
          <w:sz w:val="24"/>
          <w:szCs w:val="24"/>
        </w:rPr>
        <w:t xml:space="preserve">. Implementation of the CCMP is only successful if </w:t>
      </w:r>
      <w:r w:rsidR="0070419F">
        <w:rPr>
          <w:rFonts w:cstheme="minorHAnsi"/>
          <w:sz w:val="24"/>
          <w:szCs w:val="24"/>
        </w:rPr>
        <w:t xml:space="preserve">initiatives and </w:t>
      </w:r>
      <w:r w:rsidRPr="00F35820">
        <w:rPr>
          <w:rFonts w:cstheme="minorHAnsi"/>
          <w:sz w:val="24"/>
          <w:szCs w:val="24"/>
        </w:rPr>
        <w:t>results are understood, valued</w:t>
      </w:r>
      <w:r w:rsidR="00AA550D">
        <w:rPr>
          <w:rFonts w:cstheme="minorHAnsi"/>
          <w:sz w:val="24"/>
          <w:szCs w:val="24"/>
        </w:rPr>
        <w:t>,</w:t>
      </w:r>
      <w:r w:rsidRPr="00F35820">
        <w:rPr>
          <w:rFonts w:cstheme="minorHAnsi"/>
          <w:sz w:val="24"/>
          <w:szCs w:val="24"/>
        </w:rPr>
        <w:t xml:space="preserve"> and </w:t>
      </w:r>
      <w:r w:rsidR="00A134C7">
        <w:rPr>
          <w:rFonts w:cstheme="minorHAnsi"/>
          <w:sz w:val="24"/>
          <w:szCs w:val="24"/>
        </w:rPr>
        <w:t>used</w:t>
      </w:r>
      <w:r w:rsidRPr="00F35820">
        <w:rPr>
          <w:rFonts w:cstheme="minorHAnsi"/>
          <w:sz w:val="24"/>
          <w:szCs w:val="24"/>
        </w:rPr>
        <w:t xml:space="preserve"> by public officials, educators</w:t>
      </w:r>
      <w:r w:rsidR="00AA550D">
        <w:rPr>
          <w:rFonts w:cstheme="minorHAnsi"/>
          <w:sz w:val="24"/>
          <w:szCs w:val="24"/>
        </w:rPr>
        <w:t>,</w:t>
      </w:r>
      <w:r w:rsidRPr="00F35820">
        <w:rPr>
          <w:rFonts w:cstheme="minorHAnsi"/>
          <w:sz w:val="24"/>
          <w:szCs w:val="24"/>
        </w:rPr>
        <w:t xml:space="preserve"> and private citizens. Sharing effective public outreach methods increases environmental knowledge and awareness exponentially across partner networks.</w:t>
      </w:r>
    </w:p>
    <w:p w14:paraId="541D5F7A" w14:textId="77777777" w:rsidR="00F35820" w:rsidRPr="00F35820" w:rsidRDefault="00F35820" w:rsidP="00F35820">
      <w:pPr>
        <w:widowControl w:val="0"/>
        <w:spacing w:after="0" w:line="240" w:lineRule="auto"/>
        <w:rPr>
          <w:rFonts w:cstheme="minorHAnsi"/>
          <w:sz w:val="24"/>
          <w:szCs w:val="24"/>
        </w:rPr>
      </w:pPr>
    </w:p>
    <w:p w14:paraId="2E919E4E" w14:textId="64F8B4EE" w:rsidR="00F35820" w:rsidRPr="00F35820" w:rsidRDefault="00236A40" w:rsidP="007C447A">
      <w:pPr>
        <w:widowControl w:val="0"/>
        <w:spacing w:after="0" w:line="240" w:lineRule="auto"/>
        <w:rPr>
          <w:rFonts w:cstheme="minorHAnsi"/>
          <w:b/>
          <w:sz w:val="24"/>
          <w:szCs w:val="24"/>
        </w:rPr>
      </w:pPr>
      <w:r>
        <w:rPr>
          <w:rFonts w:eastAsia="Times New Roman" w:cstheme="minorHAnsi"/>
          <w:sz w:val="24"/>
          <w:szCs w:val="24"/>
        </w:rPr>
        <w:t>M</w:t>
      </w:r>
      <w:r w:rsidR="00E34D85">
        <w:rPr>
          <w:rFonts w:eastAsia="Times New Roman" w:cstheme="minorHAnsi"/>
          <w:sz w:val="24"/>
          <w:szCs w:val="24"/>
        </w:rPr>
        <w:t xml:space="preserve">any issues addressed in the </w:t>
      </w:r>
      <w:r w:rsidR="00997258">
        <w:rPr>
          <w:rFonts w:eastAsia="Times New Roman" w:cstheme="minorHAnsi"/>
          <w:sz w:val="24"/>
          <w:szCs w:val="24"/>
        </w:rPr>
        <w:t xml:space="preserve">this </w:t>
      </w:r>
      <w:r w:rsidR="0095098C">
        <w:rPr>
          <w:rFonts w:eastAsia="Times New Roman" w:cstheme="minorHAnsi"/>
          <w:sz w:val="24"/>
          <w:szCs w:val="24"/>
        </w:rPr>
        <w:t>CCMP</w:t>
      </w:r>
      <w:r w:rsidR="00997258">
        <w:rPr>
          <w:rFonts w:eastAsia="Times New Roman" w:cstheme="minorHAnsi"/>
          <w:sz w:val="24"/>
          <w:szCs w:val="24"/>
        </w:rPr>
        <w:t>’s</w:t>
      </w:r>
      <w:r w:rsidR="00F35820" w:rsidRPr="00F35820">
        <w:rPr>
          <w:rFonts w:eastAsia="Times New Roman" w:cstheme="minorHAnsi"/>
          <w:sz w:val="24"/>
          <w:szCs w:val="24"/>
        </w:rPr>
        <w:t xml:space="preserve"> Action Plans for Water Quality</w:t>
      </w:r>
      <w:r w:rsidR="000D0C0D">
        <w:rPr>
          <w:rFonts w:eastAsia="Times New Roman" w:cstheme="minorHAnsi"/>
          <w:sz w:val="24"/>
          <w:szCs w:val="24"/>
        </w:rPr>
        <w:t xml:space="preserve"> Improvement</w:t>
      </w:r>
      <w:r w:rsidR="00F35820" w:rsidRPr="00F35820">
        <w:rPr>
          <w:rFonts w:eastAsia="Times New Roman" w:cstheme="minorHAnsi"/>
          <w:sz w:val="24"/>
          <w:szCs w:val="24"/>
        </w:rPr>
        <w:t>, Hydrologic Restoration, and Fish</w:t>
      </w:r>
      <w:r w:rsidR="005A66B7">
        <w:rPr>
          <w:rFonts w:eastAsia="Times New Roman" w:cstheme="minorHAnsi"/>
          <w:sz w:val="24"/>
          <w:szCs w:val="24"/>
        </w:rPr>
        <w:t>,</w:t>
      </w:r>
      <w:r w:rsidR="00F35820" w:rsidRPr="00F35820">
        <w:rPr>
          <w:rFonts w:eastAsia="Times New Roman" w:cstheme="minorHAnsi"/>
          <w:sz w:val="24"/>
          <w:szCs w:val="24"/>
        </w:rPr>
        <w:t xml:space="preserve"> Wildlife</w:t>
      </w:r>
      <w:r w:rsidR="005A66B7">
        <w:rPr>
          <w:rFonts w:eastAsia="Times New Roman" w:cstheme="minorHAnsi"/>
          <w:sz w:val="24"/>
          <w:szCs w:val="24"/>
        </w:rPr>
        <w:t>, and</w:t>
      </w:r>
      <w:r w:rsidR="00F35820" w:rsidRPr="00F35820">
        <w:rPr>
          <w:rFonts w:eastAsia="Times New Roman" w:cstheme="minorHAnsi"/>
          <w:sz w:val="24"/>
          <w:szCs w:val="24"/>
        </w:rPr>
        <w:t xml:space="preserve"> Habitat Protection</w:t>
      </w:r>
      <w:r w:rsidR="00E34D85">
        <w:rPr>
          <w:rFonts w:eastAsia="Times New Roman" w:cstheme="minorHAnsi"/>
          <w:sz w:val="24"/>
          <w:szCs w:val="24"/>
        </w:rPr>
        <w:t xml:space="preserve"> require effective public communication and engagement</w:t>
      </w:r>
      <w:r w:rsidR="007C447A">
        <w:rPr>
          <w:rFonts w:eastAsia="Times New Roman" w:cstheme="minorHAnsi"/>
          <w:sz w:val="24"/>
          <w:szCs w:val="24"/>
        </w:rPr>
        <w:t>.</w:t>
      </w:r>
      <w:r w:rsidR="00C02B66">
        <w:rPr>
          <w:rFonts w:eastAsia="Times New Roman" w:cstheme="minorHAnsi"/>
          <w:sz w:val="24"/>
          <w:szCs w:val="24"/>
        </w:rPr>
        <w:t xml:space="preserve"> </w:t>
      </w:r>
      <w:r w:rsidR="00AA550D">
        <w:rPr>
          <w:rFonts w:eastAsia="Times New Roman" w:cstheme="minorHAnsi"/>
          <w:sz w:val="24"/>
          <w:szCs w:val="24"/>
        </w:rPr>
        <w:t>I</w:t>
      </w:r>
      <w:r w:rsidR="00F35820" w:rsidRPr="00F35820">
        <w:rPr>
          <w:rFonts w:eastAsia="Times New Roman" w:cstheme="minorHAnsi"/>
          <w:sz w:val="24"/>
          <w:szCs w:val="24"/>
        </w:rPr>
        <w:t xml:space="preserve">ncreased </w:t>
      </w:r>
      <w:r w:rsidR="007C447A">
        <w:rPr>
          <w:rFonts w:eastAsia="Times New Roman" w:cstheme="minorHAnsi"/>
          <w:sz w:val="24"/>
          <w:szCs w:val="24"/>
        </w:rPr>
        <w:t xml:space="preserve">public </w:t>
      </w:r>
      <w:r w:rsidR="00F35820" w:rsidRPr="00F35820">
        <w:rPr>
          <w:rFonts w:eastAsia="Times New Roman" w:cstheme="minorHAnsi"/>
          <w:sz w:val="24"/>
          <w:szCs w:val="24"/>
        </w:rPr>
        <w:t xml:space="preserve">understanding of these </w:t>
      </w:r>
      <w:r w:rsidR="007C447A">
        <w:rPr>
          <w:rFonts w:eastAsia="Times New Roman" w:cstheme="minorHAnsi"/>
          <w:sz w:val="24"/>
          <w:szCs w:val="24"/>
        </w:rPr>
        <w:t>issues</w:t>
      </w:r>
      <w:r w:rsidR="00906989">
        <w:rPr>
          <w:rFonts w:eastAsia="Times New Roman" w:cstheme="minorHAnsi"/>
          <w:sz w:val="24"/>
          <w:szCs w:val="24"/>
        </w:rPr>
        <w:t>, together with opportunities for public participation in their solutions</w:t>
      </w:r>
      <w:r w:rsidR="00997258">
        <w:rPr>
          <w:rFonts w:eastAsia="Times New Roman" w:cstheme="minorHAnsi"/>
          <w:sz w:val="24"/>
          <w:szCs w:val="24"/>
        </w:rPr>
        <w:t>,</w:t>
      </w:r>
      <w:r w:rsidR="00F35820" w:rsidRPr="00F35820">
        <w:rPr>
          <w:rFonts w:eastAsia="Times New Roman" w:cstheme="minorHAnsi"/>
          <w:sz w:val="24"/>
          <w:szCs w:val="24"/>
        </w:rPr>
        <w:t xml:space="preserve"> </w:t>
      </w:r>
      <w:r w:rsidR="00AA550D">
        <w:rPr>
          <w:rFonts w:eastAsia="Times New Roman" w:cstheme="minorHAnsi"/>
          <w:sz w:val="24"/>
          <w:szCs w:val="24"/>
        </w:rPr>
        <w:t>can</w:t>
      </w:r>
      <w:r w:rsidR="00AA550D" w:rsidRPr="00F35820">
        <w:rPr>
          <w:rFonts w:eastAsia="Times New Roman" w:cstheme="minorHAnsi"/>
          <w:sz w:val="24"/>
          <w:szCs w:val="24"/>
        </w:rPr>
        <w:t xml:space="preserve"> </w:t>
      </w:r>
      <w:r w:rsidR="00F35820" w:rsidRPr="00F35820">
        <w:rPr>
          <w:rFonts w:eastAsia="Times New Roman" w:cstheme="minorHAnsi"/>
          <w:sz w:val="24"/>
          <w:szCs w:val="24"/>
        </w:rPr>
        <w:t xml:space="preserve">lead to </w:t>
      </w:r>
      <w:r w:rsidR="00AA550D">
        <w:rPr>
          <w:rFonts w:eastAsia="Times New Roman" w:cstheme="minorHAnsi"/>
          <w:sz w:val="24"/>
          <w:szCs w:val="24"/>
        </w:rPr>
        <w:t xml:space="preserve">better </w:t>
      </w:r>
      <w:r w:rsidR="00F35820" w:rsidRPr="00F35820">
        <w:rPr>
          <w:rFonts w:eastAsia="Times New Roman" w:cstheme="minorHAnsi"/>
          <w:sz w:val="24"/>
          <w:szCs w:val="24"/>
        </w:rPr>
        <w:t xml:space="preserve">individual choices and actions </w:t>
      </w:r>
      <w:r w:rsidR="00F35820" w:rsidRPr="00F35820">
        <w:rPr>
          <w:rFonts w:cstheme="minorHAnsi"/>
          <w:sz w:val="24"/>
          <w:szCs w:val="24"/>
        </w:rPr>
        <w:t>that increase protection and restoration of e</w:t>
      </w:r>
      <w:r w:rsidR="000902E8">
        <w:rPr>
          <w:rFonts w:cstheme="minorHAnsi"/>
          <w:sz w:val="24"/>
          <w:szCs w:val="24"/>
        </w:rPr>
        <w:t>stuaries and watersheds.</w:t>
      </w:r>
    </w:p>
    <w:p w14:paraId="2372EC48" w14:textId="77777777" w:rsidR="00F35820" w:rsidRPr="00F35820" w:rsidRDefault="00F35820" w:rsidP="00F35820">
      <w:pPr>
        <w:widowControl w:val="0"/>
        <w:spacing w:after="0" w:line="240" w:lineRule="auto"/>
        <w:rPr>
          <w:rFonts w:eastAsia="Times New Roman" w:cstheme="minorHAnsi"/>
          <w:sz w:val="24"/>
          <w:szCs w:val="24"/>
        </w:rPr>
      </w:pPr>
    </w:p>
    <w:p w14:paraId="0ADF46BF" w14:textId="5A1143B9" w:rsidR="00F35820" w:rsidRP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Southwest Florida is one of the fastest growing regions in one of the fastest growing states in the nation. Over the last forty years, population of the seven</w:t>
      </w:r>
      <w:r w:rsidR="00421EF4">
        <w:rPr>
          <w:rFonts w:eastAsia="Times New Roman" w:cstheme="minorHAnsi"/>
          <w:sz w:val="24"/>
          <w:szCs w:val="24"/>
        </w:rPr>
        <w:t xml:space="preserve"> </w:t>
      </w:r>
      <w:r w:rsidR="000F55F7" w:rsidRPr="00F35820">
        <w:rPr>
          <w:rFonts w:eastAsia="Times New Roman" w:cstheme="minorHAnsi"/>
          <w:sz w:val="24"/>
          <w:szCs w:val="24"/>
        </w:rPr>
        <w:t>count</w:t>
      </w:r>
      <w:r w:rsidR="000F55F7">
        <w:rPr>
          <w:rFonts w:eastAsia="Times New Roman" w:cstheme="minorHAnsi"/>
          <w:sz w:val="24"/>
          <w:szCs w:val="24"/>
        </w:rPr>
        <w:t>ies i</w:t>
      </w:r>
      <w:r w:rsidR="00B759B9">
        <w:rPr>
          <w:rFonts w:eastAsia="Times New Roman" w:cstheme="minorHAnsi"/>
          <w:sz w:val="24"/>
          <w:szCs w:val="24"/>
        </w:rPr>
        <w:t>n the</w:t>
      </w:r>
      <w:r w:rsidR="000F55F7" w:rsidRPr="00F35820">
        <w:rPr>
          <w:rFonts w:eastAsia="Times New Roman" w:cstheme="minorHAnsi"/>
          <w:sz w:val="24"/>
          <w:szCs w:val="24"/>
        </w:rPr>
        <w:t xml:space="preserve"> </w:t>
      </w:r>
      <w:r w:rsidR="009A1FE6">
        <w:rPr>
          <w:rFonts w:eastAsia="Times New Roman" w:cstheme="minorHAnsi"/>
          <w:sz w:val="24"/>
          <w:szCs w:val="24"/>
        </w:rPr>
        <w:t xml:space="preserve">historical </w:t>
      </w:r>
      <w:r w:rsidR="001657D1">
        <w:rPr>
          <w:rFonts w:eastAsia="Times New Roman" w:cstheme="minorHAnsi"/>
          <w:sz w:val="24"/>
          <w:szCs w:val="24"/>
        </w:rPr>
        <w:t xml:space="preserve">CHNEP </w:t>
      </w:r>
      <w:r w:rsidRPr="00F35820">
        <w:rPr>
          <w:rFonts w:eastAsia="Times New Roman" w:cstheme="minorHAnsi"/>
          <w:sz w:val="24"/>
          <w:szCs w:val="24"/>
        </w:rPr>
        <w:t>area has almost tripled</w:t>
      </w:r>
      <w:r w:rsidR="00AA550D">
        <w:rPr>
          <w:rFonts w:eastAsia="Times New Roman" w:cstheme="minorHAnsi"/>
          <w:sz w:val="24"/>
          <w:szCs w:val="24"/>
        </w:rPr>
        <w:t>,</w:t>
      </w:r>
      <w:r w:rsidRPr="00F35820">
        <w:rPr>
          <w:rFonts w:eastAsia="Times New Roman" w:cstheme="minorHAnsi"/>
          <w:sz w:val="24"/>
          <w:szCs w:val="24"/>
        </w:rPr>
        <w:t xml:space="preserve"> with the greatest growth </w:t>
      </w:r>
      <w:r w:rsidR="00AA550D">
        <w:rPr>
          <w:rFonts w:eastAsia="Times New Roman" w:cstheme="minorHAnsi"/>
          <w:sz w:val="24"/>
          <w:szCs w:val="24"/>
        </w:rPr>
        <w:t xml:space="preserve">occurring </w:t>
      </w:r>
      <w:r w:rsidRPr="00F35820">
        <w:rPr>
          <w:rFonts w:eastAsia="Times New Roman" w:cstheme="minorHAnsi"/>
          <w:sz w:val="24"/>
          <w:szCs w:val="24"/>
        </w:rPr>
        <w:t>in the coastal counties of Charlotte and Lee (</w:t>
      </w:r>
      <w:r w:rsidR="00751679">
        <w:rPr>
          <w:rFonts w:eastAsia="Times New Roman" w:cstheme="minorHAnsi"/>
          <w:sz w:val="24"/>
          <w:szCs w:val="24"/>
        </w:rPr>
        <w:t>Table 15</w:t>
      </w:r>
      <w:r w:rsidRPr="00F35820">
        <w:rPr>
          <w:rFonts w:eastAsia="Times New Roman" w:cstheme="minorHAnsi"/>
          <w:sz w:val="24"/>
          <w:szCs w:val="24"/>
        </w:rPr>
        <w:t>)</w:t>
      </w:r>
      <w:r w:rsidR="006E755B">
        <w:rPr>
          <w:rFonts w:eastAsia="Times New Roman" w:cstheme="minorHAnsi"/>
          <w:sz w:val="24"/>
          <w:szCs w:val="24"/>
        </w:rPr>
        <w:t xml:space="preserve">. </w:t>
      </w:r>
      <w:r w:rsidR="00AA550D">
        <w:rPr>
          <w:rFonts w:eastAsia="Times New Roman" w:cstheme="minorHAnsi"/>
          <w:sz w:val="24"/>
          <w:szCs w:val="24"/>
        </w:rPr>
        <w:t>Rapid</w:t>
      </w:r>
      <w:r w:rsidRPr="00F35820">
        <w:rPr>
          <w:rFonts w:eastAsia="Times New Roman" w:cstheme="minorHAnsi"/>
          <w:sz w:val="24"/>
          <w:szCs w:val="24"/>
        </w:rPr>
        <w:t xml:space="preserve"> growth and development </w:t>
      </w:r>
      <w:r w:rsidR="001657D1">
        <w:rPr>
          <w:rFonts w:eastAsia="Times New Roman" w:cstheme="minorHAnsi"/>
          <w:sz w:val="24"/>
          <w:szCs w:val="24"/>
        </w:rPr>
        <w:t xml:space="preserve">in the area </w:t>
      </w:r>
      <w:r w:rsidRPr="00F35820">
        <w:rPr>
          <w:rFonts w:eastAsia="Times New Roman" w:cstheme="minorHAnsi"/>
          <w:sz w:val="24"/>
          <w:szCs w:val="24"/>
        </w:rPr>
        <w:t>are expected to continue</w:t>
      </w:r>
      <w:r w:rsidR="00AA550D">
        <w:rPr>
          <w:rFonts w:eastAsia="Times New Roman" w:cstheme="minorHAnsi"/>
          <w:sz w:val="24"/>
          <w:szCs w:val="24"/>
        </w:rPr>
        <w:t xml:space="preserve">, with the </w:t>
      </w:r>
      <w:r w:rsidRPr="00F35820">
        <w:rPr>
          <w:rFonts w:eastAsia="Times New Roman" w:cstheme="minorHAnsi"/>
          <w:sz w:val="24"/>
          <w:szCs w:val="24"/>
        </w:rPr>
        <w:t>total population of the seven</w:t>
      </w:r>
      <w:r w:rsidR="00AA550D">
        <w:rPr>
          <w:rFonts w:eastAsia="Times New Roman" w:cstheme="minorHAnsi"/>
          <w:sz w:val="24"/>
          <w:szCs w:val="24"/>
        </w:rPr>
        <w:t>-</w:t>
      </w:r>
      <w:r w:rsidRPr="00F35820">
        <w:rPr>
          <w:rFonts w:eastAsia="Times New Roman" w:cstheme="minorHAnsi"/>
          <w:sz w:val="24"/>
          <w:szCs w:val="24"/>
        </w:rPr>
        <w:t xml:space="preserve">county area </w:t>
      </w:r>
      <w:r w:rsidR="00F614C7">
        <w:rPr>
          <w:rFonts w:eastAsia="Times New Roman" w:cstheme="minorHAnsi"/>
          <w:sz w:val="24"/>
          <w:szCs w:val="24"/>
        </w:rPr>
        <w:t xml:space="preserve">projected to </w:t>
      </w:r>
      <w:r w:rsidRPr="00F35820">
        <w:rPr>
          <w:rFonts w:eastAsia="Times New Roman" w:cstheme="minorHAnsi"/>
          <w:sz w:val="24"/>
          <w:szCs w:val="24"/>
        </w:rPr>
        <w:t xml:space="preserve">grow </w:t>
      </w:r>
      <w:r w:rsidR="00AA550D">
        <w:rPr>
          <w:rFonts w:eastAsia="Times New Roman" w:cstheme="minorHAnsi"/>
          <w:sz w:val="24"/>
          <w:szCs w:val="24"/>
        </w:rPr>
        <w:t xml:space="preserve">by </w:t>
      </w:r>
      <w:r w:rsidRPr="00F35820">
        <w:rPr>
          <w:rFonts w:eastAsia="Times New Roman" w:cstheme="minorHAnsi"/>
          <w:sz w:val="24"/>
          <w:szCs w:val="24"/>
        </w:rPr>
        <w:t>18.7% in the next decade.</w:t>
      </w:r>
    </w:p>
    <w:p w14:paraId="32A9D6E4" w14:textId="77777777" w:rsidR="00F35820" w:rsidRPr="00F35820" w:rsidRDefault="00F35820" w:rsidP="00F35820">
      <w:pPr>
        <w:widowControl w:val="0"/>
        <w:spacing w:after="0" w:line="240" w:lineRule="auto"/>
        <w:rPr>
          <w:rFonts w:eastAsia="Times New Roman" w:cstheme="minorHAnsi"/>
          <w:sz w:val="24"/>
          <w:szCs w:val="24"/>
        </w:rPr>
      </w:pPr>
    </w:p>
    <w:p w14:paraId="38A5C9F0" w14:textId="0B0873DC" w:rsidR="00F35820" w:rsidRPr="00F35820" w:rsidRDefault="00F35820" w:rsidP="00F35820">
      <w:pPr>
        <w:widowControl w:val="0"/>
        <w:spacing w:after="0" w:line="240" w:lineRule="auto"/>
        <w:rPr>
          <w:rFonts w:cstheme="minorHAnsi"/>
          <w:sz w:val="24"/>
          <w:szCs w:val="24"/>
        </w:rPr>
      </w:pPr>
    </w:p>
    <w:p w14:paraId="0AABAF36" w14:textId="6961E67B" w:rsidR="00845FF1" w:rsidRPr="00375602" w:rsidRDefault="00751679" w:rsidP="00375602">
      <w:pPr>
        <w:widowControl w:val="0"/>
        <w:spacing w:after="0" w:line="240" w:lineRule="auto"/>
        <w:rPr>
          <w:rFonts w:cstheme="minorHAnsi"/>
          <w:sz w:val="24"/>
          <w:szCs w:val="24"/>
        </w:rPr>
      </w:pPr>
      <w:r>
        <w:t>Table 15</w:t>
      </w:r>
      <w:r w:rsidR="00845FF1">
        <w:t xml:space="preserve">. </w:t>
      </w:r>
      <w:r w:rsidR="00845FF1" w:rsidRPr="00F35820">
        <w:rPr>
          <w:rFonts w:eastAsia="Times New Roman" w:cstheme="minorHAnsi"/>
          <w:sz w:val="24"/>
          <w:szCs w:val="24"/>
        </w:rPr>
        <w:t>Population g</w:t>
      </w:r>
      <w:r w:rsidR="00845FF1">
        <w:rPr>
          <w:rFonts w:eastAsia="Times New Roman" w:cstheme="minorHAnsi"/>
          <w:sz w:val="24"/>
          <w:szCs w:val="24"/>
        </w:rPr>
        <w:t xml:space="preserve">rowth and projections for the </w:t>
      </w:r>
      <w:r w:rsidR="00845FF1" w:rsidRPr="00F35820">
        <w:rPr>
          <w:rFonts w:eastAsia="Times New Roman" w:cstheme="minorHAnsi"/>
          <w:sz w:val="24"/>
          <w:szCs w:val="24"/>
        </w:rPr>
        <w:t xml:space="preserve">seven counties </w:t>
      </w:r>
      <w:r w:rsidR="00865D5B">
        <w:rPr>
          <w:rFonts w:eastAsia="Times New Roman" w:cstheme="minorHAnsi"/>
          <w:sz w:val="24"/>
          <w:szCs w:val="24"/>
        </w:rPr>
        <w:t>in</w:t>
      </w:r>
      <w:r w:rsidR="00865D5B" w:rsidRPr="00F35820">
        <w:rPr>
          <w:rFonts w:eastAsia="Times New Roman" w:cstheme="minorHAnsi"/>
          <w:sz w:val="24"/>
          <w:szCs w:val="24"/>
        </w:rPr>
        <w:t xml:space="preserve"> </w:t>
      </w:r>
      <w:r w:rsidR="00845FF1" w:rsidRPr="00F35820">
        <w:rPr>
          <w:rFonts w:eastAsia="Times New Roman" w:cstheme="minorHAnsi"/>
          <w:sz w:val="24"/>
          <w:szCs w:val="24"/>
        </w:rPr>
        <w:t xml:space="preserve">the </w:t>
      </w:r>
      <w:r w:rsidR="00181C58">
        <w:rPr>
          <w:rFonts w:eastAsia="Times New Roman" w:cstheme="minorHAnsi"/>
          <w:sz w:val="24"/>
          <w:szCs w:val="24"/>
        </w:rPr>
        <w:t xml:space="preserve">historical </w:t>
      </w:r>
      <w:r w:rsidR="00845FF1" w:rsidRPr="00F35820">
        <w:rPr>
          <w:rFonts w:eastAsia="Times New Roman" w:cstheme="minorHAnsi"/>
          <w:sz w:val="24"/>
          <w:szCs w:val="24"/>
        </w:rPr>
        <w:t>CHNEP area</w:t>
      </w:r>
      <w:r w:rsidR="00845FF1">
        <w:rPr>
          <w:rFonts w:eastAsia="Times New Roman" w:cstheme="minorHAnsi"/>
          <w:sz w:val="24"/>
          <w:szCs w:val="24"/>
        </w:rPr>
        <w:t xml:space="preserve">. </w:t>
      </w:r>
      <w:r w:rsidR="00845FF1" w:rsidRPr="00F35820">
        <w:rPr>
          <w:rFonts w:eastAsia="Times New Roman" w:cstheme="minorHAnsi"/>
          <w:sz w:val="24"/>
          <w:szCs w:val="24"/>
        </w:rPr>
        <w:t>U</w:t>
      </w:r>
      <w:r w:rsidR="00845FF1">
        <w:rPr>
          <w:rFonts w:eastAsia="Times New Roman" w:cstheme="minorHAnsi"/>
          <w:sz w:val="24"/>
          <w:szCs w:val="24"/>
        </w:rPr>
        <w:t>.</w:t>
      </w:r>
      <w:r w:rsidR="00845FF1" w:rsidRPr="00F35820">
        <w:rPr>
          <w:rFonts w:eastAsia="Times New Roman" w:cstheme="minorHAnsi"/>
          <w:sz w:val="24"/>
          <w:szCs w:val="24"/>
        </w:rPr>
        <w:t>S</w:t>
      </w:r>
      <w:r w:rsidR="00845FF1">
        <w:rPr>
          <w:rFonts w:eastAsia="Times New Roman" w:cstheme="minorHAnsi"/>
          <w:sz w:val="24"/>
          <w:szCs w:val="24"/>
        </w:rPr>
        <w:t>.</w:t>
      </w:r>
      <w:r w:rsidR="00845FF1" w:rsidRPr="00F35820">
        <w:rPr>
          <w:rFonts w:eastAsia="Times New Roman" w:cstheme="minorHAnsi"/>
          <w:sz w:val="24"/>
          <w:szCs w:val="24"/>
        </w:rPr>
        <w:t xml:space="preserve"> Census Bureau data provided by the Florida Office of Economic and Demographic Research.</w:t>
      </w:r>
    </w:p>
    <w:tbl>
      <w:tblPr>
        <w:tblW w:w="5000" w:type="pct"/>
        <w:tblLayout w:type="fixed"/>
        <w:tblLook w:val="04A0" w:firstRow="1" w:lastRow="0" w:firstColumn="1" w:lastColumn="0" w:noHBand="0" w:noVBand="1"/>
      </w:tblPr>
      <w:tblGrid>
        <w:gridCol w:w="1237"/>
        <w:gridCol w:w="1222"/>
        <w:gridCol w:w="1307"/>
        <w:gridCol w:w="1479"/>
        <w:gridCol w:w="1481"/>
        <w:gridCol w:w="1307"/>
        <w:gridCol w:w="1237"/>
      </w:tblGrid>
      <w:tr w:rsidR="00F35820" w:rsidRPr="00F35820" w14:paraId="08308C6F" w14:textId="77777777" w:rsidTr="00813449">
        <w:trPr>
          <w:trHeight w:val="288"/>
        </w:trPr>
        <w:tc>
          <w:tcPr>
            <w:tcW w:w="667" w:type="pct"/>
            <w:tcBorders>
              <w:top w:val="nil"/>
              <w:left w:val="nil"/>
              <w:bottom w:val="single" w:sz="4" w:space="0" w:color="auto"/>
              <w:right w:val="nil"/>
            </w:tcBorders>
            <w:shd w:val="clear" w:color="000000" w:fill="D9D9D9"/>
            <w:noWrap/>
            <w:vAlign w:val="center"/>
            <w:hideMark/>
          </w:tcPr>
          <w:p w14:paraId="4B40BF3F" w14:textId="77777777" w:rsidR="00F35820" w:rsidRPr="00F35820" w:rsidRDefault="00F35820" w:rsidP="00813449">
            <w:pPr>
              <w:spacing w:after="0" w:line="240" w:lineRule="auto"/>
              <w:rPr>
                <w:rFonts w:ascii="Arial" w:eastAsia="Times New Roman" w:hAnsi="Arial" w:cs="Arial"/>
                <w:b/>
                <w:sz w:val="20"/>
                <w:szCs w:val="20"/>
              </w:rPr>
            </w:pPr>
            <w:r w:rsidRPr="00F35820">
              <w:rPr>
                <w:rFonts w:ascii="Arial" w:eastAsia="Times New Roman" w:hAnsi="Arial" w:cs="Arial"/>
                <w:b/>
                <w:sz w:val="20"/>
                <w:szCs w:val="20"/>
              </w:rPr>
              <w:t>COUNTY</w:t>
            </w:r>
          </w:p>
        </w:tc>
        <w:tc>
          <w:tcPr>
            <w:tcW w:w="659" w:type="pct"/>
            <w:tcBorders>
              <w:top w:val="nil"/>
              <w:left w:val="nil"/>
              <w:bottom w:val="single" w:sz="4" w:space="0" w:color="auto"/>
              <w:right w:val="nil"/>
            </w:tcBorders>
            <w:shd w:val="clear" w:color="000000" w:fill="D9D9D9"/>
            <w:noWrap/>
            <w:vAlign w:val="center"/>
            <w:hideMark/>
          </w:tcPr>
          <w:p w14:paraId="0DF5C389" w14:textId="77777777" w:rsidR="00F35820" w:rsidRPr="00F35820" w:rsidRDefault="00F35820" w:rsidP="00676085">
            <w:pPr>
              <w:spacing w:after="0" w:line="240" w:lineRule="auto"/>
              <w:jc w:val="center"/>
              <w:rPr>
                <w:rFonts w:ascii="Arial" w:eastAsia="Times New Roman" w:hAnsi="Arial" w:cs="Arial"/>
                <w:b/>
                <w:sz w:val="20"/>
                <w:szCs w:val="20"/>
              </w:rPr>
            </w:pPr>
            <w:r w:rsidRPr="00F35820">
              <w:rPr>
                <w:rFonts w:ascii="Arial" w:eastAsia="Times New Roman" w:hAnsi="Arial" w:cs="Arial"/>
                <w:b/>
                <w:sz w:val="20"/>
                <w:szCs w:val="20"/>
              </w:rPr>
              <w:t>1977</w:t>
            </w:r>
          </w:p>
        </w:tc>
        <w:tc>
          <w:tcPr>
            <w:tcW w:w="705" w:type="pct"/>
            <w:tcBorders>
              <w:top w:val="nil"/>
              <w:left w:val="nil"/>
              <w:bottom w:val="single" w:sz="4" w:space="0" w:color="auto"/>
              <w:right w:val="nil"/>
            </w:tcBorders>
            <w:shd w:val="clear" w:color="000000" w:fill="D9D9D9"/>
            <w:noWrap/>
            <w:vAlign w:val="center"/>
            <w:hideMark/>
          </w:tcPr>
          <w:p w14:paraId="285B049C" w14:textId="77777777" w:rsidR="00F35820" w:rsidRPr="00F35820" w:rsidRDefault="00F35820" w:rsidP="00676085">
            <w:pPr>
              <w:spacing w:after="0" w:line="240" w:lineRule="auto"/>
              <w:jc w:val="center"/>
              <w:rPr>
                <w:rFonts w:ascii="Arial" w:eastAsia="Times New Roman" w:hAnsi="Arial" w:cs="Arial"/>
                <w:b/>
                <w:sz w:val="20"/>
                <w:szCs w:val="20"/>
              </w:rPr>
            </w:pPr>
            <w:r w:rsidRPr="00F35820">
              <w:rPr>
                <w:rFonts w:ascii="Arial" w:eastAsia="Times New Roman" w:hAnsi="Arial" w:cs="Arial"/>
                <w:b/>
                <w:sz w:val="20"/>
                <w:szCs w:val="20"/>
              </w:rPr>
              <w:t>1987</w:t>
            </w:r>
          </w:p>
        </w:tc>
        <w:tc>
          <w:tcPr>
            <w:tcW w:w="798" w:type="pct"/>
            <w:tcBorders>
              <w:top w:val="nil"/>
              <w:left w:val="nil"/>
              <w:bottom w:val="single" w:sz="4" w:space="0" w:color="auto"/>
              <w:right w:val="nil"/>
            </w:tcBorders>
            <w:shd w:val="clear" w:color="000000" w:fill="D9D9D9"/>
            <w:noWrap/>
            <w:vAlign w:val="center"/>
            <w:hideMark/>
          </w:tcPr>
          <w:p w14:paraId="46CCA419" w14:textId="77777777" w:rsidR="00F35820" w:rsidRPr="00F35820" w:rsidRDefault="00F35820" w:rsidP="00676085">
            <w:pPr>
              <w:spacing w:after="0" w:line="240" w:lineRule="auto"/>
              <w:jc w:val="center"/>
              <w:rPr>
                <w:rFonts w:ascii="Arial" w:eastAsia="Times New Roman" w:hAnsi="Arial" w:cs="Arial"/>
                <w:b/>
                <w:sz w:val="20"/>
                <w:szCs w:val="20"/>
              </w:rPr>
            </w:pPr>
            <w:r w:rsidRPr="00F35820">
              <w:rPr>
                <w:rFonts w:ascii="Arial" w:eastAsia="Times New Roman" w:hAnsi="Arial" w:cs="Arial"/>
                <w:b/>
                <w:sz w:val="20"/>
                <w:szCs w:val="20"/>
              </w:rPr>
              <w:t>1997</w:t>
            </w:r>
          </w:p>
        </w:tc>
        <w:tc>
          <w:tcPr>
            <w:tcW w:w="799" w:type="pct"/>
            <w:tcBorders>
              <w:top w:val="nil"/>
              <w:left w:val="nil"/>
              <w:bottom w:val="single" w:sz="4" w:space="0" w:color="auto"/>
              <w:right w:val="nil"/>
            </w:tcBorders>
            <w:shd w:val="clear" w:color="000000" w:fill="D9D9D9"/>
            <w:noWrap/>
            <w:vAlign w:val="center"/>
            <w:hideMark/>
          </w:tcPr>
          <w:p w14:paraId="33C01B3D" w14:textId="77777777" w:rsidR="00F35820" w:rsidRPr="00F35820" w:rsidRDefault="00F35820" w:rsidP="00676085">
            <w:pPr>
              <w:spacing w:after="0" w:line="240" w:lineRule="auto"/>
              <w:jc w:val="center"/>
              <w:rPr>
                <w:rFonts w:ascii="Arial" w:eastAsia="Times New Roman" w:hAnsi="Arial" w:cs="Arial"/>
                <w:b/>
                <w:sz w:val="20"/>
                <w:szCs w:val="20"/>
              </w:rPr>
            </w:pPr>
            <w:r w:rsidRPr="00F35820">
              <w:rPr>
                <w:rFonts w:ascii="Arial" w:eastAsia="Times New Roman" w:hAnsi="Arial" w:cs="Arial"/>
                <w:b/>
                <w:sz w:val="20"/>
                <w:szCs w:val="20"/>
              </w:rPr>
              <w:t>2007</w:t>
            </w:r>
          </w:p>
        </w:tc>
        <w:tc>
          <w:tcPr>
            <w:tcW w:w="705" w:type="pct"/>
            <w:tcBorders>
              <w:top w:val="nil"/>
              <w:left w:val="nil"/>
              <w:bottom w:val="single" w:sz="4" w:space="0" w:color="auto"/>
              <w:right w:val="nil"/>
            </w:tcBorders>
            <w:shd w:val="clear" w:color="000000" w:fill="D9D9D9"/>
            <w:noWrap/>
            <w:vAlign w:val="center"/>
            <w:hideMark/>
          </w:tcPr>
          <w:p w14:paraId="6BE1C9ED" w14:textId="77777777" w:rsidR="00F35820" w:rsidRPr="00F35820" w:rsidRDefault="00F35820" w:rsidP="00676085">
            <w:pPr>
              <w:spacing w:after="0" w:line="240" w:lineRule="auto"/>
              <w:jc w:val="center"/>
              <w:rPr>
                <w:rFonts w:ascii="Arial" w:eastAsia="Times New Roman" w:hAnsi="Arial" w:cs="Arial"/>
                <w:b/>
                <w:sz w:val="20"/>
                <w:szCs w:val="20"/>
              </w:rPr>
            </w:pPr>
            <w:r w:rsidRPr="00F35820">
              <w:rPr>
                <w:rFonts w:ascii="Arial" w:eastAsia="Times New Roman" w:hAnsi="Arial" w:cs="Arial"/>
                <w:b/>
                <w:sz w:val="20"/>
                <w:szCs w:val="20"/>
              </w:rPr>
              <w:t>2017</w:t>
            </w:r>
          </w:p>
        </w:tc>
        <w:tc>
          <w:tcPr>
            <w:tcW w:w="667" w:type="pct"/>
            <w:tcBorders>
              <w:top w:val="nil"/>
              <w:left w:val="nil"/>
              <w:bottom w:val="single" w:sz="4" w:space="0" w:color="auto"/>
              <w:right w:val="nil"/>
            </w:tcBorders>
            <w:shd w:val="clear" w:color="000000" w:fill="D9D9D9"/>
            <w:noWrap/>
            <w:vAlign w:val="center"/>
            <w:hideMark/>
          </w:tcPr>
          <w:p w14:paraId="500C6FF9" w14:textId="77777777" w:rsidR="00F35820" w:rsidRPr="00F35820" w:rsidRDefault="00F35820" w:rsidP="00676085">
            <w:pPr>
              <w:spacing w:after="0" w:line="240" w:lineRule="auto"/>
              <w:jc w:val="center"/>
              <w:rPr>
                <w:rFonts w:ascii="Arial" w:eastAsia="Times New Roman" w:hAnsi="Arial" w:cs="Arial"/>
                <w:b/>
                <w:sz w:val="20"/>
                <w:szCs w:val="20"/>
              </w:rPr>
            </w:pPr>
            <w:r w:rsidRPr="00F35820">
              <w:rPr>
                <w:rFonts w:ascii="Arial" w:eastAsia="Times New Roman" w:hAnsi="Arial" w:cs="Arial"/>
                <w:b/>
                <w:sz w:val="20"/>
                <w:szCs w:val="20"/>
              </w:rPr>
              <w:t>2027</w:t>
            </w:r>
          </w:p>
        </w:tc>
      </w:tr>
      <w:tr w:rsidR="00F35820" w:rsidRPr="00F35820" w14:paraId="7AFB0461" w14:textId="77777777" w:rsidTr="00813449">
        <w:trPr>
          <w:trHeight w:val="288"/>
        </w:trPr>
        <w:tc>
          <w:tcPr>
            <w:tcW w:w="667" w:type="pct"/>
            <w:tcBorders>
              <w:top w:val="single" w:sz="4" w:space="0" w:color="auto"/>
              <w:left w:val="nil"/>
              <w:bottom w:val="nil"/>
              <w:right w:val="nil"/>
            </w:tcBorders>
            <w:shd w:val="clear" w:color="auto" w:fill="auto"/>
            <w:noWrap/>
            <w:vAlign w:val="center"/>
            <w:hideMark/>
          </w:tcPr>
          <w:p w14:paraId="49884428" w14:textId="77777777" w:rsidR="00F35820" w:rsidRPr="00F35820" w:rsidRDefault="00F35820" w:rsidP="00813449">
            <w:pPr>
              <w:spacing w:after="0" w:line="240" w:lineRule="auto"/>
              <w:rPr>
                <w:rFonts w:ascii="Arial" w:eastAsia="Times New Roman" w:hAnsi="Arial" w:cs="Arial"/>
                <w:sz w:val="20"/>
                <w:szCs w:val="20"/>
              </w:rPr>
            </w:pPr>
            <w:r w:rsidRPr="00F35820">
              <w:rPr>
                <w:rFonts w:ascii="Arial" w:eastAsia="Times New Roman" w:hAnsi="Arial" w:cs="Arial"/>
                <w:sz w:val="20"/>
                <w:szCs w:val="20"/>
              </w:rPr>
              <w:t>Charlotte</w:t>
            </w:r>
          </w:p>
        </w:tc>
        <w:tc>
          <w:tcPr>
            <w:tcW w:w="659" w:type="pct"/>
            <w:tcBorders>
              <w:top w:val="single" w:sz="4" w:space="0" w:color="auto"/>
              <w:left w:val="nil"/>
              <w:bottom w:val="nil"/>
              <w:right w:val="nil"/>
            </w:tcBorders>
            <w:shd w:val="clear" w:color="auto" w:fill="auto"/>
            <w:noWrap/>
            <w:vAlign w:val="center"/>
            <w:hideMark/>
          </w:tcPr>
          <w:p w14:paraId="0BAB9777" w14:textId="06552CC9"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44,313</w:t>
            </w:r>
          </w:p>
        </w:tc>
        <w:tc>
          <w:tcPr>
            <w:tcW w:w="705" w:type="pct"/>
            <w:tcBorders>
              <w:top w:val="single" w:sz="4" w:space="0" w:color="auto"/>
              <w:left w:val="nil"/>
              <w:bottom w:val="nil"/>
              <w:right w:val="nil"/>
            </w:tcBorders>
            <w:shd w:val="clear" w:color="auto" w:fill="auto"/>
            <w:noWrap/>
            <w:vAlign w:val="center"/>
            <w:hideMark/>
          </w:tcPr>
          <w:p w14:paraId="50DE570B" w14:textId="01FC5DE9"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88,230</w:t>
            </w:r>
          </w:p>
        </w:tc>
        <w:tc>
          <w:tcPr>
            <w:tcW w:w="798" w:type="pct"/>
            <w:tcBorders>
              <w:top w:val="single" w:sz="4" w:space="0" w:color="auto"/>
              <w:left w:val="nil"/>
              <w:bottom w:val="nil"/>
              <w:right w:val="nil"/>
            </w:tcBorders>
            <w:shd w:val="clear" w:color="auto" w:fill="auto"/>
            <w:noWrap/>
            <w:vAlign w:val="center"/>
            <w:hideMark/>
          </w:tcPr>
          <w:p w14:paraId="7CBE1E47" w14:textId="4DE255FB"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131,307</w:t>
            </w:r>
          </w:p>
        </w:tc>
        <w:tc>
          <w:tcPr>
            <w:tcW w:w="799" w:type="pct"/>
            <w:tcBorders>
              <w:top w:val="single" w:sz="4" w:space="0" w:color="auto"/>
              <w:left w:val="nil"/>
              <w:bottom w:val="nil"/>
              <w:right w:val="nil"/>
            </w:tcBorders>
            <w:shd w:val="clear" w:color="auto" w:fill="auto"/>
            <w:noWrap/>
            <w:vAlign w:val="center"/>
            <w:hideMark/>
          </w:tcPr>
          <w:p w14:paraId="249C8F78" w14:textId="25E16013"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164,584</w:t>
            </w:r>
          </w:p>
        </w:tc>
        <w:tc>
          <w:tcPr>
            <w:tcW w:w="705" w:type="pct"/>
            <w:tcBorders>
              <w:top w:val="single" w:sz="4" w:space="0" w:color="auto"/>
              <w:left w:val="nil"/>
              <w:bottom w:val="nil"/>
              <w:right w:val="nil"/>
            </w:tcBorders>
            <w:shd w:val="clear" w:color="auto" w:fill="auto"/>
            <w:noWrap/>
            <w:vAlign w:val="center"/>
            <w:hideMark/>
          </w:tcPr>
          <w:p w14:paraId="2538A3DF" w14:textId="0570DC75"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172,720</w:t>
            </w:r>
          </w:p>
        </w:tc>
        <w:tc>
          <w:tcPr>
            <w:tcW w:w="667" w:type="pct"/>
            <w:tcBorders>
              <w:top w:val="single" w:sz="4" w:space="0" w:color="auto"/>
              <w:left w:val="nil"/>
              <w:bottom w:val="nil"/>
              <w:right w:val="nil"/>
            </w:tcBorders>
            <w:shd w:val="clear" w:color="auto" w:fill="auto"/>
            <w:noWrap/>
            <w:vAlign w:val="center"/>
            <w:hideMark/>
          </w:tcPr>
          <w:p w14:paraId="08F35B1C" w14:textId="3076BD25"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192,705</w:t>
            </w:r>
          </w:p>
        </w:tc>
      </w:tr>
      <w:tr w:rsidR="00F35820" w:rsidRPr="00F35820" w14:paraId="2B8182A5" w14:textId="77777777" w:rsidTr="00813449">
        <w:trPr>
          <w:trHeight w:val="288"/>
        </w:trPr>
        <w:tc>
          <w:tcPr>
            <w:tcW w:w="667" w:type="pct"/>
            <w:tcBorders>
              <w:top w:val="nil"/>
              <w:left w:val="nil"/>
              <w:bottom w:val="nil"/>
              <w:right w:val="nil"/>
            </w:tcBorders>
            <w:shd w:val="clear" w:color="auto" w:fill="auto"/>
            <w:noWrap/>
            <w:vAlign w:val="center"/>
            <w:hideMark/>
          </w:tcPr>
          <w:p w14:paraId="0AE3FAD2" w14:textId="77777777" w:rsidR="00F35820" w:rsidRPr="00F35820" w:rsidRDefault="00F35820" w:rsidP="00813449">
            <w:pPr>
              <w:spacing w:after="0" w:line="240" w:lineRule="auto"/>
              <w:rPr>
                <w:rFonts w:ascii="Arial" w:eastAsia="Times New Roman" w:hAnsi="Arial" w:cs="Arial"/>
                <w:sz w:val="20"/>
                <w:szCs w:val="20"/>
              </w:rPr>
            </w:pPr>
            <w:r w:rsidRPr="00F35820">
              <w:rPr>
                <w:rFonts w:ascii="Arial" w:eastAsia="Times New Roman" w:hAnsi="Arial" w:cs="Arial"/>
                <w:sz w:val="20"/>
                <w:szCs w:val="20"/>
              </w:rPr>
              <w:t>DeSoto</w:t>
            </w:r>
          </w:p>
        </w:tc>
        <w:tc>
          <w:tcPr>
            <w:tcW w:w="659" w:type="pct"/>
            <w:tcBorders>
              <w:top w:val="nil"/>
              <w:left w:val="nil"/>
              <w:bottom w:val="nil"/>
              <w:right w:val="nil"/>
            </w:tcBorders>
            <w:shd w:val="clear" w:color="auto" w:fill="auto"/>
            <w:noWrap/>
            <w:vAlign w:val="center"/>
            <w:hideMark/>
          </w:tcPr>
          <w:p w14:paraId="671A0E3F" w14:textId="6656A884"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17,973</w:t>
            </w:r>
          </w:p>
        </w:tc>
        <w:tc>
          <w:tcPr>
            <w:tcW w:w="705" w:type="pct"/>
            <w:tcBorders>
              <w:top w:val="nil"/>
              <w:left w:val="nil"/>
              <w:bottom w:val="nil"/>
              <w:right w:val="nil"/>
            </w:tcBorders>
            <w:shd w:val="clear" w:color="auto" w:fill="auto"/>
            <w:noWrap/>
            <w:vAlign w:val="center"/>
            <w:hideMark/>
          </w:tcPr>
          <w:p w14:paraId="6DA17D6C" w14:textId="7B73519A"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22,890</w:t>
            </w:r>
          </w:p>
        </w:tc>
        <w:tc>
          <w:tcPr>
            <w:tcW w:w="798" w:type="pct"/>
            <w:tcBorders>
              <w:top w:val="nil"/>
              <w:left w:val="nil"/>
              <w:bottom w:val="nil"/>
              <w:right w:val="nil"/>
            </w:tcBorders>
            <w:shd w:val="clear" w:color="auto" w:fill="auto"/>
            <w:noWrap/>
            <w:vAlign w:val="center"/>
            <w:hideMark/>
          </w:tcPr>
          <w:p w14:paraId="67557FB5" w14:textId="519FDF00"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27,224</w:t>
            </w:r>
          </w:p>
        </w:tc>
        <w:tc>
          <w:tcPr>
            <w:tcW w:w="799" w:type="pct"/>
            <w:tcBorders>
              <w:top w:val="nil"/>
              <w:left w:val="nil"/>
              <w:bottom w:val="nil"/>
              <w:right w:val="nil"/>
            </w:tcBorders>
            <w:shd w:val="clear" w:color="auto" w:fill="auto"/>
            <w:noWrap/>
            <w:vAlign w:val="center"/>
            <w:hideMark/>
          </w:tcPr>
          <w:p w14:paraId="56113D1C" w14:textId="55879DAA"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33,983</w:t>
            </w:r>
          </w:p>
        </w:tc>
        <w:tc>
          <w:tcPr>
            <w:tcW w:w="705" w:type="pct"/>
            <w:tcBorders>
              <w:top w:val="nil"/>
              <w:left w:val="nil"/>
              <w:bottom w:val="nil"/>
              <w:right w:val="nil"/>
            </w:tcBorders>
            <w:shd w:val="clear" w:color="auto" w:fill="auto"/>
            <w:noWrap/>
            <w:vAlign w:val="center"/>
            <w:hideMark/>
          </w:tcPr>
          <w:p w14:paraId="6E624CC3" w14:textId="14E4474E"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35,621</w:t>
            </w:r>
          </w:p>
        </w:tc>
        <w:tc>
          <w:tcPr>
            <w:tcW w:w="667" w:type="pct"/>
            <w:tcBorders>
              <w:top w:val="nil"/>
              <w:left w:val="nil"/>
              <w:bottom w:val="nil"/>
              <w:right w:val="nil"/>
            </w:tcBorders>
            <w:shd w:val="clear" w:color="auto" w:fill="auto"/>
            <w:noWrap/>
            <w:vAlign w:val="center"/>
            <w:hideMark/>
          </w:tcPr>
          <w:p w14:paraId="4C27BCC4" w14:textId="7B18AAF4"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37,097</w:t>
            </w:r>
          </w:p>
        </w:tc>
      </w:tr>
      <w:tr w:rsidR="00F35820" w:rsidRPr="00F35820" w14:paraId="1CF9DEAF" w14:textId="77777777" w:rsidTr="00813449">
        <w:trPr>
          <w:trHeight w:val="288"/>
        </w:trPr>
        <w:tc>
          <w:tcPr>
            <w:tcW w:w="667" w:type="pct"/>
            <w:tcBorders>
              <w:top w:val="nil"/>
              <w:left w:val="nil"/>
              <w:bottom w:val="nil"/>
              <w:right w:val="nil"/>
            </w:tcBorders>
            <w:shd w:val="clear" w:color="auto" w:fill="auto"/>
            <w:noWrap/>
            <w:vAlign w:val="center"/>
            <w:hideMark/>
          </w:tcPr>
          <w:p w14:paraId="227DCCCF" w14:textId="77777777" w:rsidR="00F35820" w:rsidRPr="00F35820" w:rsidRDefault="00F35820" w:rsidP="00813449">
            <w:pPr>
              <w:spacing w:after="0" w:line="240" w:lineRule="auto"/>
              <w:rPr>
                <w:rFonts w:ascii="Arial" w:eastAsia="Times New Roman" w:hAnsi="Arial" w:cs="Arial"/>
                <w:sz w:val="20"/>
                <w:szCs w:val="20"/>
              </w:rPr>
            </w:pPr>
            <w:r w:rsidRPr="00F35820">
              <w:rPr>
                <w:rFonts w:ascii="Arial" w:eastAsia="Times New Roman" w:hAnsi="Arial" w:cs="Arial"/>
                <w:sz w:val="20"/>
                <w:szCs w:val="20"/>
              </w:rPr>
              <w:t>Hardee</w:t>
            </w:r>
          </w:p>
        </w:tc>
        <w:tc>
          <w:tcPr>
            <w:tcW w:w="659" w:type="pct"/>
            <w:tcBorders>
              <w:top w:val="nil"/>
              <w:left w:val="nil"/>
              <w:bottom w:val="nil"/>
              <w:right w:val="nil"/>
            </w:tcBorders>
            <w:shd w:val="clear" w:color="auto" w:fill="auto"/>
            <w:noWrap/>
            <w:vAlign w:val="center"/>
            <w:hideMark/>
          </w:tcPr>
          <w:p w14:paraId="4F26E502" w14:textId="0A14B2B8"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17,407</w:t>
            </w:r>
          </w:p>
        </w:tc>
        <w:tc>
          <w:tcPr>
            <w:tcW w:w="705" w:type="pct"/>
            <w:tcBorders>
              <w:top w:val="nil"/>
              <w:left w:val="nil"/>
              <w:bottom w:val="nil"/>
              <w:right w:val="nil"/>
            </w:tcBorders>
            <w:shd w:val="clear" w:color="auto" w:fill="auto"/>
            <w:noWrap/>
            <w:vAlign w:val="center"/>
            <w:hideMark/>
          </w:tcPr>
          <w:p w14:paraId="222C6654" w14:textId="72720F57"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22,095</w:t>
            </w:r>
          </w:p>
        </w:tc>
        <w:tc>
          <w:tcPr>
            <w:tcW w:w="798" w:type="pct"/>
            <w:tcBorders>
              <w:top w:val="nil"/>
              <w:left w:val="nil"/>
              <w:bottom w:val="nil"/>
              <w:right w:val="nil"/>
            </w:tcBorders>
            <w:shd w:val="clear" w:color="auto" w:fill="auto"/>
            <w:noWrap/>
            <w:vAlign w:val="center"/>
            <w:hideMark/>
          </w:tcPr>
          <w:p w14:paraId="1C5E6DDF" w14:textId="0E0E9732"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22,447</w:t>
            </w:r>
          </w:p>
        </w:tc>
        <w:tc>
          <w:tcPr>
            <w:tcW w:w="799" w:type="pct"/>
            <w:tcBorders>
              <w:top w:val="nil"/>
              <w:left w:val="nil"/>
              <w:bottom w:val="nil"/>
              <w:right w:val="nil"/>
            </w:tcBorders>
            <w:shd w:val="clear" w:color="auto" w:fill="auto"/>
            <w:noWrap/>
            <w:vAlign w:val="center"/>
            <w:hideMark/>
          </w:tcPr>
          <w:p w14:paraId="6DA9D72E" w14:textId="6BF53B9D"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27,520</w:t>
            </w:r>
          </w:p>
        </w:tc>
        <w:tc>
          <w:tcPr>
            <w:tcW w:w="705" w:type="pct"/>
            <w:tcBorders>
              <w:top w:val="nil"/>
              <w:left w:val="nil"/>
              <w:bottom w:val="nil"/>
              <w:right w:val="nil"/>
            </w:tcBorders>
            <w:shd w:val="clear" w:color="auto" w:fill="auto"/>
            <w:noWrap/>
            <w:vAlign w:val="center"/>
            <w:hideMark/>
          </w:tcPr>
          <w:p w14:paraId="27B0F161" w14:textId="36EFC5CF"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27,426</w:t>
            </w:r>
          </w:p>
        </w:tc>
        <w:tc>
          <w:tcPr>
            <w:tcW w:w="667" w:type="pct"/>
            <w:tcBorders>
              <w:top w:val="nil"/>
              <w:left w:val="nil"/>
              <w:bottom w:val="nil"/>
              <w:right w:val="nil"/>
            </w:tcBorders>
            <w:shd w:val="clear" w:color="auto" w:fill="auto"/>
            <w:noWrap/>
            <w:vAlign w:val="center"/>
            <w:hideMark/>
          </w:tcPr>
          <w:p w14:paraId="4A28DED8" w14:textId="1E55269C"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27,914</w:t>
            </w:r>
          </w:p>
        </w:tc>
      </w:tr>
      <w:tr w:rsidR="00F35820" w:rsidRPr="00F35820" w14:paraId="4F09B919" w14:textId="77777777" w:rsidTr="00813449">
        <w:trPr>
          <w:trHeight w:val="288"/>
        </w:trPr>
        <w:tc>
          <w:tcPr>
            <w:tcW w:w="667" w:type="pct"/>
            <w:tcBorders>
              <w:top w:val="nil"/>
              <w:left w:val="nil"/>
              <w:bottom w:val="nil"/>
              <w:right w:val="nil"/>
            </w:tcBorders>
            <w:shd w:val="clear" w:color="auto" w:fill="auto"/>
            <w:noWrap/>
            <w:vAlign w:val="center"/>
            <w:hideMark/>
          </w:tcPr>
          <w:p w14:paraId="38E0ADBA" w14:textId="77777777" w:rsidR="00F35820" w:rsidRPr="00F35820" w:rsidRDefault="00F35820" w:rsidP="00813449">
            <w:pPr>
              <w:spacing w:after="0" w:line="240" w:lineRule="auto"/>
              <w:rPr>
                <w:rFonts w:ascii="Arial" w:eastAsia="Times New Roman" w:hAnsi="Arial" w:cs="Arial"/>
                <w:sz w:val="20"/>
                <w:szCs w:val="20"/>
              </w:rPr>
            </w:pPr>
            <w:r w:rsidRPr="00F35820">
              <w:rPr>
                <w:rFonts w:ascii="Arial" w:eastAsia="Times New Roman" w:hAnsi="Arial" w:cs="Arial"/>
                <w:sz w:val="20"/>
                <w:szCs w:val="20"/>
              </w:rPr>
              <w:t>Lee</w:t>
            </w:r>
          </w:p>
        </w:tc>
        <w:tc>
          <w:tcPr>
            <w:tcW w:w="659" w:type="pct"/>
            <w:tcBorders>
              <w:top w:val="nil"/>
              <w:left w:val="nil"/>
              <w:bottom w:val="nil"/>
              <w:right w:val="nil"/>
            </w:tcBorders>
            <w:shd w:val="clear" w:color="auto" w:fill="auto"/>
            <w:noWrap/>
            <w:vAlign w:val="center"/>
            <w:hideMark/>
          </w:tcPr>
          <w:p w14:paraId="1E757D5B" w14:textId="5C50637B"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172,330</w:t>
            </w:r>
          </w:p>
        </w:tc>
        <w:tc>
          <w:tcPr>
            <w:tcW w:w="705" w:type="pct"/>
            <w:tcBorders>
              <w:top w:val="nil"/>
              <w:left w:val="nil"/>
              <w:bottom w:val="nil"/>
              <w:right w:val="nil"/>
            </w:tcBorders>
            <w:shd w:val="clear" w:color="auto" w:fill="auto"/>
            <w:noWrap/>
            <w:vAlign w:val="center"/>
            <w:hideMark/>
          </w:tcPr>
          <w:p w14:paraId="1C56DC29" w14:textId="4DAA4F19"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293,713</w:t>
            </w:r>
          </w:p>
        </w:tc>
        <w:tc>
          <w:tcPr>
            <w:tcW w:w="798" w:type="pct"/>
            <w:tcBorders>
              <w:top w:val="nil"/>
              <w:left w:val="nil"/>
              <w:bottom w:val="nil"/>
              <w:right w:val="nil"/>
            </w:tcBorders>
            <w:shd w:val="clear" w:color="auto" w:fill="auto"/>
            <w:noWrap/>
            <w:vAlign w:val="center"/>
            <w:hideMark/>
          </w:tcPr>
          <w:p w14:paraId="4B48CB0A" w14:textId="0FDDC262"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394,244</w:t>
            </w:r>
          </w:p>
        </w:tc>
        <w:tc>
          <w:tcPr>
            <w:tcW w:w="799" w:type="pct"/>
            <w:tcBorders>
              <w:top w:val="nil"/>
              <w:left w:val="nil"/>
              <w:bottom w:val="nil"/>
              <w:right w:val="nil"/>
            </w:tcBorders>
            <w:shd w:val="clear" w:color="auto" w:fill="auto"/>
            <w:noWrap/>
            <w:vAlign w:val="center"/>
            <w:hideMark/>
          </w:tcPr>
          <w:p w14:paraId="42A216AC" w14:textId="70093A10"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615,741</w:t>
            </w:r>
          </w:p>
        </w:tc>
        <w:tc>
          <w:tcPr>
            <w:tcW w:w="705" w:type="pct"/>
            <w:tcBorders>
              <w:top w:val="nil"/>
              <w:left w:val="nil"/>
              <w:bottom w:val="nil"/>
              <w:right w:val="nil"/>
            </w:tcBorders>
            <w:shd w:val="clear" w:color="auto" w:fill="auto"/>
            <w:noWrap/>
            <w:vAlign w:val="center"/>
            <w:hideMark/>
          </w:tcPr>
          <w:p w14:paraId="5F4CAEBB" w14:textId="4666DCCA"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698,468</w:t>
            </w:r>
          </w:p>
        </w:tc>
        <w:tc>
          <w:tcPr>
            <w:tcW w:w="667" w:type="pct"/>
            <w:tcBorders>
              <w:top w:val="nil"/>
              <w:left w:val="nil"/>
              <w:bottom w:val="nil"/>
              <w:right w:val="nil"/>
            </w:tcBorders>
            <w:shd w:val="clear" w:color="auto" w:fill="auto"/>
            <w:noWrap/>
            <w:vAlign w:val="center"/>
            <w:hideMark/>
          </w:tcPr>
          <w:p w14:paraId="1BD82B81" w14:textId="39F30D9D"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853,851</w:t>
            </w:r>
          </w:p>
        </w:tc>
      </w:tr>
      <w:tr w:rsidR="00F35820" w:rsidRPr="00F35820" w14:paraId="7AD7720F" w14:textId="77777777" w:rsidTr="00813449">
        <w:trPr>
          <w:trHeight w:val="288"/>
        </w:trPr>
        <w:tc>
          <w:tcPr>
            <w:tcW w:w="667" w:type="pct"/>
            <w:tcBorders>
              <w:top w:val="nil"/>
              <w:left w:val="nil"/>
              <w:bottom w:val="nil"/>
              <w:right w:val="nil"/>
            </w:tcBorders>
            <w:shd w:val="clear" w:color="auto" w:fill="auto"/>
            <w:noWrap/>
            <w:vAlign w:val="center"/>
            <w:hideMark/>
          </w:tcPr>
          <w:p w14:paraId="430EC7A1" w14:textId="77777777" w:rsidR="00F35820" w:rsidRPr="00F35820" w:rsidRDefault="00F35820" w:rsidP="00813449">
            <w:pPr>
              <w:spacing w:after="0" w:line="240" w:lineRule="auto"/>
              <w:rPr>
                <w:rFonts w:ascii="Arial" w:eastAsia="Times New Roman" w:hAnsi="Arial" w:cs="Arial"/>
                <w:sz w:val="20"/>
                <w:szCs w:val="20"/>
              </w:rPr>
            </w:pPr>
            <w:r w:rsidRPr="00F35820">
              <w:rPr>
                <w:rFonts w:ascii="Arial" w:eastAsia="Times New Roman" w:hAnsi="Arial" w:cs="Arial"/>
                <w:sz w:val="20"/>
                <w:szCs w:val="20"/>
              </w:rPr>
              <w:lastRenderedPageBreak/>
              <w:t>Manatee</w:t>
            </w:r>
          </w:p>
        </w:tc>
        <w:tc>
          <w:tcPr>
            <w:tcW w:w="659" w:type="pct"/>
            <w:tcBorders>
              <w:top w:val="nil"/>
              <w:left w:val="nil"/>
              <w:bottom w:val="nil"/>
              <w:right w:val="nil"/>
            </w:tcBorders>
            <w:shd w:val="clear" w:color="auto" w:fill="auto"/>
            <w:noWrap/>
            <w:vAlign w:val="center"/>
            <w:hideMark/>
          </w:tcPr>
          <w:p w14:paraId="290D3345" w14:textId="01DCAF00"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129,313</w:t>
            </w:r>
          </w:p>
        </w:tc>
        <w:tc>
          <w:tcPr>
            <w:tcW w:w="705" w:type="pct"/>
            <w:tcBorders>
              <w:top w:val="nil"/>
              <w:left w:val="nil"/>
              <w:bottom w:val="nil"/>
              <w:right w:val="nil"/>
            </w:tcBorders>
            <w:shd w:val="clear" w:color="auto" w:fill="auto"/>
            <w:noWrap/>
            <w:vAlign w:val="center"/>
            <w:hideMark/>
          </w:tcPr>
          <w:p w14:paraId="7A74B85A" w14:textId="42B8AB2C"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181,684</w:t>
            </w:r>
          </w:p>
        </w:tc>
        <w:tc>
          <w:tcPr>
            <w:tcW w:w="798" w:type="pct"/>
            <w:tcBorders>
              <w:top w:val="nil"/>
              <w:left w:val="nil"/>
              <w:bottom w:val="nil"/>
              <w:right w:val="nil"/>
            </w:tcBorders>
            <w:shd w:val="clear" w:color="auto" w:fill="auto"/>
            <w:noWrap/>
            <w:vAlign w:val="center"/>
            <w:hideMark/>
          </w:tcPr>
          <w:p w14:paraId="6AD1502D" w14:textId="2122D11E"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241,422</w:t>
            </w:r>
          </w:p>
        </w:tc>
        <w:tc>
          <w:tcPr>
            <w:tcW w:w="799" w:type="pct"/>
            <w:tcBorders>
              <w:top w:val="nil"/>
              <w:left w:val="nil"/>
              <w:bottom w:val="nil"/>
              <w:right w:val="nil"/>
            </w:tcBorders>
            <w:shd w:val="clear" w:color="auto" w:fill="auto"/>
            <w:noWrap/>
            <w:vAlign w:val="center"/>
            <w:hideMark/>
          </w:tcPr>
          <w:p w14:paraId="7AFDB55F" w14:textId="28ADF1EA"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315,890</w:t>
            </w:r>
          </w:p>
        </w:tc>
        <w:tc>
          <w:tcPr>
            <w:tcW w:w="705" w:type="pct"/>
            <w:tcBorders>
              <w:top w:val="nil"/>
              <w:left w:val="nil"/>
              <w:bottom w:val="nil"/>
              <w:right w:val="nil"/>
            </w:tcBorders>
            <w:shd w:val="clear" w:color="auto" w:fill="auto"/>
            <w:noWrap/>
            <w:vAlign w:val="center"/>
            <w:hideMark/>
          </w:tcPr>
          <w:p w14:paraId="7223F46C" w14:textId="4141037B"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368,782</w:t>
            </w:r>
          </w:p>
        </w:tc>
        <w:tc>
          <w:tcPr>
            <w:tcW w:w="667" w:type="pct"/>
            <w:tcBorders>
              <w:top w:val="nil"/>
              <w:left w:val="nil"/>
              <w:bottom w:val="nil"/>
              <w:right w:val="nil"/>
            </w:tcBorders>
            <w:shd w:val="clear" w:color="auto" w:fill="auto"/>
            <w:noWrap/>
            <w:vAlign w:val="center"/>
            <w:hideMark/>
          </w:tcPr>
          <w:p w14:paraId="6864B743" w14:textId="11FA8EA8"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449,461</w:t>
            </w:r>
          </w:p>
        </w:tc>
      </w:tr>
      <w:tr w:rsidR="00F35820" w:rsidRPr="00F35820" w14:paraId="026905AA" w14:textId="77777777" w:rsidTr="00813449">
        <w:trPr>
          <w:trHeight w:val="288"/>
        </w:trPr>
        <w:tc>
          <w:tcPr>
            <w:tcW w:w="667" w:type="pct"/>
            <w:tcBorders>
              <w:top w:val="nil"/>
              <w:left w:val="nil"/>
              <w:bottom w:val="nil"/>
              <w:right w:val="nil"/>
            </w:tcBorders>
            <w:shd w:val="clear" w:color="auto" w:fill="auto"/>
            <w:noWrap/>
            <w:vAlign w:val="center"/>
            <w:hideMark/>
          </w:tcPr>
          <w:p w14:paraId="363F98CB" w14:textId="77777777" w:rsidR="00F35820" w:rsidRPr="00F35820" w:rsidRDefault="00F35820" w:rsidP="00813449">
            <w:pPr>
              <w:spacing w:after="0" w:line="240" w:lineRule="auto"/>
              <w:rPr>
                <w:rFonts w:ascii="Arial" w:eastAsia="Times New Roman" w:hAnsi="Arial" w:cs="Arial"/>
                <w:sz w:val="20"/>
                <w:szCs w:val="20"/>
              </w:rPr>
            </w:pPr>
            <w:r w:rsidRPr="00F35820">
              <w:rPr>
                <w:rFonts w:ascii="Arial" w:eastAsia="Times New Roman" w:hAnsi="Arial" w:cs="Arial"/>
                <w:sz w:val="20"/>
                <w:szCs w:val="20"/>
              </w:rPr>
              <w:t>Polk</w:t>
            </w:r>
          </w:p>
        </w:tc>
        <w:tc>
          <w:tcPr>
            <w:tcW w:w="659" w:type="pct"/>
            <w:tcBorders>
              <w:top w:val="nil"/>
              <w:left w:val="nil"/>
              <w:bottom w:val="nil"/>
              <w:right w:val="nil"/>
            </w:tcBorders>
            <w:shd w:val="clear" w:color="auto" w:fill="auto"/>
            <w:noWrap/>
            <w:vAlign w:val="center"/>
            <w:hideMark/>
          </w:tcPr>
          <w:p w14:paraId="40D57A97" w14:textId="23F6D0C7"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279,574</w:t>
            </w:r>
          </w:p>
        </w:tc>
        <w:tc>
          <w:tcPr>
            <w:tcW w:w="705" w:type="pct"/>
            <w:tcBorders>
              <w:top w:val="nil"/>
              <w:left w:val="nil"/>
              <w:bottom w:val="nil"/>
              <w:right w:val="nil"/>
            </w:tcBorders>
            <w:shd w:val="clear" w:color="auto" w:fill="auto"/>
            <w:noWrap/>
            <w:vAlign w:val="center"/>
            <w:hideMark/>
          </w:tcPr>
          <w:p w14:paraId="58CCBA56" w14:textId="6F5D6518"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389,056</w:t>
            </w:r>
          </w:p>
        </w:tc>
        <w:tc>
          <w:tcPr>
            <w:tcW w:w="798" w:type="pct"/>
            <w:tcBorders>
              <w:top w:val="nil"/>
              <w:left w:val="nil"/>
              <w:bottom w:val="nil"/>
              <w:right w:val="nil"/>
            </w:tcBorders>
            <w:shd w:val="clear" w:color="auto" w:fill="auto"/>
            <w:noWrap/>
            <w:vAlign w:val="center"/>
            <w:hideMark/>
          </w:tcPr>
          <w:p w14:paraId="41155A05" w14:textId="2630EE89"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459,010</w:t>
            </w:r>
          </w:p>
        </w:tc>
        <w:tc>
          <w:tcPr>
            <w:tcW w:w="799" w:type="pct"/>
            <w:tcBorders>
              <w:top w:val="nil"/>
              <w:left w:val="nil"/>
              <w:bottom w:val="nil"/>
              <w:right w:val="nil"/>
            </w:tcBorders>
            <w:shd w:val="clear" w:color="auto" w:fill="auto"/>
            <w:noWrap/>
            <w:vAlign w:val="center"/>
            <w:hideMark/>
          </w:tcPr>
          <w:p w14:paraId="6B2B576B" w14:textId="145EC04D"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581,058</w:t>
            </w:r>
          </w:p>
        </w:tc>
        <w:tc>
          <w:tcPr>
            <w:tcW w:w="705" w:type="pct"/>
            <w:tcBorders>
              <w:top w:val="nil"/>
              <w:left w:val="nil"/>
              <w:bottom w:val="nil"/>
              <w:right w:val="nil"/>
            </w:tcBorders>
            <w:shd w:val="clear" w:color="auto" w:fill="auto"/>
            <w:noWrap/>
            <w:vAlign w:val="center"/>
            <w:hideMark/>
          </w:tcPr>
          <w:p w14:paraId="78C58965" w14:textId="3FEAE1C2"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661,645</w:t>
            </w:r>
          </w:p>
        </w:tc>
        <w:tc>
          <w:tcPr>
            <w:tcW w:w="667" w:type="pct"/>
            <w:tcBorders>
              <w:top w:val="nil"/>
              <w:left w:val="nil"/>
              <w:bottom w:val="nil"/>
              <w:right w:val="nil"/>
            </w:tcBorders>
            <w:shd w:val="clear" w:color="auto" w:fill="auto"/>
            <w:noWrap/>
            <w:vAlign w:val="center"/>
            <w:hideMark/>
          </w:tcPr>
          <w:p w14:paraId="4D34ECB0" w14:textId="27BE274A"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790,999</w:t>
            </w:r>
          </w:p>
        </w:tc>
      </w:tr>
      <w:tr w:rsidR="00F35820" w:rsidRPr="00F35820" w14:paraId="0C2CC7FF" w14:textId="77777777" w:rsidTr="00813449">
        <w:trPr>
          <w:trHeight w:val="288"/>
        </w:trPr>
        <w:tc>
          <w:tcPr>
            <w:tcW w:w="667" w:type="pct"/>
            <w:tcBorders>
              <w:top w:val="nil"/>
              <w:left w:val="nil"/>
              <w:bottom w:val="nil"/>
              <w:right w:val="nil"/>
            </w:tcBorders>
            <w:shd w:val="clear" w:color="auto" w:fill="auto"/>
            <w:noWrap/>
            <w:vAlign w:val="center"/>
            <w:hideMark/>
          </w:tcPr>
          <w:p w14:paraId="120B098D" w14:textId="77777777" w:rsidR="00F35820" w:rsidRPr="00F35820" w:rsidRDefault="00F35820" w:rsidP="00813449">
            <w:pPr>
              <w:spacing w:after="0" w:line="240" w:lineRule="auto"/>
              <w:rPr>
                <w:rFonts w:ascii="Arial" w:eastAsia="Times New Roman" w:hAnsi="Arial" w:cs="Arial"/>
                <w:sz w:val="20"/>
                <w:szCs w:val="20"/>
              </w:rPr>
            </w:pPr>
            <w:r w:rsidRPr="00F35820">
              <w:rPr>
                <w:rFonts w:ascii="Arial" w:eastAsia="Times New Roman" w:hAnsi="Arial" w:cs="Arial"/>
                <w:sz w:val="20"/>
                <w:szCs w:val="20"/>
              </w:rPr>
              <w:t>Sarasota</w:t>
            </w:r>
          </w:p>
        </w:tc>
        <w:tc>
          <w:tcPr>
            <w:tcW w:w="659" w:type="pct"/>
            <w:tcBorders>
              <w:top w:val="nil"/>
              <w:left w:val="nil"/>
              <w:bottom w:val="nil"/>
              <w:right w:val="nil"/>
            </w:tcBorders>
            <w:shd w:val="clear" w:color="auto" w:fill="auto"/>
            <w:noWrap/>
            <w:vAlign w:val="center"/>
            <w:hideMark/>
          </w:tcPr>
          <w:p w14:paraId="4C7A21F1" w14:textId="3041DD80"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170,621</w:t>
            </w:r>
          </w:p>
        </w:tc>
        <w:tc>
          <w:tcPr>
            <w:tcW w:w="705" w:type="pct"/>
            <w:tcBorders>
              <w:top w:val="nil"/>
              <w:left w:val="nil"/>
              <w:bottom w:val="nil"/>
              <w:right w:val="nil"/>
            </w:tcBorders>
            <w:shd w:val="clear" w:color="auto" w:fill="auto"/>
            <w:noWrap/>
            <w:vAlign w:val="center"/>
            <w:hideMark/>
          </w:tcPr>
          <w:p w14:paraId="0475027B" w14:textId="1DC6888A"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251,253</w:t>
            </w:r>
          </w:p>
        </w:tc>
        <w:tc>
          <w:tcPr>
            <w:tcW w:w="798" w:type="pct"/>
            <w:tcBorders>
              <w:top w:val="nil"/>
              <w:left w:val="nil"/>
              <w:bottom w:val="nil"/>
              <w:right w:val="nil"/>
            </w:tcBorders>
            <w:shd w:val="clear" w:color="auto" w:fill="auto"/>
            <w:noWrap/>
            <w:vAlign w:val="center"/>
            <w:hideMark/>
          </w:tcPr>
          <w:p w14:paraId="17ECD9B1" w14:textId="571E29E5"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311,043</w:t>
            </w:r>
          </w:p>
        </w:tc>
        <w:tc>
          <w:tcPr>
            <w:tcW w:w="799" w:type="pct"/>
            <w:tcBorders>
              <w:top w:val="nil"/>
              <w:left w:val="nil"/>
              <w:bottom w:val="nil"/>
              <w:right w:val="nil"/>
            </w:tcBorders>
            <w:shd w:val="clear" w:color="auto" w:fill="auto"/>
            <w:noWrap/>
            <w:vAlign w:val="center"/>
            <w:hideMark/>
          </w:tcPr>
          <w:p w14:paraId="746806D5" w14:textId="3C77A0BC"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387,461</w:t>
            </w:r>
          </w:p>
        </w:tc>
        <w:tc>
          <w:tcPr>
            <w:tcW w:w="705" w:type="pct"/>
            <w:tcBorders>
              <w:top w:val="nil"/>
              <w:left w:val="nil"/>
              <w:bottom w:val="nil"/>
              <w:right w:val="nil"/>
            </w:tcBorders>
            <w:shd w:val="clear" w:color="auto" w:fill="auto"/>
            <w:noWrap/>
            <w:vAlign w:val="center"/>
            <w:hideMark/>
          </w:tcPr>
          <w:p w14:paraId="55DB07AC" w14:textId="3B6858B2"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407,260</w:t>
            </w:r>
          </w:p>
        </w:tc>
        <w:tc>
          <w:tcPr>
            <w:tcW w:w="667" w:type="pct"/>
            <w:tcBorders>
              <w:top w:val="nil"/>
              <w:left w:val="nil"/>
              <w:bottom w:val="nil"/>
              <w:right w:val="nil"/>
            </w:tcBorders>
            <w:shd w:val="clear" w:color="auto" w:fill="auto"/>
            <w:noWrap/>
            <w:vAlign w:val="center"/>
            <w:hideMark/>
          </w:tcPr>
          <w:p w14:paraId="4EC239B6" w14:textId="2DC61B35" w:rsidR="00F35820" w:rsidRPr="00F35820" w:rsidRDefault="00F35820" w:rsidP="00676085">
            <w:pPr>
              <w:spacing w:after="0" w:line="240" w:lineRule="auto"/>
              <w:jc w:val="center"/>
              <w:rPr>
                <w:rFonts w:ascii="Arial" w:eastAsia="Times New Roman" w:hAnsi="Arial" w:cs="Arial"/>
                <w:sz w:val="20"/>
                <w:szCs w:val="20"/>
              </w:rPr>
            </w:pPr>
            <w:r w:rsidRPr="00F35820">
              <w:rPr>
                <w:rFonts w:ascii="Arial" w:eastAsia="Times New Roman" w:hAnsi="Arial" w:cs="Arial"/>
                <w:sz w:val="20"/>
                <w:szCs w:val="20"/>
              </w:rPr>
              <w:t>463,610</w:t>
            </w:r>
          </w:p>
        </w:tc>
      </w:tr>
      <w:tr w:rsidR="00F35820" w:rsidRPr="00F35820" w14:paraId="27511F8F" w14:textId="77777777" w:rsidTr="00813449">
        <w:trPr>
          <w:trHeight w:val="288"/>
        </w:trPr>
        <w:tc>
          <w:tcPr>
            <w:tcW w:w="667" w:type="pct"/>
            <w:tcBorders>
              <w:top w:val="nil"/>
              <w:left w:val="nil"/>
              <w:bottom w:val="nil"/>
              <w:right w:val="nil"/>
            </w:tcBorders>
            <w:shd w:val="clear" w:color="000000" w:fill="D9D9D9"/>
            <w:noWrap/>
            <w:vAlign w:val="center"/>
            <w:hideMark/>
          </w:tcPr>
          <w:p w14:paraId="2D01430D" w14:textId="77777777" w:rsidR="00F35820" w:rsidRPr="00F35820" w:rsidRDefault="00F35820" w:rsidP="00813449">
            <w:pPr>
              <w:spacing w:after="0" w:line="240" w:lineRule="auto"/>
              <w:rPr>
                <w:rFonts w:ascii="Arial" w:eastAsia="Times New Roman" w:hAnsi="Arial" w:cs="Arial"/>
                <w:b/>
                <w:sz w:val="20"/>
                <w:szCs w:val="20"/>
              </w:rPr>
            </w:pPr>
            <w:r w:rsidRPr="00F35820">
              <w:rPr>
                <w:rFonts w:ascii="Arial" w:eastAsia="Times New Roman" w:hAnsi="Arial" w:cs="Arial"/>
                <w:b/>
                <w:sz w:val="20"/>
                <w:szCs w:val="20"/>
              </w:rPr>
              <w:t>TOTAL</w:t>
            </w:r>
          </w:p>
        </w:tc>
        <w:tc>
          <w:tcPr>
            <w:tcW w:w="659" w:type="pct"/>
            <w:tcBorders>
              <w:top w:val="nil"/>
              <w:left w:val="nil"/>
              <w:bottom w:val="nil"/>
              <w:right w:val="nil"/>
            </w:tcBorders>
            <w:shd w:val="clear" w:color="000000" w:fill="D9D9D9"/>
            <w:noWrap/>
            <w:vAlign w:val="center"/>
            <w:hideMark/>
          </w:tcPr>
          <w:p w14:paraId="24761328" w14:textId="00EE1AED" w:rsidR="00F35820" w:rsidRPr="00F35820" w:rsidRDefault="00F35820" w:rsidP="00676085">
            <w:pPr>
              <w:spacing w:after="0" w:line="240" w:lineRule="auto"/>
              <w:jc w:val="center"/>
              <w:rPr>
                <w:rFonts w:ascii="Arial" w:eastAsia="Times New Roman" w:hAnsi="Arial" w:cs="Arial"/>
                <w:b/>
                <w:sz w:val="20"/>
                <w:szCs w:val="20"/>
              </w:rPr>
            </w:pPr>
            <w:r w:rsidRPr="00F35820">
              <w:rPr>
                <w:rFonts w:ascii="Arial" w:eastAsia="Times New Roman" w:hAnsi="Arial" w:cs="Arial"/>
                <w:b/>
                <w:sz w:val="20"/>
                <w:szCs w:val="20"/>
              </w:rPr>
              <w:t>831,531</w:t>
            </w:r>
          </w:p>
        </w:tc>
        <w:tc>
          <w:tcPr>
            <w:tcW w:w="705" w:type="pct"/>
            <w:tcBorders>
              <w:top w:val="nil"/>
              <w:left w:val="nil"/>
              <w:bottom w:val="nil"/>
              <w:right w:val="nil"/>
            </w:tcBorders>
            <w:shd w:val="clear" w:color="000000" w:fill="D9D9D9"/>
            <w:noWrap/>
            <w:vAlign w:val="center"/>
            <w:hideMark/>
          </w:tcPr>
          <w:p w14:paraId="60C9994E" w14:textId="0CF289B8" w:rsidR="00F35820" w:rsidRPr="00F35820" w:rsidRDefault="00F35820" w:rsidP="00676085">
            <w:pPr>
              <w:spacing w:after="0" w:line="240" w:lineRule="auto"/>
              <w:jc w:val="center"/>
              <w:rPr>
                <w:rFonts w:ascii="Arial" w:eastAsia="Times New Roman" w:hAnsi="Arial" w:cs="Arial"/>
                <w:b/>
                <w:sz w:val="20"/>
                <w:szCs w:val="20"/>
              </w:rPr>
            </w:pPr>
            <w:r w:rsidRPr="00F35820">
              <w:rPr>
                <w:rFonts w:ascii="Arial" w:eastAsia="Times New Roman" w:hAnsi="Arial" w:cs="Arial"/>
                <w:b/>
                <w:sz w:val="20"/>
                <w:szCs w:val="20"/>
              </w:rPr>
              <w:t>1,248,921</w:t>
            </w:r>
          </w:p>
        </w:tc>
        <w:tc>
          <w:tcPr>
            <w:tcW w:w="798" w:type="pct"/>
            <w:tcBorders>
              <w:top w:val="nil"/>
              <w:left w:val="nil"/>
              <w:bottom w:val="nil"/>
              <w:right w:val="nil"/>
            </w:tcBorders>
            <w:shd w:val="clear" w:color="000000" w:fill="D9D9D9"/>
            <w:noWrap/>
            <w:vAlign w:val="center"/>
            <w:hideMark/>
          </w:tcPr>
          <w:p w14:paraId="310B32E2" w14:textId="636EFD6F" w:rsidR="00F35820" w:rsidRPr="00F35820" w:rsidRDefault="00F35820" w:rsidP="00676085">
            <w:pPr>
              <w:spacing w:after="0" w:line="240" w:lineRule="auto"/>
              <w:jc w:val="center"/>
              <w:rPr>
                <w:rFonts w:ascii="Arial" w:eastAsia="Times New Roman" w:hAnsi="Arial" w:cs="Arial"/>
                <w:b/>
                <w:sz w:val="20"/>
                <w:szCs w:val="20"/>
              </w:rPr>
            </w:pPr>
            <w:r w:rsidRPr="00F35820">
              <w:rPr>
                <w:rFonts w:ascii="Arial" w:eastAsia="Times New Roman" w:hAnsi="Arial" w:cs="Arial"/>
                <w:b/>
                <w:sz w:val="20"/>
                <w:szCs w:val="20"/>
              </w:rPr>
              <w:t>1,586,697</w:t>
            </w:r>
          </w:p>
        </w:tc>
        <w:tc>
          <w:tcPr>
            <w:tcW w:w="799" w:type="pct"/>
            <w:tcBorders>
              <w:top w:val="nil"/>
              <w:left w:val="nil"/>
              <w:bottom w:val="nil"/>
              <w:right w:val="nil"/>
            </w:tcBorders>
            <w:shd w:val="clear" w:color="000000" w:fill="D9D9D9"/>
            <w:noWrap/>
            <w:vAlign w:val="center"/>
            <w:hideMark/>
          </w:tcPr>
          <w:p w14:paraId="15ABD102" w14:textId="1DC24F8A" w:rsidR="00F35820" w:rsidRPr="00F35820" w:rsidRDefault="00F35820" w:rsidP="00676085">
            <w:pPr>
              <w:spacing w:after="0" w:line="240" w:lineRule="auto"/>
              <w:jc w:val="center"/>
              <w:rPr>
                <w:rFonts w:ascii="Arial" w:eastAsia="Times New Roman" w:hAnsi="Arial" w:cs="Arial"/>
                <w:b/>
                <w:sz w:val="20"/>
                <w:szCs w:val="20"/>
              </w:rPr>
            </w:pPr>
            <w:r w:rsidRPr="00F35820">
              <w:rPr>
                <w:rFonts w:ascii="Arial" w:eastAsia="Times New Roman" w:hAnsi="Arial" w:cs="Arial"/>
                <w:b/>
                <w:sz w:val="20"/>
                <w:szCs w:val="20"/>
              </w:rPr>
              <w:t>2,126,237</w:t>
            </w:r>
          </w:p>
        </w:tc>
        <w:tc>
          <w:tcPr>
            <w:tcW w:w="705" w:type="pct"/>
            <w:tcBorders>
              <w:top w:val="nil"/>
              <w:left w:val="nil"/>
              <w:bottom w:val="nil"/>
              <w:right w:val="nil"/>
            </w:tcBorders>
            <w:shd w:val="clear" w:color="000000" w:fill="D9D9D9"/>
            <w:noWrap/>
            <w:vAlign w:val="center"/>
            <w:hideMark/>
          </w:tcPr>
          <w:p w14:paraId="7B7E0972" w14:textId="31D4A512" w:rsidR="00F35820" w:rsidRPr="00F35820" w:rsidRDefault="00F35820" w:rsidP="00676085">
            <w:pPr>
              <w:spacing w:after="0" w:line="240" w:lineRule="auto"/>
              <w:jc w:val="center"/>
              <w:rPr>
                <w:rFonts w:ascii="Arial" w:eastAsia="Times New Roman" w:hAnsi="Arial" w:cs="Arial"/>
                <w:b/>
                <w:sz w:val="20"/>
                <w:szCs w:val="20"/>
              </w:rPr>
            </w:pPr>
            <w:r w:rsidRPr="00F35820">
              <w:rPr>
                <w:rFonts w:ascii="Arial" w:eastAsia="Times New Roman" w:hAnsi="Arial" w:cs="Arial"/>
                <w:b/>
                <w:sz w:val="20"/>
                <w:szCs w:val="20"/>
              </w:rPr>
              <w:t>2,371,922</w:t>
            </w:r>
          </w:p>
        </w:tc>
        <w:tc>
          <w:tcPr>
            <w:tcW w:w="667" w:type="pct"/>
            <w:tcBorders>
              <w:top w:val="nil"/>
              <w:left w:val="nil"/>
              <w:bottom w:val="nil"/>
              <w:right w:val="nil"/>
            </w:tcBorders>
            <w:shd w:val="clear" w:color="000000" w:fill="D9D9D9"/>
            <w:noWrap/>
            <w:vAlign w:val="center"/>
            <w:hideMark/>
          </w:tcPr>
          <w:p w14:paraId="2D3D64CF" w14:textId="77A8DFE6" w:rsidR="00F35820" w:rsidRPr="00F35820" w:rsidRDefault="00F35820" w:rsidP="00676085">
            <w:pPr>
              <w:spacing w:after="0" w:line="240" w:lineRule="auto"/>
              <w:jc w:val="center"/>
              <w:rPr>
                <w:rFonts w:ascii="Arial" w:eastAsia="Times New Roman" w:hAnsi="Arial" w:cs="Arial"/>
                <w:b/>
                <w:sz w:val="20"/>
                <w:szCs w:val="20"/>
              </w:rPr>
            </w:pPr>
            <w:r w:rsidRPr="00F35820">
              <w:rPr>
                <w:rFonts w:ascii="Arial" w:eastAsia="Times New Roman" w:hAnsi="Arial" w:cs="Arial"/>
                <w:b/>
                <w:sz w:val="20"/>
                <w:szCs w:val="20"/>
              </w:rPr>
              <w:t>2,815,637</w:t>
            </w:r>
          </w:p>
        </w:tc>
      </w:tr>
    </w:tbl>
    <w:p w14:paraId="6E3479ED" w14:textId="77777777" w:rsidR="00F35820" w:rsidRPr="00F35820" w:rsidRDefault="00F35820" w:rsidP="00F35820">
      <w:pPr>
        <w:widowControl w:val="0"/>
        <w:spacing w:after="0" w:line="240" w:lineRule="auto"/>
        <w:rPr>
          <w:rFonts w:eastAsia="Times New Roman" w:cstheme="minorHAnsi"/>
          <w:sz w:val="24"/>
          <w:szCs w:val="24"/>
        </w:rPr>
      </w:pPr>
    </w:p>
    <w:p w14:paraId="6E367627" w14:textId="77777777" w:rsidR="00F35820" w:rsidRPr="00F35820" w:rsidRDefault="00F35820" w:rsidP="00F35820">
      <w:pPr>
        <w:widowControl w:val="0"/>
        <w:spacing w:after="0" w:line="240" w:lineRule="auto"/>
        <w:rPr>
          <w:rFonts w:eastAsia="Times New Roman" w:cstheme="minorHAnsi"/>
          <w:sz w:val="24"/>
          <w:szCs w:val="24"/>
        </w:rPr>
      </w:pPr>
    </w:p>
    <w:p w14:paraId="3A5F9627" w14:textId="5872D782" w:rsidR="00F35820" w:rsidRPr="00F35820" w:rsidRDefault="00AA550D" w:rsidP="00F35820">
      <w:pPr>
        <w:widowControl w:val="0"/>
        <w:spacing w:after="0" w:line="240" w:lineRule="auto"/>
        <w:rPr>
          <w:rFonts w:eastAsia="Times New Roman" w:cstheme="minorHAnsi"/>
          <w:sz w:val="24"/>
          <w:szCs w:val="24"/>
        </w:rPr>
      </w:pPr>
      <w:r>
        <w:rPr>
          <w:rFonts w:eastAsia="Times New Roman" w:cstheme="minorHAnsi"/>
          <w:sz w:val="24"/>
          <w:szCs w:val="24"/>
        </w:rPr>
        <w:t xml:space="preserve">Visitors further add to the total population and its impact on natural ecosystems, </w:t>
      </w:r>
      <w:r w:rsidR="00F35820" w:rsidRPr="00F35820">
        <w:rPr>
          <w:rFonts w:eastAsia="Times New Roman" w:cstheme="minorHAnsi"/>
          <w:sz w:val="24"/>
          <w:szCs w:val="24"/>
        </w:rPr>
        <w:t>especially in the coastal counties</w:t>
      </w:r>
      <w:r>
        <w:rPr>
          <w:rFonts w:eastAsia="Times New Roman" w:cstheme="minorHAnsi"/>
          <w:sz w:val="24"/>
          <w:szCs w:val="24"/>
        </w:rPr>
        <w:t xml:space="preserve">. </w:t>
      </w:r>
      <w:r w:rsidR="00F35820" w:rsidRPr="00F35820">
        <w:rPr>
          <w:rFonts w:eastAsia="Times New Roman" w:cstheme="minorHAnsi"/>
          <w:sz w:val="24"/>
          <w:szCs w:val="24"/>
        </w:rPr>
        <w:t>For example, in 2017 Lee County received 4.8 million visitors, seven times the number of permanent residents</w:t>
      </w:r>
      <w:r w:rsidR="00E2072A">
        <w:rPr>
          <w:rFonts w:eastAsia="Times New Roman" w:cstheme="minorHAnsi"/>
          <w:sz w:val="24"/>
          <w:szCs w:val="24"/>
        </w:rPr>
        <w:t>,</w:t>
      </w:r>
      <w:r w:rsidR="00F35820" w:rsidRPr="00F35820">
        <w:rPr>
          <w:rFonts w:eastAsia="Times New Roman" w:cstheme="minorHAnsi"/>
          <w:sz w:val="24"/>
          <w:szCs w:val="24"/>
        </w:rPr>
        <w:t xml:space="preserve"> or about 443 thousand visitors per month</w:t>
      </w:r>
      <w:r w:rsidR="00207C47">
        <w:rPr>
          <w:rFonts w:eastAsia="Times New Roman" w:cstheme="minorHAnsi"/>
          <w:sz w:val="24"/>
          <w:szCs w:val="24"/>
        </w:rPr>
        <w:t xml:space="preserve"> </w:t>
      </w:r>
      <w:r w:rsidR="00F35820" w:rsidRPr="00F35820">
        <w:rPr>
          <w:rFonts w:eastAsia="Times New Roman" w:cstheme="minorHAnsi"/>
          <w:sz w:val="24"/>
          <w:szCs w:val="24"/>
        </w:rPr>
        <w:t xml:space="preserve">during the peak </w:t>
      </w:r>
      <w:r w:rsidR="00306374">
        <w:rPr>
          <w:rFonts w:eastAsia="Times New Roman" w:cstheme="minorHAnsi"/>
          <w:sz w:val="24"/>
          <w:szCs w:val="24"/>
        </w:rPr>
        <w:t>S</w:t>
      </w:r>
      <w:r w:rsidR="00306374" w:rsidRPr="00F35820">
        <w:rPr>
          <w:rFonts w:eastAsia="Times New Roman" w:cstheme="minorHAnsi"/>
          <w:sz w:val="24"/>
          <w:szCs w:val="24"/>
        </w:rPr>
        <w:t xml:space="preserve">pring </w:t>
      </w:r>
      <w:r w:rsidR="00F35820" w:rsidRPr="00F35820">
        <w:rPr>
          <w:rFonts w:eastAsia="Times New Roman" w:cstheme="minorHAnsi"/>
          <w:sz w:val="24"/>
          <w:szCs w:val="24"/>
        </w:rPr>
        <w:t xml:space="preserve">season. </w:t>
      </w:r>
      <w:r w:rsidR="00306374">
        <w:rPr>
          <w:rFonts w:eastAsia="Times New Roman" w:cstheme="minorHAnsi"/>
          <w:sz w:val="24"/>
          <w:szCs w:val="24"/>
        </w:rPr>
        <w:t>In 2017, t</w:t>
      </w:r>
      <w:r w:rsidR="00F35820" w:rsidRPr="00F35820">
        <w:rPr>
          <w:rFonts w:eastAsia="Times New Roman" w:cstheme="minorHAnsi"/>
          <w:sz w:val="24"/>
          <w:szCs w:val="24"/>
        </w:rPr>
        <w:t>otal visitor expenditures in Lee County exceeded $3 billion</w:t>
      </w:r>
      <w:r w:rsidR="00306374">
        <w:rPr>
          <w:rFonts w:eastAsia="Times New Roman" w:cstheme="minorHAnsi"/>
          <w:sz w:val="24"/>
          <w:szCs w:val="24"/>
        </w:rPr>
        <w:t xml:space="preserve"> </w:t>
      </w:r>
      <w:r w:rsidR="00F35820" w:rsidRPr="00F35820">
        <w:rPr>
          <w:rFonts w:eastAsia="Times New Roman" w:cstheme="minorHAnsi"/>
          <w:sz w:val="24"/>
          <w:szCs w:val="24"/>
        </w:rPr>
        <w:t>and total revenue to local government was almost $180 million</w:t>
      </w:r>
      <w:r w:rsidR="006E755B">
        <w:rPr>
          <w:rFonts w:eastAsia="Times New Roman" w:cstheme="minorHAnsi"/>
          <w:sz w:val="24"/>
          <w:szCs w:val="24"/>
        </w:rPr>
        <w:t xml:space="preserve">. </w:t>
      </w:r>
      <w:r w:rsidR="00F35820" w:rsidRPr="00F35820">
        <w:rPr>
          <w:rFonts w:eastAsia="Times New Roman" w:cstheme="minorHAnsi"/>
          <w:sz w:val="24"/>
          <w:szCs w:val="24"/>
        </w:rPr>
        <w:t xml:space="preserve">These striking statistics point to both the impacts and </w:t>
      </w:r>
      <w:r w:rsidR="009C094F" w:rsidRPr="00F35820">
        <w:rPr>
          <w:rFonts w:eastAsia="Times New Roman" w:cstheme="minorHAnsi"/>
          <w:sz w:val="24"/>
          <w:szCs w:val="24"/>
        </w:rPr>
        <w:t>opportunit</w:t>
      </w:r>
      <w:r w:rsidR="009C094F">
        <w:rPr>
          <w:rFonts w:eastAsia="Times New Roman" w:cstheme="minorHAnsi"/>
          <w:sz w:val="24"/>
          <w:szCs w:val="24"/>
        </w:rPr>
        <w:t>ies for</w:t>
      </w:r>
      <w:r w:rsidR="009C094F" w:rsidRPr="00F35820">
        <w:rPr>
          <w:rFonts w:eastAsia="Times New Roman" w:cstheme="minorHAnsi"/>
          <w:sz w:val="24"/>
          <w:szCs w:val="24"/>
        </w:rPr>
        <w:t xml:space="preserve"> </w:t>
      </w:r>
      <w:r w:rsidR="00F35820" w:rsidRPr="00F35820">
        <w:rPr>
          <w:rFonts w:eastAsia="Times New Roman" w:cstheme="minorHAnsi"/>
          <w:sz w:val="24"/>
          <w:szCs w:val="24"/>
        </w:rPr>
        <w:t xml:space="preserve">public engagement on </w:t>
      </w:r>
      <w:r w:rsidR="006E755B">
        <w:rPr>
          <w:rFonts w:eastAsia="Times New Roman" w:cstheme="minorHAnsi"/>
          <w:sz w:val="24"/>
          <w:szCs w:val="24"/>
        </w:rPr>
        <w:t>environmental</w:t>
      </w:r>
      <w:r w:rsidR="00F35820" w:rsidRPr="00F35820">
        <w:rPr>
          <w:rFonts w:eastAsia="Times New Roman" w:cstheme="minorHAnsi"/>
          <w:sz w:val="24"/>
          <w:szCs w:val="24"/>
        </w:rPr>
        <w:t xml:space="preserve"> issues.</w:t>
      </w:r>
    </w:p>
    <w:p w14:paraId="001023DF" w14:textId="77777777" w:rsidR="00F35820" w:rsidRPr="00F35820" w:rsidRDefault="00F35820" w:rsidP="00F35820">
      <w:pPr>
        <w:widowControl w:val="0"/>
        <w:spacing w:after="0" w:line="240" w:lineRule="auto"/>
        <w:rPr>
          <w:rFonts w:eastAsia="Times New Roman" w:cstheme="minorHAnsi"/>
          <w:sz w:val="24"/>
          <w:szCs w:val="24"/>
        </w:rPr>
      </w:pPr>
    </w:p>
    <w:p w14:paraId="063CE35A" w14:textId="3379A1E0" w:rsidR="00F35820" w:rsidRP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 xml:space="preserve">Many tourists and seasonal residents </w:t>
      </w:r>
      <w:r w:rsidR="00AA550D">
        <w:rPr>
          <w:rFonts w:eastAsia="Times New Roman" w:cstheme="minorHAnsi"/>
          <w:sz w:val="24"/>
          <w:szCs w:val="24"/>
        </w:rPr>
        <w:t>return</w:t>
      </w:r>
      <w:r w:rsidRPr="00F35820">
        <w:rPr>
          <w:rFonts w:eastAsia="Times New Roman" w:cstheme="minorHAnsi"/>
          <w:sz w:val="24"/>
          <w:szCs w:val="24"/>
        </w:rPr>
        <w:t xml:space="preserve"> to </w:t>
      </w:r>
      <w:r w:rsidR="00945A6E">
        <w:rPr>
          <w:rFonts w:eastAsia="Times New Roman" w:cstheme="minorHAnsi"/>
          <w:sz w:val="24"/>
          <w:szCs w:val="24"/>
        </w:rPr>
        <w:t xml:space="preserve">Central and </w:t>
      </w:r>
      <w:r w:rsidR="008633FA">
        <w:rPr>
          <w:rFonts w:eastAsia="Times New Roman" w:cstheme="minorHAnsi"/>
          <w:sz w:val="24"/>
          <w:szCs w:val="24"/>
        </w:rPr>
        <w:t xml:space="preserve">Southwest </w:t>
      </w:r>
      <w:r w:rsidRPr="00F35820">
        <w:rPr>
          <w:rFonts w:eastAsia="Times New Roman" w:cstheme="minorHAnsi"/>
          <w:sz w:val="24"/>
          <w:szCs w:val="24"/>
        </w:rPr>
        <w:t xml:space="preserve">Florida </w:t>
      </w:r>
      <w:r w:rsidR="008633FA">
        <w:rPr>
          <w:rFonts w:eastAsia="Times New Roman" w:cstheme="minorHAnsi"/>
          <w:sz w:val="24"/>
          <w:szCs w:val="24"/>
        </w:rPr>
        <w:t>over many</w:t>
      </w:r>
      <w:r w:rsidR="008633FA" w:rsidRPr="00F35820">
        <w:rPr>
          <w:rFonts w:eastAsia="Times New Roman" w:cstheme="minorHAnsi"/>
          <w:sz w:val="24"/>
          <w:szCs w:val="24"/>
        </w:rPr>
        <w:t xml:space="preserve"> </w:t>
      </w:r>
      <w:r w:rsidRPr="00F35820">
        <w:rPr>
          <w:rFonts w:eastAsia="Times New Roman" w:cstheme="minorHAnsi"/>
          <w:sz w:val="24"/>
          <w:szCs w:val="24"/>
        </w:rPr>
        <w:t xml:space="preserve">years, and some decide to move </w:t>
      </w:r>
      <w:r w:rsidR="008633FA">
        <w:rPr>
          <w:rFonts w:eastAsia="Times New Roman" w:cstheme="minorHAnsi"/>
          <w:sz w:val="24"/>
          <w:szCs w:val="24"/>
        </w:rPr>
        <w:t>here</w:t>
      </w:r>
      <w:r w:rsidRPr="00F35820">
        <w:rPr>
          <w:rFonts w:eastAsia="Times New Roman" w:cstheme="minorHAnsi"/>
          <w:sz w:val="24"/>
          <w:szCs w:val="24"/>
        </w:rPr>
        <w:t xml:space="preserve"> permanently. Surveys indicate that beaches remain the top attraction for both domestic and international visitors. Other popular natural attractions include </w:t>
      </w:r>
      <w:r w:rsidR="00E03510">
        <w:rPr>
          <w:rFonts w:eastAsia="Times New Roman" w:cstheme="minorHAnsi"/>
          <w:sz w:val="24"/>
          <w:szCs w:val="24"/>
        </w:rPr>
        <w:t xml:space="preserve">touring </w:t>
      </w:r>
      <w:r w:rsidRPr="00F35820">
        <w:rPr>
          <w:rFonts w:eastAsia="Times New Roman" w:cstheme="minorHAnsi"/>
          <w:sz w:val="24"/>
          <w:szCs w:val="24"/>
        </w:rPr>
        <w:t xml:space="preserve">regional botanical gardens, canoeing and freshwater fishing at Winter Haven Chain of Lakes and the Peace and Myakka Rivers, camping </w:t>
      </w:r>
      <w:r w:rsidR="00AA550D">
        <w:rPr>
          <w:rFonts w:eastAsia="Times New Roman" w:cstheme="minorHAnsi"/>
          <w:sz w:val="24"/>
          <w:szCs w:val="24"/>
        </w:rPr>
        <w:t>in</w:t>
      </w:r>
      <w:r w:rsidR="00AA550D" w:rsidRPr="00F35820">
        <w:rPr>
          <w:rFonts w:eastAsia="Times New Roman" w:cstheme="minorHAnsi"/>
          <w:sz w:val="24"/>
          <w:szCs w:val="24"/>
        </w:rPr>
        <w:t xml:space="preserve"> </w:t>
      </w:r>
      <w:r w:rsidRPr="00F35820">
        <w:rPr>
          <w:rFonts w:eastAsia="Times New Roman" w:cstheme="minorHAnsi"/>
          <w:sz w:val="24"/>
          <w:szCs w:val="24"/>
        </w:rPr>
        <w:t>the area’s numerous State Parks and private campgrounds, boating and fishing around Charlotte Harbor and Estero Bay, as well as shelling and bird watching</w:t>
      </w:r>
      <w:r w:rsidR="006E755B">
        <w:rPr>
          <w:rFonts w:eastAsia="Times New Roman" w:cstheme="minorHAnsi"/>
          <w:sz w:val="24"/>
          <w:szCs w:val="24"/>
        </w:rPr>
        <w:t xml:space="preserve">. </w:t>
      </w:r>
      <w:r w:rsidRPr="00F35820">
        <w:rPr>
          <w:rFonts w:eastAsia="Times New Roman" w:cstheme="minorHAnsi"/>
          <w:sz w:val="24"/>
          <w:szCs w:val="24"/>
        </w:rPr>
        <w:t>In 2017, there were over</w:t>
      </w:r>
      <w:r w:rsidR="00595606">
        <w:rPr>
          <w:rFonts w:eastAsia="Times New Roman" w:cstheme="minorHAnsi"/>
          <w:sz w:val="24"/>
          <w:szCs w:val="24"/>
        </w:rPr>
        <w:t xml:space="preserve"> 145,000 registered boats in </w:t>
      </w:r>
      <w:r w:rsidR="00AA550D">
        <w:rPr>
          <w:rFonts w:eastAsia="Times New Roman" w:cstheme="minorHAnsi"/>
          <w:sz w:val="24"/>
          <w:szCs w:val="24"/>
        </w:rPr>
        <w:t xml:space="preserve">the </w:t>
      </w:r>
      <w:r w:rsidR="00595606">
        <w:rPr>
          <w:rFonts w:eastAsia="Times New Roman" w:cstheme="minorHAnsi"/>
          <w:sz w:val="24"/>
          <w:szCs w:val="24"/>
        </w:rPr>
        <w:t>seven</w:t>
      </w:r>
      <w:r w:rsidRPr="00F35820">
        <w:rPr>
          <w:rFonts w:eastAsia="Times New Roman" w:cstheme="minorHAnsi"/>
          <w:sz w:val="24"/>
          <w:szCs w:val="24"/>
        </w:rPr>
        <w:t xml:space="preserve"> counties </w:t>
      </w:r>
      <w:r w:rsidR="00865D5B">
        <w:rPr>
          <w:rFonts w:eastAsia="Times New Roman" w:cstheme="minorHAnsi"/>
          <w:sz w:val="24"/>
          <w:szCs w:val="24"/>
        </w:rPr>
        <w:t xml:space="preserve">in </w:t>
      </w:r>
      <w:r w:rsidRPr="00F35820">
        <w:rPr>
          <w:rFonts w:eastAsia="Times New Roman" w:cstheme="minorHAnsi"/>
          <w:sz w:val="24"/>
          <w:szCs w:val="24"/>
        </w:rPr>
        <w:t xml:space="preserve">the </w:t>
      </w:r>
      <w:r w:rsidR="002C051C">
        <w:rPr>
          <w:rFonts w:eastAsia="Times New Roman" w:cstheme="minorHAnsi"/>
          <w:sz w:val="24"/>
          <w:szCs w:val="24"/>
        </w:rPr>
        <w:t xml:space="preserve">historical </w:t>
      </w:r>
      <w:r w:rsidRPr="00F35820">
        <w:rPr>
          <w:rFonts w:eastAsia="Times New Roman" w:cstheme="minorHAnsi"/>
          <w:sz w:val="24"/>
          <w:szCs w:val="24"/>
        </w:rPr>
        <w:t>CHNEP area (</w:t>
      </w:r>
      <w:r w:rsidR="009678FF">
        <w:rPr>
          <w:rFonts w:eastAsia="Times New Roman" w:cstheme="minorHAnsi"/>
          <w:sz w:val="24"/>
          <w:szCs w:val="24"/>
        </w:rPr>
        <w:fldChar w:fldCharType="begin"/>
      </w:r>
      <w:r w:rsidR="009678FF">
        <w:rPr>
          <w:rFonts w:eastAsia="Times New Roman" w:cstheme="minorHAnsi"/>
          <w:sz w:val="24"/>
          <w:szCs w:val="24"/>
        </w:rPr>
        <w:instrText xml:space="preserve"> REF _Ref5039418 \h </w:instrText>
      </w:r>
      <w:r w:rsidR="009678FF">
        <w:rPr>
          <w:rFonts w:eastAsia="Times New Roman" w:cstheme="minorHAnsi"/>
          <w:sz w:val="24"/>
          <w:szCs w:val="24"/>
        </w:rPr>
      </w:r>
      <w:r w:rsidR="009678FF">
        <w:rPr>
          <w:rFonts w:eastAsia="Times New Roman" w:cstheme="minorHAnsi"/>
          <w:sz w:val="24"/>
          <w:szCs w:val="24"/>
        </w:rPr>
        <w:fldChar w:fldCharType="separate"/>
      </w:r>
      <w:r w:rsidR="00E91970">
        <w:t>Table 16</w:t>
      </w:r>
      <w:r w:rsidR="009678FF">
        <w:rPr>
          <w:rFonts w:eastAsia="Times New Roman" w:cstheme="minorHAnsi"/>
          <w:sz w:val="24"/>
          <w:szCs w:val="24"/>
        </w:rPr>
        <w:fldChar w:fldCharType="end"/>
      </w:r>
      <w:r w:rsidRPr="00F35820">
        <w:rPr>
          <w:rFonts w:eastAsia="Times New Roman" w:cstheme="minorHAnsi"/>
          <w:sz w:val="24"/>
          <w:szCs w:val="24"/>
        </w:rPr>
        <w:t xml:space="preserve">). </w:t>
      </w:r>
      <w:r w:rsidR="00AA550D" w:rsidRPr="00F35820">
        <w:rPr>
          <w:rFonts w:eastAsia="Times New Roman" w:cstheme="minorHAnsi"/>
          <w:sz w:val="24"/>
          <w:szCs w:val="24"/>
        </w:rPr>
        <w:t>Th</w:t>
      </w:r>
      <w:r w:rsidR="00AA550D">
        <w:rPr>
          <w:rFonts w:eastAsia="Times New Roman" w:cstheme="minorHAnsi"/>
          <w:sz w:val="24"/>
          <w:szCs w:val="24"/>
        </w:rPr>
        <w:t>e</w:t>
      </w:r>
      <w:r w:rsidR="00AA550D" w:rsidRPr="00F35820">
        <w:rPr>
          <w:rFonts w:eastAsia="Times New Roman" w:cstheme="minorHAnsi"/>
          <w:sz w:val="24"/>
          <w:szCs w:val="24"/>
        </w:rPr>
        <w:t xml:space="preserve"> </w:t>
      </w:r>
      <w:r w:rsidRPr="00F35820">
        <w:rPr>
          <w:rFonts w:eastAsia="Times New Roman" w:cstheme="minorHAnsi"/>
          <w:sz w:val="24"/>
          <w:szCs w:val="24"/>
        </w:rPr>
        <w:t xml:space="preserve">attraction to the outstanding natural environment of the </w:t>
      </w:r>
      <w:r w:rsidR="001657D1">
        <w:rPr>
          <w:rFonts w:eastAsia="Times New Roman" w:cstheme="minorHAnsi"/>
          <w:sz w:val="24"/>
          <w:szCs w:val="24"/>
        </w:rPr>
        <w:t>area</w:t>
      </w:r>
      <w:r w:rsidRPr="00F35820">
        <w:rPr>
          <w:rFonts w:eastAsia="Times New Roman" w:cstheme="minorHAnsi"/>
          <w:sz w:val="24"/>
          <w:szCs w:val="24"/>
        </w:rPr>
        <w:t xml:space="preserve"> creates a tremendous outreach opportunity. </w:t>
      </w:r>
    </w:p>
    <w:p w14:paraId="68EAB628" w14:textId="77777777" w:rsidR="00F35820" w:rsidRPr="00F35820" w:rsidRDefault="00F35820" w:rsidP="00F35820">
      <w:pPr>
        <w:widowControl w:val="0"/>
        <w:spacing w:after="0" w:line="240" w:lineRule="auto"/>
        <w:rPr>
          <w:rFonts w:eastAsia="Times New Roman" w:cstheme="minorHAnsi"/>
          <w:sz w:val="24"/>
          <w:szCs w:val="24"/>
        </w:rPr>
      </w:pPr>
    </w:p>
    <w:p w14:paraId="46D116F5" w14:textId="356F694C" w:rsidR="00845FF1" w:rsidRPr="00375602" w:rsidRDefault="00E91970" w:rsidP="00375602">
      <w:pPr>
        <w:widowControl w:val="0"/>
        <w:spacing w:after="0" w:line="240" w:lineRule="auto"/>
        <w:rPr>
          <w:rFonts w:ascii="Calibri" w:eastAsia="Times New Roman" w:hAnsi="Calibri" w:cs="Calibri"/>
          <w:color w:val="000000"/>
          <w:sz w:val="24"/>
          <w:szCs w:val="24"/>
        </w:rPr>
      </w:pPr>
      <w:r>
        <w:t>Table 16</w:t>
      </w:r>
      <w:r w:rsidR="00845FF1">
        <w:t xml:space="preserve">. </w:t>
      </w:r>
      <w:r w:rsidR="00845FF1" w:rsidRPr="00F35820">
        <w:rPr>
          <w:rFonts w:eastAsia="Times New Roman" w:cstheme="minorHAnsi"/>
          <w:sz w:val="24"/>
          <w:szCs w:val="24"/>
        </w:rPr>
        <w:t xml:space="preserve">Number of registered boats by county in </w:t>
      </w:r>
      <w:r w:rsidR="00A627BD">
        <w:rPr>
          <w:rFonts w:eastAsia="Times New Roman" w:cstheme="minorHAnsi"/>
          <w:sz w:val="24"/>
          <w:szCs w:val="24"/>
        </w:rPr>
        <w:t xml:space="preserve">the historical CHNEP area </w:t>
      </w:r>
      <w:r w:rsidR="00845FF1" w:rsidRPr="00F35820">
        <w:rPr>
          <w:rFonts w:eastAsia="Times New Roman" w:cstheme="minorHAnsi"/>
          <w:sz w:val="24"/>
          <w:szCs w:val="24"/>
        </w:rPr>
        <w:t>2017 (</w:t>
      </w:r>
      <w:r w:rsidR="00845FF1" w:rsidRPr="00935F56">
        <w:rPr>
          <w:rFonts w:eastAsia="Times New Roman" w:cstheme="minorHAnsi"/>
          <w:sz w:val="24"/>
          <w:szCs w:val="24"/>
        </w:rPr>
        <w:t xml:space="preserve">SOURCE: </w:t>
      </w:r>
      <w:r w:rsidR="00845FF1" w:rsidRPr="00935F56">
        <w:rPr>
          <w:rFonts w:ascii="Calibri" w:eastAsia="Times New Roman" w:hAnsi="Calibri" w:cs="Calibri"/>
          <w:color w:val="000000"/>
          <w:sz w:val="24"/>
          <w:szCs w:val="24"/>
        </w:rPr>
        <w:t>Florida Department of Highway Safety and Motor Vehicles)</w:t>
      </w:r>
    </w:p>
    <w:tbl>
      <w:tblPr>
        <w:tblW w:w="5000" w:type="pct"/>
        <w:tblLook w:val="04A0" w:firstRow="1" w:lastRow="0" w:firstColumn="1" w:lastColumn="0" w:noHBand="0" w:noVBand="1"/>
      </w:tblPr>
      <w:tblGrid>
        <w:gridCol w:w="1854"/>
        <w:gridCol w:w="1854"/>
        <w:gridCol w:w="1854"/>
        <w:gridCol w:w="1854"/>
        <w:gridCol w:w="1854"/>
      </w:tblGrid>
      <w:tr w:rsidR="00F35820" w:rsidRPr="00F35820" w14:paraId="7271CC0E" w14:textId="77777777" w:rsidTr="00375602">
        <w:trPr>
          <w:trHeight w:val="300"/>
        </w:trPr>
        <w:tc>
          <w:tcPr>
            <w:tcW w:w="1000" w:type="pct"/>
            <w:tcBorders>
              <w:top w:val="nil"/>
              <w:left w:val="nil"/>
              <w:right w:val="nil"/>
            </w:tcBorders>
            <w:shd w:val="clear" w:color="auto" w:fill="D9D9D9" w:themeFill="background1" w:themeFillShade="D9"/>
            <w:noWrap/>
            <w:vAlign w:val="bottom"/>
            <w:hideMark/>
          </w:tcPr>
          <w:p w14:paraId="325FE4F7" w14:textId="77777777" w:rsidR="00F35820" w:rsidRPr="00F35820" w:rsidRDefault="00F35820" w:rsidP="00F35820">
            <w:pPr>
              <w:spacing w:after="0" w:line="240" w:lineRule="auto"/>
              <w:rPr>
                <w:rFonts w:ascii="Calibri" w:eastAsia="Times New Roman" w:hAnsi="Calibri" w:cs="Calibri"/>
                <w:b/>
                <w:color w:val="000000"/>
              </w:rPr>
            </w:pPr>
          </w:p>
        </w:tc>
        <w:tc>
          <w:tcPr>
            <w:tcW w:w="1000" w:type="pct"/>
            <w:tcBorders>
              <w:top w:val="nil"/>
              <w:left w:val="nil"/>
              <w:right w:val="nil"/>
            </w:tcBorders>
            <w:shd w:val="clear" w:color="auto" w:fill="D9D9D9" w:themeFill="background1" w:themeFillShade="D9"/>
            <w:noWrap/>
            <w:vAlign w:val="bottom"/>
            <w:hideMark/>
          </w:tcPr>
          <w:p w14:paraId="23DFB29F" w14:textId="77777777" w:rsidR="00F35820" w:rsidRPr="00F35820" w:rsidRDefault="00F35820" w:rsidP="00375602">
            <w:pPr>
              <w:spacing w:after="0" w:line="240" w:lineRule="auto"/>
              <w:jc w:val="center"/>
              <w:rPr>
                <w:rFonts w:ascii="Calibri" w:eastAsia="Times New Roman" w:hAnsi="Calibri" w:cs="Calibri"/>
                <w:b/>
                <w:color w:val="000000"/>
              </w:rPr>
            </w:pPr>
          </w:p>
        </w:tc>
        <w:tc>
          <w:tcPr>
            <w:tcW w:w="1000" w:type="pct"/>
            <w:tcBorders>
              <w:top w:val="nil"/>
              <w:left w:val="nil"/>
              <w:right w:val="nil"/>
            </w:tcBorders>
            <w:shd w:val="clear" w:color="auto" w:fill="D9D9D9" w:themeFill="background1" w:themeFillShade="D9"/>
            <w:noWrap/>
            <w:vAlign w:val="bottom"/>
            <w:hideMark/>
          </w:tcPr>
          <w:p w14:paraId="57D43DE6" w14:textId="77777777" w:rsidR="00F35820" w:rsidRPr="00F35820" w:rsidRDefault="00F35820" w:rsidP="00375602">
            <w:pPr>
              <w:spacing w:after="0" w:line="240" w:lineRule="auto"/>
              <w:jc w:val="center"/>
              <w:rPr>
                <w:rFonts w:ascii="Calibri" w:eastAsia="Times New Roman" w:hAnsi="Calibri" w:cs="Calibri"/>
                <w:b/>
                <w:color w:val="000000"/>
              </w:rPr>
            </w:pPr>
            <w:r w:rsidRPr="00F35820">
              <w:rPr>
                <w:rFonts w:ascii="Calibri" w:eastAsia="Times New Roman" w:hAnsi="Calibri" w:cs="Calibri"/>
                <w:b/>
                <w:color w:val="000000"/>
              </w:rPr>
              <w:t>Boat Type</w:t>
            </w:r>
          </w:p>
        </w:tc>
        <w:tc>
          <w:tcPr>
            <w:tcW w:w="1000" w:type="pct"/>
            <w:tcBorders>
              <w:top w:val="nil"/>
              <w:left w:val="nil"/>
              <w:right w:val="nil"/>
            </w:tcBorders>
            <w:shd w:val="clear" w:color="auto" w:fill="D9D9D9" w:themeFill="background1" w:themeFillShade="D9"/>
            <w:noWrap/>
            <w:vAlign w:val="bottom"/>
            <w:hideMark/>
          </w:tcPr>
          <w:p w14:paraId="04578CFB" w14:textId="77777777" w:rsidR="00F35820" w:rsidRPr="00F35820" w:rsidRDefault="00F35820" w:rsidP="00375602">
            <w:pPr>
              <w:spacing w:after="0" w:line="240" w:lineRule="auto"/>
              <w:jc w:val="center"/>
              <w:rPr>
                <w:rFonts w:ascii="Calibri" w:eastAsia="Times New Roman" w:hAnsi="Calibri" w:cs="Calibri"/>
                <w:b/>
                <w:color w:val="000000"/>
              </w:rPr>
            </w:pPr>
          </w:p>
        </w:tc>
        <w:tc>
          <w:tcPr>
            <w:tcW w:w="1000" w:type="pct"/>
            <w:tcBorders>
              <w:top w:val="nil"/>
              <w:left w:val="nil"/>
              <w:right w:val="nil"/>
            </w:tcBorders>
            <w:shd w:val="clear" w:color="auto" w:fill="D9D9D9" w:themeFill="background1" w:themeFillShade="D9"/>
            <w:noWrap/>
            <w:vAlign w:val="bottom"/>
            <w:hideMark/>
          </w:tcPr>
          <w:p w14:paraId="2DC8264B" w14:textId="77777777" w:rsidR="00F35820" w:rsidRPr="00F35820" w:rsidRDefault="00F35820" w:rsidP="00375602">
            <w:pPr>
              <w:spacing w:after="0" w:line="240" w:lineRule="auto"/>
              <w:jc w:val="center"/>
              <w:rPr>
                <w:rFonts w:ascii="Calibri" w:eastAsia="Times New Roman" w:hAnsi="Calibri" w:cs="Calibri"/>
                <w:b/>
                <w:color w:val="000000"/>
              </w:rPr>
            </w:pPr>
          </w:p>
        </w:tc>
      </w:tr>
      <w:tr w:rsidR="00F35820" w:rsidRPr="00F35820" w14:paraId="5A6F93CE" w14:textId="77777777" w:rsidTr="00375602">
        <w:trPr>
          <w:trHeight w:val="300"/>
        </w:trPr>
        <w:tc>
          <w:tcPr>
            <w:tcW w:w="1000" w:type="pct"/>
            <w:tcBorders>
              <w:top w:val="nil"/>
              <w:left w:val="nil"/>
              <w:bottom w:val="single" w:sz="4" w:space="0" w:color="auto"/>
              <w:right w:val="nil"/>
            </w:tcBorders>
            <w:shd w:val="clear" w:color="auto" w:fill="D9D9D9" w:themeFill="background1" w:themeFillShade="D9"/>
            <w:noWrap/>
            <w:vAlign w:val="bottom"/>
            <w:hideMark/>
          </w:tcPr>
          <w:p w14:paraId="12AE39DD" w14:textId="77777777" w:rsidR="00F35820" w:rsidRPr="00F35820" w:rsidRDefault="00F35820" w:rsidP="00F35820">
            <w:pPr>
              <w:spacing w:after="0" w:line="240" w:lineRule="auto"/>
              <w:rPr>
                <w:rFonts w:ascii="Calibri" w:eastAsia="Times New Roman" w:hAnsi="Calibri" w:cs="Calibri"/>
                <w:b/>
                <w:color w:val="000000"/>
              </w:rPr>
            </w:pPr>
            <w:r w:rsidRPr="00F35820">
              <w:rPr>
                <w:rFonts w:ascii="Calibri" w:eastAsia="Times New Roman" w:hAnsi="Calibri" w:cs="Calibri"/>
                <w:b/>
                <w:color w:val="000000"/>
              </w:rPr>
              <w:t>County</w:t>
            </w:r>
          </w:p>
        </w:tc>
        <w:tc>
          <w:tcPr>
            <w:tcW w:w="1000" w:type="pct"/>
            <w:tcBorders>
              <w:top w:val="nil"/>
              <w:left w:val="nil"/>
              <w:bottom w:val="single" w:sz="4" w:space="0" w:color="auto"/>
              <w:right w:val="nil"/>
            </w:tcBorders>
            <w:shd w:val="clear" w:color="auto" w:fill="D9D9D9" w:themeFill="background1" w:themeFillShade="D9"/>
            <w:noWrap/>
            <w:vAlign w:val="bottom"/>
            <w:hideMark/>
          </w:tcPr>
          <w:p w14:paraId="40EE81AB" w14:textId="77777777" w:rsidR="00F35820" w:rsidRPr="00F35820" w:rsidRDefault="00F35820" w:rsidP="00375602">
            <w:pPr>
              <w:spacing w:after="0" w:line="240" w:lineRule="auto"/>
              <w:jc w:val="center"/>
              <w:rPr>
                <w:rFonts w:ascii="Calibri" w:eastAsia="Times New Roman" w:hAnsi="Calibri" w:cs="Calibri"/>
                <w:b/>
                <w:color w:val="000000"/>
              </w:rPr>
            </w:pPr>
            <w:r w:rsidRPr="00F35820">
              <w:rPr>
                <w:rFonts w:ascii="Calibri" w:eastAsia="Times New Roman" w:hAnsi="Calibri" w:cs="Calibri"/>
                <w:b/>
                <w:color w:val="000000"/>
              </w:rPr>
              <w:t>Pleasure</w:t>
            </w:r>
          </w:p>
        </w:tc>
        <w:tc>
          <w:tcPr>
            <w:tcW w:w="1000" w:type="pct"/>
            <w:tcBorders>
              <w:top w:val="nil"/>
              <w:left w:val="nil"/>
              <w:bottom w:val="single" w:sz="4" w:space="0" w:color="auto"/>
              <w:right w:val="nil"/>
            </w:tcBorders>
            <w:shd w:val="clear" w:color="auto" w:fill="D9D9D9" w:themeFill="background1" w:themeFillShade="D9"/>
            <w:noWrap/>
            <w:vAlign w:val="bottom"/>
            <w:hideMark/>
          </w:tcPr>
          <w:p w14:paraId="18F1414F" w14:textId="77777777" w:rsidR="00F35820" w:rsidRPr="00F35820" w:rsidRDefault="00F35820" w:rsidP="00375602">
            <w:pPr>
              <w:spacing w:after="0" w:line="240" w:lineRule="auto"/>
              <w:jc w:val="center"/>
              <w:rPr>
                <w:rFonts w:ascii="Calibri" w:eastAsia="Times New Roman" w:hAnsi="Calibri" w:cs="Calibri"/>
                <w:b/>
                <w:color w:val="000000"/>
              </w:rPr>
            </w:pPr>
            <w:r w:rsidRPr="00F35820">
              <w:rPr>
                <w:rFonts w:ascii="Calibri" w:eastAsia="Times New Roman" w:hAnsi="Calibri" w:cs="Calibri"/>
                <w:b/>
                <w:color w:val="000000"/>
              </w:rPr>
              <w:t>Commercial</w:t>
            </w:r>
          </w:p>
        </w:tc>
        <w:tc>
          <w:tcPr>
            <w:tcW w:w="1000" w:type="pct"/>
            <w:tcBorders>
              <w:top w:val="nil"/>
              <w:left w:val="nil"/>
              <w:bottom w:val="single" w:sz="4" w:space="0" w:color="auto"/>
              <w:right w:val="nil"/>
            </w:tcBorders>
            <w:shd w:val="clear" w:color="auto" w:fill="D9D9D9" w:themeFill="background1" w:themeFillShade="D9"/>
            <w:noWrap/>
            <w:vAlign w:val="bottom"/>
            <w:hideMark/>
          </w:tcPr>
          <w:p w14:paraId="7A633269" w14:textId="77777777" w:rsidR="00F35820" w:rsidRPr="00F35820" w:rsidRDefault="00F35820" w:rsidP="00375602">
            <w:pPr>
              <w:spacing w:after="0" w:line="240" w:lineRule="auto"/>
              <w:jc w:val="center"/>
              <w:rPr>
                <w:rFonts w:ascii="Calibri" w:eastAsia="Times New Roman" w:hAnsi="Calibri" w:cs="Calibri"/>
                <w:b/>
                <w:color w:val="000000"/>
              </w:rPr>
            </w:pPr>
            <w:r w:rsidRPr="00F35820">
              <w:rPr>
                <w:rFonts w:ascii="Calibri" w:eastAsia="Times New Roman" w:hAnsi="Calibri" w:cs="Calibri"/>
                <w:b/>
                <w:color w:val="000000"/>
              </w:rPr>
              <w:t>Dealer</w:t>
            </w:r>
          </w:p>
        </w:tc>
        <w:tc>
          <w:tcPr>
            <w:tcW w:w="1000" w:type="pct"/>
            <w:tcBorders>
              <w:top w:val="nil"/>
              <w:left w:val="nil"/>
              <w:bottom w:val="single" w:sz="4" w:space="0" w:color="auto"/>
              <w:right w:val="nil"/>
            </w:tcBorders>
            <w:shd w:val="clear" w:color="auto" w:fill="D9D9D9" w:themeFill="background1" w:themeFillShade="D9"/>
            <w:noWrap/>
            <w:vAlign w:val="bottom"/>
            <w:hideMark/>
          </w:tcPr>
          <w:p w14:paraId="4A91E79F" w14:textId="77777777" w:rsidR="00F35820" w:rsidRPr="00F35820" w:rsidRDefault="00F35820" w:rsidP="00375602">
            <w:pPr>
              <w:spacing w:after="0" w:line="240" w:lineRule="auto"/>
              <w:jc w:val="center"/>
              <w:rPr>
                <w:rFonts w:ascii="Calibri" w:eastAsia="Times New Roman" w:hAnsi="Calibri" w:cs="Calibri"/>
                <w:b/>
                <w:color w:val="000000"/>
              </w:rPr>
            </w:pPr>
            <w:r w:rsidRPr="00F35820">
              <w:rPr>
                <w:rFonts w:ascii="Calibri" w:eastAsia="Times New Roman" w:hAnsi="Calibri" w:cs="Calibri"/>
                <w:b/>
                <w:color w:val="000000"/>
              </w:rPr>
              <w:t>Total</w:t>
            </w:r>
          </w:p>
        </w:tc>
      </w:tr>
      <w:tr w:rsidR="00F35820" w:rsidRPr="00F35820" w14:paraId="678AE545" w14:textId="77777777" w:rsidTr="00375602">
        <w:trPr>
          <w:trHeight w:val="300"/>
        </w:trPr>
        <w:tc>
          <w:tcPr>
            <w:tcW w:w="1000" w:type="pct"/>
            <w:tcBorders>
              <w:top w:val="single" w:sz="4" w:space="0" w:color="auto"/>
              <w:left w:val="nil"/>
              <w:bottom w:val="nil"/>
              <w:right w:val="nil"/>
            </w:tcBorders>
            <w:shd w:val="clear" w:color="auto" w:fill="auto"/>
            <w:noWrap/>
            <w:vAlign w:val="bottom"/>
            <w:hideMark/>
          </w:tcPr>
          <w:p w14:paraId="058625E6"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Charlotte</w:t>
            </w:r>
          </w:p>
        </w:tc>
        <w:tc>
          <w:tcPr>
            <w:tcW w:w="1000" w:type="pct"/>
            <w:tcBorders>
              <w:top w:val="single" w:sz="4" w:space="0" w:color="auto"/>
              <w:left w:val="nil"/>
              <w:bottom w:val="nil"/>
              <w:right w:val="nil"/>
            </w:tcBorders>
            <w:shd w:val="clear" w:color="auto" w:fill="auto"/>
            <w:noWrap/>
            <w:vAlign w:val="bottom"/>
            <w:hideMark/>
          </w:tcPr>
          <w:p w14:paraId="066896CA"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22,153</w:t>
            </w:r>
          </w:p>
        </w:tc>
        <w:tc>
          <w:tcPr>
            <w:tcW w:w="1000" w:type="pct"/>
            <w:tcBorders>
              <w:top w:val="single" w:sz="4" w:space="0" w:color="auto"/>
              <w:left w:val="nil"/>
              <w:bottom w:val="nil"/>
              <w:right w:val="nil"/>
            </w:tcBorders>
            <w:shd w:val="clear" w:color="auto" w:fill="auto"/>
            <w:noWrap/>
            <w:vAlign w:val="bottom"/>
            <w:hideMark/>
          </w:tcPr>
          <w:p w14:paraId="756D79A1"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575</w:t>
            </w:r>
          </w:p>
        </w:tc>
        <w:tc>
          <w:tcPr>
            <w:tcW w:w="1000" w:type="pct"/>
            <w:tcBorders>
              <w:top w:val="single" w:sz="4" w:space="0" w:color="auto"/>
              <w:left w:val="nil"/>
              <w:bottom w:val="nil"/>
              <w:right w:val="nil"/>
            </w:tcBorders>
            <w:shd w:val="clear" w:color="auto" w:fill="auto"/>
            <w:noWrap/>
            <w:vAlign w:val="bottom"/>
            <w:hideMark/>
          </w:tcPr>
          <w:p w14:paraId="03E002D0"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94</w:t>
            </w:r>
          </w:p>
        </w:tc>
        <w:tc>
          <w:tcPr>
            <w:tcW w:w="1000" w:type="pct"/>
            <w:tcBorders>
              <w:top w:val="single" w:sz="4" w:space="0" w:color="auto"/>
              <w:left w:val="nil"/>
              <w:bottom w:val="nil"/>
              <w:right w:val="nil"/>
            </w:tcBorders>
            <w:shd w:val="clear" w:color="auto" w:fill="auto"/>
            <w:noWrap/>
            <w:vAlign w:val="bottom"/>
            <w:hideMark/>
          </w:tcPr>
          <w:p w14:paraId="43D899A3"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22,822</w:t>
            </w:r>
          </w:p>
        </w:tc>
      </w:tr>
      <w:tr w:rsidR="00F35820" w:rsidRPr="00F35820" w14:paraId="3971F85A" w14:textId="77777777" w:rsidTr="00375602">
        <w:trPr>
          <w:trHeight w:val="300"/>
        </w:trPr>
        <w:tc>
          <w:tcPr>
            <w:tcW w:w="1000" w:type="pct"/>
            <w:tcBorders>
              <w:top w:val="nil"/>
              <w:left w:val="nil"/>
              <w:bottom w:val="nil"/>
              <w:right w:val="nil"/>
            </w:tcBorders>
            <w:shd w:val="clear" w:color="auto" w:fill="auto"/>
            <w:noWrap/>
            <w:vAlign w:val="bottom"/>
            <w:hideMark/>
          </w:tcPr>
          <w:p w14:paraId="568A66DA"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De Soto</w:t>
            </w:r>
          </w:p>
        </w:tc>
        <w:tc>
          <w:tcPr>
            <w:tcW w:w="1000" w:type="pct"/>
            <w:tcBorders>
              <w:top w:val="nil"/>
              <w:left w:val="nil"/>
              <w:bottom w:val="nil"/>
              <w:right w:val="nil"/>
            </w:tcBorders>
            <w:shd w:val="clear" w:color="auto" w:fill="auto"/>
            <w:noWrap/>
            <w:vAlign w:val="bottom"/>
            <w:hideMark/>
          </w:tcPr>
          <w:p w14:paraId="16988A6C"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2,211</w:t>
            </w:r>
          </w:p>
        </w:tc>
        <w:tc>
          <w:tcPr>
            <w:tcW w:w="1000" w:type="pct"/>
            <w:tcBorders>
              <w:top w:val="nil"/>
              <w:left w:val="nil"/>
              <w:bottom w:val="nil"/>
              <w:right w:val="nil"/>
            </w:tcBorders>
            <w:shd w:val="clear" w:color="auto" w:fill="auto"/>
            <w:noWrap/>
            <w:vAlign w:val="bottom"/>
            <w:hideMark/>
          </w:tcPr>
          <w:p w14:paraId="750300D0"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84</w:t>
            </w:r>
          </w:p>
        </w:tc>
        <w:tc>
          <w:tcPr>
            <w:tcW w:w="1000" w:type="pct"/>
            <w:tcBorders>
              <w:top w:val="nil"/>
              <w:left w:val="nil"/>
              <w:bottom w:val="nil"/>
              <w:right w:val="nil"/>
            </w:tcBorders>
            <w:shd w:val="clear" w:color="auto" w:fill="auto"/>
            <w:noWrap/>
            <w:vAlign w:val="bottom"/>
            <w:hideMark/>
          </w:tcPr>
          <w:p w14:paraId="0F431284"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3</w:t>
            </w:r>
          </w:p>
        </w:tc>
        <w:tc>
          <w:tcPr>
            <w:tcW w:w="1000" w:type="pct"/>
            <w:tcBorders>
              <w:top w:val="nil"/>
              <w:left w:val="nil"/>
              <w:bottom w:val="nil"/>
              <w:right w:val="nil"/>
            </w:tcBorders>
            <w:shd w:val="clear" w:color="auto" w:fill="auto"/>
            <w:noWrap/>
            <w:vAlign w:val="bottom"/>
            <w:hideMark/>
          </w:tcPr>
          <w:p w14:paraId="1B2A1B9C"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2,298</w:t>
            </w:r>
          </w:p>
        </w:tc>
      </w:tr>
      <w:tr w:rsidR="00F35820" w:rsidRPr="00F35820" w14:paraId="2B2F82AB" w14:textId="77777777" w:rsidTr="00375602">
        <w:trPr>
          <w:trHeight w:val="300"/>
        </w:trPr>
        <w:tc>
          <w:tcPr>
            <w:tcW w:w="1000" w:type="pct"/>
            <w:tcBorders>
              <w:top w:val="nil"/>
              <w:left w:val="nil"/>
              <w:bottom w:val="nil"/>
              <w:right w:val="nil"/>
            </w:tcBorders>
            <w:shd w:val="clear" w:color="auto" w:fill="auto"/>
            <w:noWrap/>
            <w:vAlign w:val="bottom"/>
            <w:hideMark/>
          </w:tcPr>
          <w:p w14:paraId="645175E0"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Hardee</w:t>
            </w:r>
          </w:p>
        </w:tc>
        <w:tc>
          <w:tcPr>
            <w:tcW w:w="1000" w:type="pct"/>
            <w:tcBorders>
              <w:top w:val="nil"/>
              <w:left w:val="nil"/>
              <w:bottom w:val="nil"/>
              <w:right w:val="nil"/>
            </w:tcBorders>
            <w:shd w:val="clear" w:color="auto" w:fill="auto"/>
            <w:noWrap/>
            <w:vAlign w:val="bottom"/>
            <w:hideMark/>
          </w:tcPr>
          <w:p w14:paraId="242402C5"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1,646</w:t>
            </w:r>
          </w:p>
        </w:tc>
        <w:tc>
          <w:tcPr>
            <w:tcW w:w="1000" w:type="pct"/>
            <w:tcBorders>
              <w:top w:val="nil"/>
              <w:left w:val="nil"/>
              <w:bottom w:val="nil"/>
              <w:right w:val="nil"/>
            </w:tcBorders>
            <w:shd w:val="clear" w:color="auto" w:fill="auto"/>
            <w:noWrap/>
            <w:vAlign w:val="bottom"/>
            <w:hideMark/>
          </w:tcPr>
          <w:p w14:paraId="148B04BA"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21</w:t>
            </w:r>
          </w:p>
        </w:tc>
        <w:tc>
          <w:tcPr>
            <w:tcW w:w="1000" w:type="pct"/>
            <w:tcBorders>
              <w:top w:val="nil"/>
              <w:left w:val="nil"/>
              <w:bottom w:val="nil"/>
              <w:right w:val="nil"/>
            </w:tcBorders>
            <w:shd w:val="clear" w:color="auto" w:fill="auto"/>
            <w:noWrap/>
            <w:vAlign w:val="bottom"/>
            <w:hideMark/>
          </w:tcPr>
          <w:p w14:paraId="34412026"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3</w:t>
            </w:r>
          </w:p>
        </w:tc>
        <w:tc>
          <w:tcPr>
            <w:tcW w:w="1000" w:type="pct"/>
            <w:tcBorders>
              <w:top w:val="nil"/>
              <w:left w:val="nil"/>
              <w:bottom w:val="nil"/>
              <w:right w:val="nil"/>
            </w:tcBorders>
            <w:shd w:val="clear" w:color="auto" w:fill="auto"/>
            <w:noWrap/>
            <w:vAlign w:val="bottom"/>
            <w:hideMark/>
          </w:tcPr>
          <w:p w14:paraId="417B1DB5"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1,670</w:t>
            </w:r>
          </w:p>
        </w:tc>
      </w:tr>
      <w:tr w:rsidR="00F35820" w:rsidRPr="00F35820" w14:paraId="719F093E" w14:textId="77777777" w:rsidTr="00375602">
        <w:trPr>
          <w:trHeight w:val="300"/>
        </w:trPr>
        <w:tc>
          <w:tcPr>
            <w:tcW w:w="1000" w:type="pct"/>
            <w:tcBorders>
              <w:top w:val="nil"/>
              <w:left w:val="nil"/>
              <w:bottom w:val="nil"/>
              <w:right w:val="nil"/>
            </w:tcBorders>
            <w:shd w:val="clear" w:color="auto" w:fill="auto"/>
            <w:noWrap/>
            <w:vAlign w:val="bottom"/>
            <w:hideMark/>
          </w:tcPr>
          <w:p w14:paraId="58B4B2C3"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Lee</w:t>
            </w:r>
          </w:p>
        </w:tc>
        <w:tc>
          <w:tcPr>
            <w:tcW w:w="1000" w:type="pct"/>
            <w:tcBorders>
              <w:top w:val="nil"/>
              <w:left w:val="nil"/>
              <w:bottom w:val="nil"/>
              <w:right w:val="nil"/>
            </w:tcBorders>
            <w:shd w:val="clear" w:color="auto" w:fill="auto"/>
            <w:noWrap/>
            <w:vAlign w:val="bottom"/>
            <w:hideMark/>
          </w:tcPr>
          <w:p w14:paraId="273AB81C"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46,354</w:t>
            </w:r>
          </w:p>
        </w:tc>
        <w:tc>
          <w:tcPr>
            <w:tcW w:w="1000" w:type="pct"/>
            <w:tcBorders>
              <w:top w:val="nil"/>
              <w:left w:val="nil"/>
              <w:bottom w:val="nil"/>
              <w:right w:val="nil"/>
            </w:tcBorders>
            <w:shd w:val="clear" w:color="auto" w:fill="auto"/>
            <w:noWrap/>
            <w:vAlign w:val="bottom"/>
            <w:hideMark/>
          </w:tcPr>
          <w:p w14:paraId="12B5D8C6"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1,153</w:t>
            </w:r>
          </w:p>
        </w:tc>
        <w:tc>
          <w:tcPr>
            <w:tcW w:w="1000" w:type="pct"/>
            <w:tcBorders>
              <w:top w:val="nil"/>
              <w:left w:val="nil"/>
              <w:bottom w:val="nil"/>
              <w:right w:val="nil"/>
            </w:tcBorders>
            <w:shd w:val="clear" w:color="auto" w:fill="auto"/>
            <w:noWrap/>
            <w:vAlign w:val="bottom"/>
            <w:hideMark/>
          </w:tcPr>
          <w:p w14:paraId="6549EC29"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269</w:t>
            </w:r>
          </w:p>
        </w:tc>
        <w:tc>
          <w:tcPr>
            <w:tcW w:w="1000" w:type="pct"/>
            <w:tcBorders>
              <w:top w:val="nil"/>
              <w:left w:val="nil"/>
              <w:bottom w:val="nil"/>
              <w:right w:val="nil"/>
            </w:tcBorders>
            <w:shd w:val="clear" w:color="auto" w:fill="auto"/>
            <w:noWrap/>
            <w:vAlign w:val="bottom"/>
            <w:hideMark/>
          </w:tcPr>
          <w:p w14:paraId="5FF5BEA1"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47,776</w:t>
            </w:r>
          </w:p>
        </w:tc>
      </w:tr>
      <w:tr w:rsidR="00F35820" w:rsidRPr="00F35820" w14:paraId="50D4CA7A" w14:textId="77777777" w:rsidTr="00375602">
        <w:trPr>
          <w:trHeight w:val="300"/>
        </w:trPr>
        <w:tc>
          <w:tcPr>
            <w:tcW w:w="1000" w:type="pct"/>
            <w:tcBorders>
              <w:top w:val="nil"/>
              <w:left w:val="nil"/>
              <w:bottom w:val="nil"/>
              <w:right w:val="nil"/>
            </w:tcBorders>
            <w:shd w:val="clear" w:color="auto" w:fill="auto"/>
            <w:noWrap/>
            <w:vAlign w:val="bottom"/>
            <w:hideMark/>
          </w:tcPr>
          <w:p w14:paraId="7D3278CB"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Manatee</w:t>
            </w:r>
          </w:p>
        </w:tc>
        <w:tc>
          <w:tcPr>
            <w:tcW w:w="1000" w:type="pct"/>
            <w:tcBorders>
              <w:top w:val="nil"/>
              <w:left w:val="nil"/>
              <w:bottom w:val="nil"/>
              <w:right w:val="nil"/>
            </w:tcBorders>
            <w:shd w:val="clear" w:color="auto" w:fill="auto"/>
            <w:noWrap/>
            <w:vAlign w:val="bottom"/>
            <w:hideMark/>
          </w:tcPr>
          <w:p w14:paraId="14510BE5"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18,757</w:t>
            </w:r>
          </w:p>
        </w:tc>
        <w:tc>
          <w:tcPr>
            <w:tcW w:w="1000" w:type="pct"/>
            <w:tcBorders>
              <w:top w:val="nil"/>
              <w:left w:val="nil"/>
              <w:bottom w:val="nil"/>
              <w:right w:val="nil"/>
            </w:tcBorders>
            <w:shd w:val="clear" w:color="auto" w:fill="auto"/>
            <w:noWrap/>
            <w:vAlign w:val="bottom"/>
            <w:hideMark/>
          </w:tcPr>
          <w:p w14:paraId="04420552"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714</w:t>
            </w:r>
          </w:p>
        </w:tc>
        <w:tc>
          <w:tcPr>
            <w:tcW w:w="1000" w:type="pct"/>
            <w:tcBorders>
              <w:top w:val="nil"/>
              <w:left w:val="nil"/>
              <w:bottom w:val="nil"/>
              <w:right w:val="nil"/>
            </w:tcBorders>
            <w:shd w:val="clear" w:color="auto" w:fill="auto"/>
            <w:noWrap/>
            <w:vAlign w:val="bottom"/>
            <w:hideMark/>
          </w:tcPr>
          <w:p w14:paraId="73D2C5F2"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133</w:t>
            </w:r>
          </w:p>
        </w:tc>
        <w:tc>
          <w:tcPr>
            <w:tcW w:w="1000" w:type="pct"/>
            <w:tcBorders>
              <w:top w:val="nil"/>
              <w:left w:val="nil"/>
              <w:bottom w:val="nil"/>
              <w:right w:val="nil"/>
            </w:tcBorders>
            <w:shd w:val="clear" w:color="auto" w:fill="auto"/>
            <w:noWrap/>
            <w:vAlign w:val="bottom"/>
            <w:hideMark/>
          </w:tcPr>
          <w:p w14:paraId="7800C6BA"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19,604</w:t>
            </w:r>
          </w:p>
        </w:tc>
      </w:tr>
      <w:tr w:rsidR="00F35820" w:rsidRPr="00F35820" w14:paraId="487F3CB1" w14:textId="77777777" w:rsidTr="00375602">
        <w:trPr>
          <w:trHeight w:val="300"/>
        </w:trPr>
        <w:tc>
          <w:tcPr>
            <w:tcW w:w="1000" w:type="pct"/>
            <w:tcBorders>
              <w:top w:val="nil"/>
              <w:left w:val="nil"/>
              <w:bottom w:val="nil"/>
              <w:right w:val="nil"/>
            </w:tcBorders>
            <w:shd w:val="clear" w:color="auto" w:fill="auto"/>
            <w:noWrap/>
            <w:vAlign w:val="bottom"/>
            <w:hideMark/>
          </w:tcPr>
          <w:p w14:paraId="0E687C5F"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Polk</w:t>
            </w:r>
          </w:p>
        </w:tc>
        <w:tc>
          <w:tcPr>
            <w:tcW w:w="1000" w:type="pct"/>
            <w:tcBorders>
              <w:top w:val="nil"/>
              <w:left w:val="nil"/>
              <w:bottom w:val="nil"/>
              <w:right w:val="nil"/>
            </w:tcBorders>
            <w:shd w:val="clear" w:color="auto" w:fill="auto"/>
            <w:noWrap/>
            <w:vAlign w:val="bottom"/>
            <w:hideMark/>
          </w:tcPr>
          <w:p w14:paraId="5977F804"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28,321</w:t>
            </w:r>
          </w:p>
        </w:tc>
        <w:tc>
          <w:tcPr>
            <w:tcW w:w="1000" w:type="pct"/>
            <w:tcBorders>
              <w:top w:val="nil"/>
              <w:left w:val="nil"/>
              <w:bottom w:val="nil"/>
              <w:right w:val="nil"/>
            </w:tcBorders>
            <w:shd w:val="clear" w:color="auto" w:fill="auto"/>
            <w:noWrap/>
            <w:vAlign w:val="bottom"/>
            <w:hideMark/>
          </w:tcPr>
          <w:p w14:paraId="6A72916F"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457</w:t>
            </w:r>
          </w:p>
        </w:tc>
        <w:tc>
          <w:tcPr>
            <w:tcW w:w="1000" w:type="pct"/>
            <w:tcBorders>
              <w:top w:val="nil"/>
              <w:left w:val="nil"/>
              <w:bottom w:val="nil"/>
              <w:right w:val="nil"/>
            </w:tcBorders>
            <w:shd w:val="clear" w:color="auto" w:fill="auto"/>
            <w:noWrap/>
            <w:vAlign w:val="bottom"/>
            <w:hideMark/>
          </w:tcPr>
          <w:p w14:paraId="48424350"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47</w:t>
            </w:r>
          </w:p>
        </w:tc>
        <w:tc>
          <w:tcPr>
            <w:tcW w:w="1000" w:type="pct"/>
            <w:tcBorders>
              <w:top w:val="nil"/>
              <w:left w:val="nil"/>
              <w:bottom w:val="nil"/>
              <w:right w:val="nil"/>
            </w:tcBorders>
            <w:shd w:val="clear" w:color="auto" w:fill="auto"/>
            <w:noWrap/>
            <w:vAlign w:val="bottom"/>
            <w:hideMark/>
          </w:tcPr>
          <w:p w14:paraId="311D34CC"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28,825</w:t>
            </w:r>
          </w:p>
        </w:tc>
      </w:tr>
      <w:tr w:rsidR="00F35820" w:rsidRPr="00F35820" w14:paraId="3CE7C92C" w14:textId="77777777" w:rsidTr="00375602">
        <w:trPr>
          <w:trHeight w:val="300"/>
        </w:trPr>
        <w:tc>
          <w:tcPr>
            <w:tcW w:w="1000" w:type="pct"/>
            <w:tcBorders>
              <w:top w:val="nil"/>
              <w:left w:val="nil"/>
              <w:bottom w:val="nil"/>
              <w:right w:val="nil"/>
            </w:tcBorders>
            <w:shd w:val="clear" w:color="auto" w:fill="auto"/>
            <w:noWrap/>
            <w:vAlign w:val="bottom"/>
            <w:hideMark/>
          </w:tcPr>
          <w:p w14:paraId="5448302F"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Sarasota</w:t>
            </w:r>
          </w:p>
        </w:tc>
        <w:tc>
          <w:tcPr>
            <w:tcW w:w="1000" w:type="pct"/>
            <w:tcBorders>
              <w:top w:val="nil"/>
              <w:left w:val="nil"/>
              <w:bottom w:val="nil"/>
              <w:right w:val="nil"/>
            </w:tcBorders>
            <w:shd w:val="clear" w:color="auto" w:fill="auto"/>
            <w:noWrap/>
            <w:vAlign w:val="bottom"/>
            <w:hideMark/>
          </w:tcPr>
          <w:p w14:paraId="706D6BC4"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22,138</w:t>
            </w:r>
          </w:p>
        </w:tc>
        <w:tc>
          <w:tcPr>
            <w:tcW w:w="1000" w:type="pct"/>
            <w:tcBorders>
              <w:top w:val="nil"/>
              <w:left w:val="nil"/>
              <w:bottom w:val="nil"/>
              <w:right w:val="nil"/>
            </w:tcBorders>
            <w:shd w:val="clear" w:color="auto" w:fill="auto"/>
            <w:noWrap/>
            <w:vAlign w:val="bottom"/>
            <w:hideMark/>
          </w:tcPr>
          <w:p w14:paraId="30CC1F3D"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396</w:t>
            </w:r>
          </w:p>
        </w:tc>
        <w:tc>
          <w:tcPr>
            <w:tcW w:w="1000" w:type="pct"/>
            <w:tcBorders>
              <w:top w:val="nil"/>
              <w:left w:val="nil"/>
              <w:bottom w:val="nil"/>
              <w:right w:val="nil"/>
            </w:tcBorders>
            <w:shd w:val="clear" w:color="auto" w:fill="auto"/>
            <w:noWrap/>
            <w:vAlign w:val="bottom"/>
            <w:hideMark/>
          </w:tcPr>
          <w:p w14:paraId="21D72354"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217</w:t>
            </w:r>
          </w:p>
        </w:tc>
        <w:tc>
          <w:tcPr>
            <w:tcW w:w="1000" w:type="pct"/>
            <w:tcBorders>
              <w:top w:val="nil"/>
              <w:left w:val="nil"/>
              <w:bottom w:val="nil"/>
              <w:right w:val="nil"/>
            </w:tcBorders>
            <w:shd w:val="clear" w:color="auto" w:fill="auto"/>
            <w:noWrap/>
            <w:vAlign w:val="bottom"/>
            <w:hideMark/>
          </w:tcPr>
          <w:p w14:paraId="557321E2" w14:textId="77777777" w:rsidR="00F35820" w:rsidRPr="00F35820" w:rsidRDefault="00F35820" w:rsidP="00375602">
            <w:pPr>
              <w:spacing w:after="0" w:line="240" w:lineRule="auto"/>
              <w:jc w:val="center"/>
              <w:rPr>
                <w:rFonts w:ascii="Calibri" w:eastAsia="Times New Roman" w:hAnsi="Calibri" w:cs="Calibri"/>
                <w:color w:val="000000"/>
              </w:rPr>
            </w:pPr>
            <w:r w:rsidRPr="00F35820">
              <w:rPr>
                <w:rFonts w:ascii="Calibri" w:eastAsia="Times New Roman" w:hAnsi="Calibri" w:cs="Calibri"/>
                <w:color w:val="000000"/>
              </w:rPr>
              <w:t>22,751</w:t>
            </w:r>
          </w:p>
        </w:tc>
      </w:tr>
      <w:tr w:rsidR="00F35820" w:rsidRPr="00F35820" w14:paraId="3E920D5B" w14:textId="77777777" w:rsidTr="00375602">
        <w:trPr>
          <w:trHeight w:val="300"/>
        </w:trPr>
        <w:tc>
          <w:tcPr>
            <w:tcW w:w="1000" w:type="pct"/>
            <w:tcBorders>
              <w:top w:val="nil"/>
              <w:left w:val="nil"/>
              <w:bottom w:val="nil"/>
              <w:right w:val="nil"/>
            </w:tcBorders>
            <w:shd w:val="clear" w:color="auto" w:fill="D9D9D9" w:themeFill="background1" w:themeFillShade="D9"/>
            <w:noWrap/>
            <w:vAlign w:val="bottom"/>
            <w:hideMark/>
          </w:tcPr>
          <w:p w14:paraId="231D704F" w14:textId="77777777" w:rsidR="00F35820" w:rsidRPr="00F35820" w:rsidRDefault="00F35820" w:rsidP="00F35820">
            <w:pPr>
              <w:spacing w:after="0" w:line="240" w:lineRule="auto"/>
              <w:rPr>
                <w:rFonts w:ascii="Calibri" w:eastAsia="Times New Roman" w:hAnsi="Calibri" w:cs="Calibri"/>
                <w:b/>
                <w:color w:val="000000"/>
              </w:rPr>
            </w:pPr>
            <w:r w:rsidRPr="00F35820">
              <w:rPr>
                <w:rFonts w:ascii="Calibri" w:eastAsia="Times New Roman" w:hAnsi="Calibri" w:cs="Calibri"/>
                <w:b/>
                <w:color w:val="000000"/>
              </w:rPr>
              <w:t>Total</w:t>
            </w:r>
          </w:p>
        </w:tc>
        <w:tc>
          <w:tcPr>
            <w:tcW w:w="1000" w:type="pct"/>
            <w:tcBorders>
              <w:top w:val="nil"/>
              <w:left w:val="nil"/>
              <w:bottom w:val="nil"/>
              <w:right w:val="nil"/>
            </w:tcBorders>
            <w:shd w:val="clear" w:color="auto" w:fill="D9D9D9" w:themeFill="background1" w:themeFillShade="D9"/>
            <w:noWrap/>
            <w:vAlign w:val="bottom"/>
            <w:hideMark/>
          </w:tcPr>
          <w:p w14:paraId="3B6A3993" w14:textId="77777777" w:rsidR="00F35820" w:rsidRPr="00F35820" w:rsidRDefault="00F35820" w:rsidP="00375602">
            <w:pPr>
              <w:spacing w:after="0" w:line="240" w:lineRule="auto"/>
              <w:jc w:val="center"/>
              <w:rPr>
                <w:rFonts w:ascii="Calibri" w:eastAsia="Times New Roman" w:hAnsi="Calibri" w:cs="Calibri"/>
                <w:b/>
                <w:color w:val="000000"/>
              </w:rPr>
            </w:pPr>
            <w:r w:rsidRPr="00F35820">
              <w:rPr>
                <w:rFonts w:ascii="Calibri" w:eastAsia="Times New Roman" w:hAnsi="Calibri" w:cs="Calibri"/>
                <w:b/>
                <w:color w:val="000000"/>
              </w:rPr>
              <w:t>141,580</w:t>
            </w:r>
          </w:p>
        </w:tc>
        <w:tc>
          <w:tcPr>
            <w:tcW w:w="1000" w:type="pct"/>
            <w:tcBorders>
              <w:top w:val="nil"/>
              <w:left w:val="nil"/>
              <w:bottom w:val="nil"/>
              <w:right w:val="nil"/>
            </w:tcBorders>
            <w:shd w:val="clear" w:color="auto" w:fill="D9D9D9" w:themeFill="background1" w:themeFillShade="D9"/>
            <w:noWrap/>
            <w:vAlign w:val="bottom"/>
            <w:hideMark/>
          </w:tcPr>
          <w:p w14:paraId="752FA30D" w14:textId="77777777" w:rsidR="00F35820" w:rsidRPr="00F35820" w:rsidRDefault="00F35820" w:rsidP="00375602">
            <w:pPr>
              <w:spacing w:after="0" w:line="240" w:lineRule="auto"/>
              <w:jc w:val="center"/>
              <w:rPr>
                <w:rFonts w:ascii="Calibri" w:eastAsia="Times New Roman" w:hAnsi="Calibri" w:cs="Calibri"/>
                <w:b/>
                <w:color w:val="000000"/>
              </w:rPr>
            </w:pPr>
            <w:r w:rsidRPr="00F35820">
              <w:rPr>
                <w:rFonts w:ascii="Calibri" w:eastAsia="Times New Roman" w:hAnsi="Calibri" w:cs="Calibri"/>
                <w:b/>
                <w:color w:val="000000"/>
              </w:rPr>
              <w:t>3,400</w:t>
            </w:r>
          </w:p>
        </w:tc>
        <w:tc>
          <w:tcPr>
            <w:tcW w:w="1000" w:type="pct"/>
            <w:tcBorders>
              <w:top w:val="nil"/>
              <w:left w:val="nil"/>
              <w:bottom w:val="nil"/>
              <w:right w:val="nil"/>
            </w:tcBorders>
            <w:shd w:val="clear" w:color="auto" w:fill="D9D9D9" w:themeFill="background1" w:themeFillShade="D9"/>
            <w:noWrap/>
            <w:vAlign w:val="bottom"/>
            <w:hideMark/>
          </w:tcPr>
          <w:p w14:paraId="3F8F2415" w14:textId="77777777" w:rsidR="00F35820" w:rsidRPr="00F35820" w:rsidRDefault="00F35820" w:rsidP="00375602">
            <w:pPr>
              <w:spacing w:after="0" w:line="240" w:lineRule="auto"/>
              <w:jc w:val="center"/>
              <w:rPr>
                <w:rFonts w:ascii="Calibri" w:eastAsia="Times New Roman" w:hAnsi="Calibri" w:cs="Calibri"/>
                <w:b/>
                <w:color w:val="000000"/>
              </w:rPr>
            </w:pPr>
            <w:r w:rsidRPr="00F35820">
              <w:rPr>
                <w:rFonts w:ascii="Calibri" w:eastAsia="Times New Roman" w:hAnsi="Calibri" w:cs="Calibri"/>
                <w:b/>
                <w:color w:val="000000"/>
              </w:rPr>
              <w:t>766</w:t>
            </w:r>
          </w:p>
        </w:tc>
        <w:tc>
          <w:tcPr>
            <w:tcW w:w="1000" w:type="pct"/>
            <w:tcBorders>
              <w:top w:val="nil"/>
              <w:left w:val="nil"/>
              <w:bottom w:val="nil"/>
              <w:right w:val="nil"/>
            </w:tcBorders>
            <w:shd w:val="clear" w:color="auto" w:fill="D9D9D9" w:themeFill="background1" w:themeFillShade="D9"/>
            <w:noWrap/>
            <w:vAlign w:val="bottom"/>
            <w:hideMark/>
          </w:tcPr>
          <w:p w14:paraId="716804EE" w14:textId="77777777" w:rsidR="00F35820" w:rsidRPr="00F35820" w:rsidRDefault="00F35820" w:rsidP="00375602">
            <w:pPr>
              <w:spacing w:after="0" w:line="240" w:lineRule="auto"/>
              <w:jc w:val="center"/>
              <w:rPr>
                <w:rFonts w:ascii="Calibri" w:eastAsia="Times New Roman" w:hAnsi="Calibri" w:cs="Calibri"/>
                <w:b/>
                <w:color w:val="000000"/>
              </w:rPr>
            </w:pPr>
            <w:r w:rsidRPr="00F35820">
              <w:rPr>
                <w:rFonts w:ascii="Calibri" w:eastAsia="Times New Roman" w:hAnsi="Calibri" w:cs="Calibri"/>
                <w:b/>
                <w:color w:val="000000"/>
              </w:rPr>
              <w:t>145,746</w:t>
            </w:r>
          </w:p>
        </w:tc>
      </w:tr>
    </w:tbl>
    <w:p w14:paraId="04172F4F" w14:textId="77777777" w:rsidR="00F35820" w:rsidRPr="00F35820" w:rsidRDefault="00F35820" w:rsidP="00F35820">
      <w:pPr>
        <w:widowControl w:val="0"/>
        <w:spacing w:after="0" w:line="240" w:lineRule="auto"/>
        <w:rPr>
          <w:rFonts w:eastAsia="Times New Roman" w:cstheme="minorHAnsi"/>
          <w:sz w:val="24"/>
          <w:szCs w:val="24"/>
        </w:rPr>
      </w:pPr>
    </w:p>
    <w:p w14:paraId="087E959C" w14:textId="11D18DA0" w:rsidR="00F35820" w:rsidRPr="00F35820" w:rsidRDefault="00AA550D" w:rsidP="00F13E8F">
      <w:pPr>
        <w:widowControl w:val="0"/>
        <w:spacing w:after="0" w:line="240" w:lineRule="auto"/>
        <w:rPr>
          <w:rFonts w:eastAsia="Times New Roman" w:cstheme="minorHAnsi"/>
          <w:sz w:val="24"/>
          <w:szCs w:val="24"/>
        </w:rPr>
      </w:pPr>
      <w:r>
        <w:rPr>
          <w:rFonts w:eastAsia="Times New Roman" w:cstheme="minorHAnsi"/>
          <w:sz w:val="24"/>
          <w:szCs w:val="24"/>
        </w:rPr>
        <w:t>M</w:t>
      </w:r>
      <w:r w:rsidR="00F35820" w:rsidRPr="00F35820">
        <w:rPr>
          <w:rFonts w:eastAsia="Times New Roman" w:cstheme="minorHAnsi"/>
          <w:sz w:val="24"/>
          <w:szCs w:val="24"/>
        </w:rPr>
        <w:t xml:space="preserve">any new and seasonal residents may be familiar with common environmental issues and problems, but </w:t>
      </w:r>
      <w:r w:rsidR="00F13E8F">
        <w:rPr>
          <w:rFonts w:eastAsia="Times New Roman" w:cstheme="minorHAnsi"/>
          <w:sz w:val="24"/>
          <w:szCs w:val="24"/>
        </w:rPr>
        <w:t>often can</w:t>
      </w:r>
      <w:r w:rsidR="00F35820" w:rsidRPr="00F35820">
        <w:rPr>
          <w:rFonts w:eastAsia="Times New Roman" w:cstheme="minorHAnsi"/>
          <w:sz w:val="24"/>
          <w:szCs w:val="24"/>
        </w:rPr>
        <w:t xml:space="preserve"> lack </w:t>
      </w:r>
      <w:r w:rsidR="00F13E8F">
        <w:rPr>
          <w:rFonts w:eastAsia="Times New Roman" w:cstheme="minorHAnsi"/>
          <w:sz w:val="24"/>
          <w:szCs w:val="24"/>
        </w:rPr>
        <w:t>specific</w:t>
      </w:r>
      <w:r w:rsidR="00F13E8F" w:rsidRPr="00F35820">
        <w:rPr>
          <w:rFonts w:eastAsia="Times New Roman" w:cstheme="minorHAnsi"/>
          <w:sz w:val="24"/>
          <w:szCs w:val="24"/>
        </w:rPr>
        <w:t xml:space="preserve"> </w:t>
      </w:r>
      <w:r w:rsidR="00F35820" w:rsidRPr="00F35820">
        <w:rPr>
          <w:rFonts w:eastAsia="Times New Roman" w:cstheme="minorHAnsi"/>
          <w:sz w:val="24"/>
          <w:szCs w:val="24"/>
        </w:rPr>
        <w:t>understanding of Florida</w:t>
      </w:r>
      <w:r w:rsidR="00F13E8F">
        <w:rPr>
          <w:rFonts w:eastAsia="Times New Roman" w:cstheme="minorHAnsi"/>
          <w:sz w:val="24"/>
          <w:szCs w:val="24"/>
        </w:rPr>
        <w:t>’s</w:t>
      </w:r>
      <w:r w:rsidR="00F35820" w:rsidRPr="00F35820">
        <w:rPr>
          <w:rFonts w:eastAsia="Times New Roman" w:cstheme="minorHAnsi"/>
          <w:sz w:val="24"/>
          <w:szCs w:val="24"/>
        </w:rPr>
        <w:t xml:space="preserve"> ecology and management</w:t>
      </w:r>
      <w:r w:rsidR="00F13E8F">
        <w:rPr>
          <w:rFonts w:eastAsia="Times New Roman" w:cstheme="minorHAnsi"/>
          <w:sz w:val="24"/>
          <w:szCs w:val="24"/>
        </w:rPr>
        <w:t xml:space="preserve"> requirements. Many residents </w:t>
      </w:r>
      <w:r w:rsidR="00F35820" w:rsidRPr="00F35820">
        <w:rPr>
          <w:rFonts w:eastAsia="Times New Roman" w:cstheme="minorHAnsi"/>
          <w:sz w:val="24"/>
          <w:szCs w:val="24"/>
        </w:rPr>
        <w:t xml:space="preserve">do not see their personal connection to </w:t>
      </w:r>
      <w:r w:rsidR="00F13E8F">
        <w:rPr>
          <w:rFonts w:eastAsia="Times New Roman" w:cstheme="minorHAnsi"/>
          <w:sz w:val="24"/>
          <w:szCs w:val="24"/>
        </w:rPr>
        <w:t>impacts</w:t>
      </w:r>
      <w:r w:rsidR="00F35820" w:rsidRPr="00F35820">
        <w:rPr>
          <w:rFonts w:eastAsia="Times New Roman" w:cstheme="minorHAnsi"/>
          <w:sz w:val="24"/>
          <w:szCs w:val="24"/>
        </w:rPr>
        <w:t xml:space="preserve"> or solutions</w:t>
      </w:r>
      <w:r w:rsidR="006E755B">
        <w:rPr>
          <w:rFonts w:eastAsia="Times New Roman" w:cstheme="minorHAnsi"/>
          <w:sz w:val="24"/>
          <w:szCs w:val="24"/>
        </w:rPr>
        <w:t xml:space="preserve">. </w:t>
      </w:r>
      <w:r w:rsidR="00F13E8F">
        <w:rPr>
          <w:rFonts w:eastAsia="Times New Roman" w:cstheme="minorHAnsi"/>
          <w:sz w:val="24"/>
          <w:szCs w:val="24"/>
        </w:rPr>
        <w:t xml:space="preserve">Understandably, it is difficult to envision the cumulative impacts of what seem to be isolated, individual actions. </w:t>
      </w:r>
    </w:p>
    <w:p w14:paraId="7B3E4614" w14:textId="77777777" w:rsidR="00F35820" w:rsidRPr="00F35820" w:rsidRDefault="00F35820" w:rsidP="00F35820">
      <w:pPr>
        <w:widowControl w:val="0"/>
        <w:spacing w:after="0" w:line="240" w:lineRule="auto"/>
        <w:rPr>
          <w:rFonts w:eastAsia="Times New Roman" w:cstheme="minorHAnsi"/>
          <w:sz w:val="24"/>
          <w:szCs w:val="24"/>
        </w:rPr>
      </w:pPr>
    </w:p>
    <w:p w14:paraId="1F136740" w14:textId="74985C06" w:rsidR="00F35820" w:rsidRP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 xml:space="preserve">Public exposure to environmental issues occurs </w:t>
      </w:r>
      <w:r w:rsidR="00AA67EB" w:rsidRPr="00F35820">
        <w:rPr>
          <w:rFonts w:eastAsia="Times New Roman" w:cstheme="minorHAnsi"/>
          <w:sz w:val="24"/>
          <w:szCs w:val="24"/>
        </w:rPr>
        <w:t xml:space="preserve">most commonly </w:t>
      </w:r>
      <w:r w:rsidRPr="00F35820">
        <w:rPr>
          <w:rFonts w:eastAsia="Times New Roman" w:cstheme="minorHAnsi"/>
          <w:sz w:val="24"/>
          <w:szCs w:val="24"/>
        </w:rPr>
        <w:t xml:space="preserve">through the media, such as </w:t>
      </w:r>
      <w:r w:rsidRPr="00F35820">
        <w:rPr>
          <w:rFonts w:eastAsia="Times New Roman" w:cstheme="minorHAnsi"/>
          <w:sz w:val="24"/>
          <w:szCs w:val="24"/>
        </w:rPr>
        <w:lastRenderedPageBreak/>
        <w:t xml:space="preserve">when </w:t>
      </w:r>
      <w:r w:rsidR="00AA67EB">
        <w:rPr>
          <w:rFonts w:eastAsia="Times New Roman" w:cstheme="minorHAnsi"/>
          <w:sz w:val="24"/>
          <w:szCs w:val="24"/>
        </w:rPr>
        <w:t>R</w:t>
      </w:r>
      <w:r w:rsidRPr="00F35820">
        <w:rPr>
          <w:rFonts w:eastAsia="Times New Roman" w:cstheme="minorHAnsi"/>
          <w:sz w:val="24"/>
          <w:szCs w:val="24"/>
        </w:rPr>
        <w:t xml:space="preserve">ed </w:t>
      </w:r>
      <w:r w:rsidR="00AA67EB">
        <w:rPr>
          <w:rFonts w:eastAsia="Times New Roman" w:cstheme="minorHAnsi"/>
          <w:sz w:val="24"/>
          <w:szCs w:val="24"/>
        </w:rPr>
        <w:t>T</w:t>
      </w:r>
      <w:r w:rsidRPr="00F35820">
        <w:rPr>
          <w:rFonts w:eastAsia="Times New Roman" w:cstheme="minorHAnsi"/>
          <w:sz w:val="24"/>
          <w:szCs w:val="24"/>
        </w:rPr>
        <w:t xml:space="preserve">ide washes </w:t>
      </w:r>
      <w:r w:rsidR="00F13E8F">
        <w:rPr>
          <w:rFonts w:eastAsia="Times New Roman" w:cstheme="minorHAnsi"/>
          <w:sz w:val="24"/>
          <w:szCs w:val="24"/>
        </w:rPr>
        <w:t xml:space="preserve">tons of </w:t>
      </w:r>
      <w:r w:rsidRPr="00F35820">
        <w:rPr>
          <w:rFonts w:eastAsia="Times New Roman" w:cstheme="minorHAnsi"/>
          <w:sz w:val="24"/>
          <w:szCs w:val="24"/>
        </w:rPr>
        <w:t>dead fish on</w:t>
      </w:r>
      <w:r w:rsidR="00F13E8F">
        <w:rPr>
          <w:rFonts w:eastAsia="Times New Roman" w:cstheme="minorHAnsi"/>
          <w:sz w:val="24"/>
          <w:szCs w:val="24"/>
        </w:rPr>
        <w:t>to</w:t>
      </w:r>
      <w:r w:rsidRPr="00F35820">
        <w:rPr>
          <w:rFonts w:eastAsia="Times New Roman" w:cstheme="minorHAnsi"/>
          <w:sz w:val="24"/>
          <w:szCs w:val="24"/>
        </w:rPr>
        <w:t xml:space="preserve"> beaches, rivers </w:t>
      </w:r>
      <w:r w:rsidR="007834FC">
        <w:rPr>
          <w:rFonts w:eastAsia="Times New Roman" w:cstheme="minorHAnsi"/>
          <w:sz w:val="24"/>
          <w:szCs w:val="24"/>
        </w:rPr>
        <w:t>are choked with</w:t>
      </w:r>
      <w:r w:rsidR="007834FC" w:rsidRPr="00F35820">
        <w:rPr>
          <w:rFonts w:eastAsia="Times New Roman" w:cstheme="minorHAnsi"/>
          <w:sz w:val="24"/>
          <w:szCs w:val="24"/>
        </w:rPr>
        <w:t xml:space="preserve"> </w:t>
      </w:r>
      <w:r w:rsidRPr="00F35820">
        <w:rPr>
          <w:rFonts w:eastAsia="Times New Roman" w:cstheme="minorHAnsi"/>
          <w:sz w:val="24"/>
          <w:szCs w:val="24"/>
        </w:rPr>
        <w:t>neon-green algal blooms, beaches are closed with health warnings, or shellfish are contaminated</w:t>
      </w:r>
      <w:r w:rsidR="00F13E8F">
        <w:rPr>
          <w:rFonts w:eastAsia="Times New Roman" w:cstheme="minorHAnsi"/>
          <w:sz w:val="24"/>
          <w:szCs w:val="24"/>
        </w:rPr>
        <w:t xml:space="preserve"> and inedible</w:t>
      </w:r>
      <w:r w:rsidRPr="00F35820">
        <w:rPr>
          <w:rFonts w:eastAsia="Times New Roman" w:cstheme="minorHAnsi"/>
          <w:sz w:val="24"/>
          <w:szCs w:val="24"/>
        </w:rPr>
        <w:t xml:space="preserve">. It is important to deepen and broaden public awareness and knowledge of these issues, as well as </w:t>
      </w:r>
      <w:r w:rsidR="000741D4">
        <w:rPr>
          <w:rFonts w:eastAsia="Times New Roman" w:cstheme="minorHAnsi"/>
          <w:sz w:val="24"/>
          <w:szCs w:val="24"/>
        </w:rPr>
        <w:t xml:space="preserve">to </w:t>
      </w:r>
      <w:r w:rsidRPr="00F35820">
        <w:rPr>
          <w:rFonts w:eastAsia="Times New Roman" w:cstheme="minorHAnsi"/>
          <w:sz w:val="24"/>
          <w:szCs w:val="24"/>
        </w:rPr>
        <w:t>promote how individual actions can improve or degrade the natural environment</w:t>
      </w:r>
      <w:r w:rsidR="006E755B">
        <w:rPr>
          <w:rFonts w:eastAsia="Times New Roman" w:cstheme="minorHAnsi"/>
          <w:sz w:val="24"/>
          <w:szCs w:val="24"/>
        </w:rPr>
        <w:t xml:space="preserve">. </w:t>
      </w:r>
      <w:r w:rsidRPr="00F35820">
        <w:rPr>
          <w:rFonts w:eastAsia="Times New Roman" w:cstheme="minorHAnsi"/>
          <w:sz w:val="24"/>
          <w:szCs w:val="24"/>
        </w:rPr>
        <w:t xml:space="preserve">Public education through outreach and volunteer engagement is an ongoing necessity as </w:t>
      </w:r>
      <w:r w:rsidR="00F13E8F">
        <w:rPr>
          <w:rFonts w:eastAsia="Times New Roman" w:cstheme="minorHAnsi"/>
          <w:sz w:val="24"/>
          <w:szCs w:val="24"/>
        </w:rPr>
        <w:t xml:space="preserve">a steady stream of </w:t>
      </w:r>
      <w:r w:rsidRPr="00F35820">
        <w:rPr>
          <w:rFonts w:eastAsia="Times New Roman" w:cstheme="minorHAnsi"/>
          <w:sz w:val="24"/>
          <w:szCs w:val="24"/>
        </w:rPr>
        <w:t xml:space="preserve">new residents continue to make </w:t>
      </w:r>
      <w:r w:rsidR="00945A6E">
        <w:rPr>
          <w:rFonts w:eastAsia="Times New Roman" w:cstheme="minorHAnsi"/>
          <w:sz w:val="24"/>
          <w:szCs w:val="24"/>
        </w:rPr>
        <w:t xml:space="preserve">Central and </w:t>
      </w:r>
      <w:r w:rsidR="00F13E8F">
        <w:rPr>
          <w:rFonts w:eastAsia="Times New Roman" w:cstheme="minorHAnsi"/>
          <w:sz w:val="24"/>
          <w:szCs w:val="24"/>
        </w:rPr>
        <w:t>S</w:t>
      </w:r>
      <w:r w:rsidR="00F13E8F" w:rsidRPr="00F35820">
        <w:rPr>
          <w:rFonts w:eastAsia="Times New Roman" w:cstheme="minorHAnsi"/>
          <w:sz w:val="24"/>
          <w:szCs w:val="24"/>
        </w:rPr>
        <w:t xml:space="preserve">outhwest </w:t>
      </w:r>
      <w:r w:rsidRPr="00F35820">
        <w:rPr>
          <w:rFonts w:eastAsia="Times New Roman" w:cstheme="minorHAnsi"/>
          <w:sz w:val="24"/>
          <w:szCs w:val="24"/>
        </w:rPr>
        <w:t>Florida their home</w:t>
      </w:r>
      <w:r w:rsidR="00EF276D">
        <w:rPr>
          <w:rFonts w:eastAsia="Times New Roman" w:cstheme="minorHAnsi"/>
          <w:sz w:val="24"/>
          <w:szCs w:val="24"/>
        </w:rPr>
        <w:t xml:space="preserve"> every year</w:t>
      </w:r>
      <w:r w:rsidRPr="00F35820">
        <w:rPr>
          <w:rFonts w:eastAsia="Times New Roman" w:cstheme="minorHAnsi"/>
          <w:sz w:val="24"/>
          <w:szCs w:val="24"/>
        </w:rPr>
        <w:t>.</w:t>
      </w:r>
    </w:p>
    <w:p w14:paraId="466CD100" w14:textId="77777777" w:rsidR="00F35820" w:rsidRPr="00F35820" w:rsidRDefault="00F35820" w:rsidP="00F35820">
      <w:pPr>
        <w:widowControl w:val="0"/>
        <w:spacing w:after="0" w:line="240" w:lineRule="auto"/>
        <w:rPr>
          <w:rFonts w:eastAsia="Times New Roman" w:cstheme="minorHAnsi"/>
          <w:sz w:val="24"/>
          <w:szCs w:val="24"/>
        </w:rPr>
      </w:pPr>
    </w:p>
    <w:p w14:paraId="579AC32B" w14:textId="6A0CB704" w:rsidR="00F35820" w:rsidRPr="00F35820" w:rsidRDefault="00F35820" w:rsidP="00F35820">
      <w:pPr>
        <w:widowControl w:val="0"/>
        <w:spacing w:after="0" w:line="240" w:lineRule="auto"/>
        <w:rPr>
          <w:rFonts w:eastAsia="Times New Roman" w:cstheme="minorHAnsi"/>
          <w:sz w:val="24"/>
          <w:szCs w:val="24"/>
        </w:rPr>
      </w:pPr>
      <w:r w:rsidRPr="00F35820">
        <w:rPr>
          <w:rFonts w:eastAsia="Times New Roman" w:cstheme="minorHAnsi"/>
          <w:sz w:val="24"/>
          <w:szCs w:val="24"/>
        </w:rPr>
        <w:t xml:space="preserve">Public education and volunteer engagement efforts typically </w:t>
      </w:r>
      <w:r w:rsidR="00F13E8F">
        <w:rPr>
          <w:rFonts w:eastAsia="Times New Roman" w:cstheme="minorHAnsi"/>
          <w:sz w:val="24"/>
          <w:szCs w:val="24"/>
        </w:rPr>
        <w:t>target</w:t>
      </w:r>
      <w:r w:rsidRPr="00F35820">
        <w:rPr>
          <w:rFonts w:eastAsia="Times New Roman" w:cstheme="minorHAnsi"/>
          <w:sz w:val="24"/>
          <w:szCs w:val="24"/>
        </w:rPr>
        <w:t xml:space="preserve"> the general public. </w:t>
      </w:r>
      <w:r w:rsidR="00F13E8F">
        <w:rPr>
          <w:rFonts w:eastAsia="Times New Roman" w:cstheme="minorHAnsi"/>
          <w:sz w:val="24"/>
          <w:szCs w:val="24"/>
        </w:rPr>
        <w:t>T</w:t>
      </w:r>
      <w:r w:rsidRPr="00F35820">
        <w:rPr>
          <w:rFonts w:eastAsia="Times New Roman" w:cstheme="minorHAnsi"/>
          <w:sz w:val="24"/>
          <w:szCs w:val="24"/>
        </w:rPr>
        <w:t xml:space="preserve">o address specific problems, information must be tailored to </w:t>
      </w:r>
      <w:r w:rsidR="00F13E8F">
        <w:rPr>
          <w:rFonts w:eastAsia="Times New Roman" w:cstheme="minorHAnsi"/>
          <w:sz w:val="24"/>
          <w:szCs w:val="24"/>
        </w:rPr>
        <w:t xml:space="preserve">specific </w:t>
      </w:r>
      <w:r w:rsidRPr="00F35820">
        <w:rPr>
          <w:rFonts w:eastAsia="Times New Roman" w:cstheme="minorHAnsi"/>
          <w:sz w:val="24"/>
          <w:szCs w:val="24"/>
        </w:rPr>
        <w:t xml:space="preserve">audiences </w:t>
      </w:r>
      <w:r w:rsidR="00F13E8F">
        <w:rPr>
          <w:rFonts w:eastAsia="Times New Roman" w:cstheme="minorHAnsi"/>
          <w:sz w:val="24"/>
          <w:szCs w:val="24"/>
        </w:rPr>
        <w:t>associated with the</w:t>
      </w:r>
      <w:r w:rsidRPr="00F35820">
        <w:rPr>
          <w:rFonts w:eastAsia="Times New Roman" w:cstheme="minorHAnsi"/>
          <w:sz w:val="24"/>
          <w:szCs w:val="24"/>
        </w:rPr>
        <w:t xml:space="preserve"> </w:t>
      </w:r>
      <w:r w:rsidR="00040187">
        <w:rPr>
          <w:rFonts w:eastAsia="Times New Roman" w:cstheme="minorHAnsi"/>
          <w:sz w:val="24"/>
          <w:szCs w:val="24"/>
        </w:rPr>
        <w:t>solutions</w:t>
      </w:r>
      <w:r w:rsidRPr="00F35820">
        <w:rPr>
          <w:rFonts w:eastAsia="Times New Roman" w:cstheme="minorHAnsi"/>
          <w:sz w:val="24"/>
          <w:szCs w:val="24"/>
        </w:rPr>
        <w:t>, for example specific industries, boaters</w:t>
      </w:r>
      <w:r w:rsidR="006138B6">
        <w:rPr>
          <w:rFonts w:eastAsia="Times New Roman" w:cstheme="minorHAnsi"/>
          <w:sz w:val="24"/>
          <w:szCs w:val="24"/>
        </w:rPr>
        <w:t>,</w:t>
      </w:r>
      <w:r w:rsidRPr="00F35820">
        <w:rPr>
          <w:rFonts w:eastAsia="Times New Roman" w:cstheme="minorHAnsi"/>
          <w:sz w:val="24"/>
          <w:szCs w:val="24"/>
        </w:rPr>
        <w:t xml:space="preserve"> or fishers</w:t>
      </w:r>
      <w:r w:rsidR="006E755B">
        <w:rPr>
          <w:rFonts w:eastAsia="Times New Roman" w:cstheme="minorHAnsi"/>
          <w:sz w:val="24"/>
          <w:szCs w:val="24"/>
        </w:rPr>
        <w:t xml:space="preserve">. </w:t>
      </w:r>
      <w:r w:rsidRPr="00F35820">
        <w:rPr>
          <w:rFonts w:eastAsia="Times New Roman" w:cstheme="minorHAnsi"/>
          <w:sz w:val="24"/>
          <w:szCs w:val="24"/>
        </w:rPr>
        <w:t xml:space="preserve">Some important target audiences are difficult to reach. These underrepresented </w:t>
      </w:r>
      <w:r w:rsidRPr="00F35820" w:rsidDel="004D6716">
        <w:rPr>
          <w:rFonts w:eastAsia="Times New Roman" w:cstheme="minorHAnsi"/>
          <w:sz w:val="24"/>
          <w:szCs w:val="24"/>
        </w:rPr>
        <w:t>and</w:t>
      </w:r>
      <w:r w:rsidR="004D6716" w:rsidRPr="00F35820">
        <w:rPr>
          <w:rFonts w:eastAsia="Times New Roman" w:cstheme="minorHAnsi"/>
          <w:sz w:val="24"/>
          <w:szCs w:val="24"/>
        </w:rPr>
        <w:t xml:space="preserve"> </w:t>
      </w:r>
      <w:r w:rsidRPr="00F35820">
        <w:rPr>
          <w:rFonts w:eastAsia="Times New Roman" w:cstheme="minorHAnsi"/>
          <w:sz w:val="24"/>
          <w:szCs w:val="24"/>
        </w:rPr>
        <w:t xml:space="preserve">underserved </w:t>
      </w:r>
      <w:r w:rsidR="00935F56">
        <w:rPr>
          <w:rFonts w:eastAsia="Times New Roman" w:cstheme="minorHAnsi"/>
          <w:sz w:val="24"/>
          <w:szCs w:val="24"/>
        </w:rPr>
        <w:t xml:space="preserve">audiences </w:t>
      </w:r>
      <w:r w:rsidRPr="00F35820">
        <w:rPr>
          <w:rFonts w:eastAsia="Times New Roman" w:cstheme="minorHAnsi"/>
          <w:sz w:val="24"/>
          <w:szCs w:val="24"/>
        </w:rPr>
        <w:t xml:space="preserve">can be </w:t>
      </w:r>
      <w:r w:rsidR="00F13E8F">
        <w:rPr>
          <w:rFonts w:eastAsia="Times New Roman" w:cstheme="minorHAnsi"/>
          <w:sz w:val="24"/>
          <w:szCs w:val="24"/>
        </w:rPr>
        <w:t>engaged</w:t>
      </w:r>
      <w:r w:rsidR="00F13E8F" w:rsidRPr="00F35820">
        <w:rPr>
          <w:rFonts w:eastAsia="Times New Roman" w:cstheme="minorHAnsi"/>
          <w:sz w:val="24"/>
          <w:szCs w:val="24"/>
        </w:rPr>
        <w:t xml:space="preserve"> </w:t>
      </w:r>
      <w:r w:rsidRPr="00F35820">
        <w:rPr>
          <w:rFonts w:eastAsia="Times New Roman" w:cstheme="minorHAnsi"/>
          <w:sz w:val="24"/>
          <w:szCs w:val="24"/>
        </w:rPr>
        <w:t>through</w:t>
      </w:r>
      <w:r w:rsidR="00F13E8F">
        <w:rPr>
          <w:rFonts w:eastAsia="Times New Roman" w:cstheme="minorHAnsi"/>
          <w:sz w:val="24"/>
          <w:szCs w:val="24"/>
        </w:rPr>
        <w:t xml:space="preserve"> more</w:t>
      </w:r>
      <w:r w:rsidRPr="00F35820">
        <w:rPr>
          <w:rFonts w:eastAsia="Times New Roman" w:cstheme="minorHAnsi"/>
          <w:sz w:val="24"/>
          <w:szCs w:val="24"/>
        </w:rPr>
        <w:t xml:space="preserve"> </w:t>
      </w:r>
      <w:r w:rsidR="00E13483">
        <w:rPr>
          <w:rFonts w:eastAsia="Times New Roman" w:cstheme="minorHAnsi"/>
          <w:sz w:val="24"/>
          <w:szCs w:val="24"/>
        </w:rPr>
        <w:t>targeted</w:t>
      </w:r>
      <w:r w:rsidR="00F13E8F" w:rsidRPr="00F35820">
        <w:rPr>
          <w:rFonts w:eastAsia="Times New Roman" w:cstheme="minorHAnsi"/>
          <w:sz w:val="24"/>
          <w:szCs w:val="24"/>
        </w:rPr>
        <w:t xml:space="preserve"> </w:t>
      </w:r>
      <w:r w:rsidRPr="00F35820">
        <w:rPr>
          <w:rFonts w:eastAsia="Times New Roman" w:cstheme="minorHAnsi"/>
          <w:sz w:val="24"/>
          <w:szCs w:val="24"/>
        </w:rPr>
        <w:t xml:space="preserve">outreach that meets them where they are and addresses their interests and values in </w:t>
      </w:r>
      <w:r w:rsidR="00A20FD6">
        <w:rPr>
          <w:rFonts w:eastAsia="Times New Roman" w:cstheme="minorHAnsi"/>
          <w:sz w:val="24"/>
          <w:szCs w:val="24"/>
        </w:rPr>
        <w:t xml:space="preserve">easily understandable </w:t>
      </w:r>
      <w:r w:rsidRPr="00F35820">
        <w:rPr>
          <w:rFonts w:eastAsia="Times New Roman" w:cstheme="minorHAnsi"/>
          <w:sz w:val="24"/>
          <w:szCs w:val="24"/>
        </w:rPr>
        <w:t>language.</w:t>
      </w:r>
    </w:p>
    <w:p w14:paraId="673E1E1D" w14:textId="77777777" w:rsidR="00F35820" w:rsidRPr="00F35820" w:rsidRDefault="00F35820" w:rsidP="00F35820">
      <w:pPr>
        <w:widowControl w:val="0"/>
        <w:spacing w:after="0" w:line="240" w:lineRule="auto"/>
        <w:rPr>
          <w:rFonts w:eastAsia="Times New Roman" w:cstheme="minorHAnsi"/>
          <w:sz w:val="24"/>
          <w:szCs w:val="24"/>
        </w:rPr>
      </w:pPr>
    </w:p>
    <w:p w14:paraId="5516220A" w14:textId="5DB1D498"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Reaching different stakeholder groups requires the use of </w:t>
      </w:r>
      <w:r w:rsidR="00A20FD6">
        <w:rPr>
          <w:rFonts w:cstheme="minorHAnsi"/>
          <w:sz w:val="24"/>
          <w:szCs w:val="24"/>
        </w:rPr>
        <w:t>a variety of</w:t>
      </w:r>
      <w:r w:rsidR="00A20FD6" w:rsidRPr="00F35820">
        <w:rPr>
          <w:rFonts w:cstheme="minorHAnsi"/>
          <w:sz w:val="24"/>
          <w:szCs w:val="24"/>
        </w:rPr>
        <w:t xml:space="preserve"> </w:t>
      </w:r>
      <w:r w:rsidRPr="00F35820">
        <w:rPr>
          <w:rFonts w:cstheme="minorHAnsi"/>
          <w:sz w:val="24"/>
          <w:szCs w:val="24"/>
        </w:rPr>
        <w:t xml:space="preserve">media and outreach methods. For example: </w:t>
      </w:r>
    </w:p>
    <w:p w14:paraId="4D24BBDD" w14:textId="2192340C" w:rsidR="00F35820" w:rsidRPr="00F35820" w:rsidRDefault="00F35820" w:rsidP="00E801EC">
      <w:pPr>
        <w:widowControl w:val="0"/>
        <w:numPr>
          <w:ilvl w:val="0"/>
          <w:numId w:val="37"/>
        </w:numPr>
        <w:spacing w:after="0" w:line="240" w:lineRule="auto"/>
        <w:rPr>
          <w:rFonts w:cstheme="minorHAnsi"/>
          <w:sz w:val="24"/>
          <w:szCs w:val="24"/>
        </w:rPr>
      </w:pPr>
      <w:r w:rsidRPr="00F35820">
        <w:rPr>
          <w:rFonts w:cstheme="minorHAnsi"/>
          <w:sz w:val="24"/>
          <w:szCs w:val="24"/>
        </w:rPr>
        <w:t xml:space="preserve">Websites and magazines </w:t>
      </w:r>
      <w:r w:rsidR="00A20FD6">
        <w:rPr>
          <w:rFonts w:cstheme="minorHAnsi"/>
          <w:sz w:val="24"/>
          <w:szCs w:val="24"/>
        </w:rPr>
        <w:t>can have a wide reach</w:t>
      </w:r>
      <w:r w:rsidRPr="00F35820">
        <w:rPr>
          <w:rFonts w:cstheme="minorHAnsi"/>
          <w:sz w:val="24"/>
          <w:szCs w:val="24"/>
        </w:rPr>
        <w:t xml:space="preserve"> and can effectively explore foundational concepts</w:t>
      </w:r>
      <w:r w:rsidR="00BB61D2">
        <w:rPr>
          <w:rFonts w:cstheme="minorHAnsi"/>
          <w:sz w:val="24"/>
          <w:szCs w:val="24"/>
        </w:rPr>
        <w:t xml:space="preserve"> about watersheds and estuaries and </w:t>
      </w:r>
      <w:r w:rsidRPr="00F35820">
        <w:rPr>
          <w:rFonts w:cstheme="minorHAnsi"/>
          <w:sz w:val="24"/>
          <w:szCs w:val="24"/>
        </w:rPr>
        <w:t>how human activities play a role in their health</w:t>
      </w:r>
      <w:r w:rsidR="00C320E5">
        <w:rPr>
          <w:rFonts w:cstheme="minorHAnsi"/>
          <w:sz w:val="24"/>
          <w:szCs w:val="24"/>
        </w:rPr>
        <w:t>;</w:t>
      </w:r>
    </w:p>
    <w:p w14:paraId="1547EC26" w14:textId="00E3633D" w:rsidR="00F35820" w:rsidRPr="00F35820" w:rsidRDefault="00F35820" w:rsidP="00E801EC">
      <w:pPr>
        <w:widowControl w:val="0"/>
        <w:numPr>
          <w:ilvl w:val="0"/>
          <w:numId w:val="37"/>
        </w:numPr>
        <w:spacing w:after="0" w:line="240" w:lineRule="auto"/>
        <w:rPr>
          <w:rFonts w:cstheme="minorHAnsi"/>
          <w:sz w:val="24"/>
          <w:szCs w:val="24"/>
        </w:rPr>
      </w:pPr>
      <w:r w:rsidRPr="00F35820">
        <w:rPr>
          <w:rFonts w:cstheme="minorHAnsi"/>
          <w:sz w:val="24"/>
          <w:szCs w:val="24"/>
        </w:rPr>
        <w:t>Social media offers useful ways to convey smaller amounts of information quickly and remind people about upcoming events, best practices, and CHNEP successes</w:t>
      </w:r>
      <w:r w:rsidR="00C320E5">
        <w:rPr>
          <w:rFonts w:cstheme="minorHAnsi"/>
          <w:sz w:val="24"/>
          <w:szCs w:val="24"/>
        </w:rPr>
        <w:t>;</w:t>
      </w:r>
    </w:p>
    <w:p w14:paraId="033B1FA3" w14:textId="2E62DB73" w:rsidR="00F35820" w:rsidRPr="00F35820" w:rsidRDefault="00F35820" w:rsidP="00E801EC">
      <w:pPr>
        <w:widowControl w:val="0"/>
        <w:numPr>
          <w:ilvl w:val="0"/>
          <w:numId w:val="37"/>
        </w:numPr>
        <w:spacing w:after="0" w:line="240" w:lineRule="auto"/>
        <w:rPr>
          <w:rFonts w:cstheme="minorHAnsi"/>
          <w:sz w:val="24"/>
          <w:szCs w:val="24"/>
        </w:rPr>
      </w:pPr>
      <w:r w:rsidRPr="00F35820">
        <w:rPr>
          <w:rFonts w:cstheme="minorHAnsi"/>
          <w:sz w:val="24"/>
          <w:szCs w:val="24"/>
        </w:rPr>
        <w:t xml:space="preserve">Events offer person-to-person learning opportunities and </w:t>
      </w:r>
      <w:r w:rsidR="00A20FD6">
        <w:rPr>
          <w:rFonts w:cstheme="minorHAnsi"/>
          <w:sz w:val="24"/>
          <w:szCs w:val="24"/>
        </w:rPr>
        <w:t xml:space="preserve">community </w:t>
      </w:r>
      <w:r w:rsidRPr="00F35820">
        <w:rPr>
          <w:rFonts w:cstheme="minorHAnsi"/>
          <w:sz w:val="24"/>
          <w:szCs w:val="24"/>
        </w:rPr>
        <w:t xml:space="preserve">access to </w:t>
      </w:r>
      <w:r w:rsidR="00A20FD6">
        <w:rPr>
          <w:rFonts w:cstheme="minorHAnsi"/>
          <w:sz w:val="24"/>
          <w:szCs w:val="24"/>
        </w:rPr>
        <w:t>multiple</w:t>
      </w:r>
      <w:r w:rsidRPr="00F35820">
        <w:rPr>
          <w:rFonts w:cstheme="minorHAnsi"/>
          <w:sz w:val="24"/>
          <w:szCs w:val="24"/>
        </w:rPr>
        <w:t xml:space="preserve"> organizations at the same time. They leverage and highlight partnerships, showcasing collaborative efforts and partner programs. They also allow for audience feedback through surveys and interviews</w:t>
      </w:r>
      <w:r w:rsidR="00C320E5">
        <w:rPr>
          <w:rFonts w:cstheme="minorHAnsi"/>
          <w:sz w:val="24"/>
          <w:szCs w:val="24"/>
        </w:rPr>
        <w:t>;</w:t>
      </w:r>
    </w:p>
    <w:p w14:paraId="0E395BAD" w14:textId="21899EC6" w:rsidR="00F35820" w:rsidRPr="00F35820" w:rsidRDefault="00F35820" w:rsidP="00E801EC">
      <w:pPr>
        <w:widowControl w:val="0"/>
        <w:numPr>
          <w:ilvl w:val="0"/>
          <w:numId w:val="37"/>
        </w:numPr>
        <w:spacing w:after="0" w:line="240" w:lineRule="auto"/>
        <w:rPr>
          <w:rFonts w:cstheme="minorHAnsi"/>
          <w:sz w:val="24"/>
          <w:szCs w:val="24"/>
        </w:rPr>
      </w:pPr>
      <w:r w:rsidRPr="00F35820">
        <w:rPr>
          <w:rFonts w:cstheme="minorHAnsi"/>
          <w:sz w:val="24"/>
          <w:szCs w:val="24"/>
        </w:rPr>
        <w:t>Outdoor volunteer activities offer hands-on exposure to the natural world, providing immersive educational opportunities for participants to see first-hand how they are connected to their watershed</w:t>
      </w:r>
      <w:r w:rsidR="00C320E5">
        <w:rPr>
          <w:rFonts w:cstheme="minorHAnsi"/>
          <w:sz w:val="24"/>
          <w:szCs w:val="24"/>
        </w:rPr>
        <w:t xml:space="preserve">; and </w:t>
      </w:r>
    </w:p>
    <w:p w14:paraId="497EBCD0" w14:textId="5CD0407E" w:rsidR="00F35820" w:rsidRPr="00F35820" w:rsidRDefault="00F35820" w:rsidP="00E801EC">
      <w:pPr>
        <w:widowControl w:val="0"/>
        <w:numPr>
          <w:ilvl w:val="0"/>
          <w:numId w:val="37"/>
        </w:numPr>
        <w:spacing w:after="0" w:line="240" w:lineRule="auto"/>
        <w:rPr>
          <w:rFonts w:cstheme="minorHAnsi"/>
          <w:sz w:val="24"/>
          <w:szCs w:val="24"/>
        </w:rPr>
      </w:pPr>
      <w:r w:rsidRPr="00F35820">
        <w:rPr>
          <w:rFonts w:cstheme="minorHAnsi"/>
          <w:sz w:val="24"/>
          <w:szCs w:val="24"/>
        </w:rPr>
        <w:t xml:space="preserve">Workshops and conferences bring experts, stakeholders, and interested citizens together to learn </w:t>
      </w:r>
      <w:r w:rsidR="00C72E1C">
        <w:rPr>
          <w:rFonts w:cstheme="minorHAnsi"/>
          <w:sz w:val="24"/>
          <w:szCs w:val="24"/>
        </w:rPr>
        <w:t xml:space="preserve">about </w:t>
      </w:r>
      <w:r w:rsidRPr="00F35820">
        <w:rPr>
          <w:rFonts w:cstheme="minorHAnsi"/>
          <w:sz w:val="24"/>
          <w:szCs w:val="24"/>
        </w:rPr>
        <w:t xml:space="preserve">and discuss relevant issues and innovations. They often spark new ideas, partnerships, and </w:t>
      </w:r>
      <w:r w:rsidR="0034482D">
        <w:rPr>
          <w:rFonts w:cstheme="minorHAnsi"/>
          <w:sz w:val="24"/>
          <w:szCs w:val="24"/>
        </w:rPr>
        <w:t>action</w:t>
      </w:r>
      <w:r w:rsidR="0034482D" w:rsidRPr="00F35820">
        <w:rPr>
          <w:rFonts w:cstheme="minorHAnsi"/>
          <w:sz w:val="24"/>
          <w:szCs w:val="24"/>
        </w:rPr>
        <w:t xml:space="preserve"> </w:t>
      </w:r>
      <w:r w:rsidRPr="00F35820">
        <w:rPr>
          <w:rFonts w:cstheme="minorHAnsi"/>
          <w:sz w:val="24"/>
          <w:szCs w:val="24"/>
        </w:rPr>
        <w:t>towards projects and solutions</w:t>
      </w:r>
      <w:r w:rsidR="006E755B">
        <w:rPr>
          <w:rFonts w:cstheme="minorHAnsi"/>
          <w:sz w:val="24"/>
          <w:szCs w:val="24"/>
        </w:rPr>
        <w:t xml:space="preserve">. </w:t>
      </w:r>
    </w:p>
    <w:p w14:paraId="1E1E548D" w14:textId="77777777" w:rsidR="00F35820" w:rsidRPr="00F35820" w:rsidRDefault="00F35820" w:rsidP="00F35820">
      <w:pPr>
        <w:widowControl w:val="0"/>
        <w:spacing w:after="0" w:line="240" w:lineRule="auto"/>
        <w:rPr>
          <w:rFonts w:cstheme="minorHAnsi"/>
          <w:sz w:val="24"/>
          <w:szCs w:val="24"/>
        </w:rPr>
      </w:pPr>
    </w:p>
    <w:p w14:paraId="0C9E68A9" w14:textId="0E6E16D3"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As digital technology and norms about how people receive and share information continue to change, it will be essential to </w:t>
      </w:r>
      <w:r w:rsidR="00700F8B">
        <w:rPr>
          <w:rFonts w:cstheme="minorHAnsi"/>
          <w:sz w:val="24"/>
          <w:szCs w:val="24"/>
        </w:rPr>
        <w:t xml:space="preserve">routinely </w:t>
      </w:r>
      <w:r w:rsidRPr="00F35820">
        <w:rPr>
          <w:rFonts w:cstheme="minorHAnsi"/>
          <w:sz w:val="24"/>
          <w:szCs w:val="24"/>
        </w:rPr>
        <w:t xml:space="preserve">assess the best </w:t>
      </w:r>
      <w:r w:rsidR="00700F8B">
        <w:rPr>
          <w:rFonts w:cstheme="minorHAnsi"/>
          <w:sz w:val="24"/>
          <w:szCs w:val="24"/>
        </w:rPr>
        <w:t xml:space="preserve">communication </w:t>
      </w:r>
      <w:r w:rsidRPr="00F35820">
        <w:rPr>
          <w:rFonts w:cstheme="minorHAnsi"/>
          <w:sz w:val="24"/>
          <w:szCs w:val="24"/>
        </w:rPr>
        <w:t>channels</w:t>
      </w:r>
      <w:r w:rsidR="00700F8B">
        <w:rPr>
          <w:rFonts w:cstheme="minorHAnsi"/>
          <w:sz w:val="24"/>
          <w:szCs w:val="24"/>
        </w:rPr>
        <w:t>.</w:t>
      </w:r>
    </w:p>
    <w:p w14:paraId="3421E127" w14:textId="77777777" w:rsidR="00F35820" w:rsidRPr="00F35820" w:rsidRDefault="00F35820" w:rsidP="00F35820">
      <w:pPr>
        <w:widowControl w:val="0"/>
        <w:spacing w:after="0" w:line="240" w:lineRule="auto"/>
        <w:rPr>
          <w:rFonts w:eastAsia="Times New Roman" w:cstheme="minorHAnsi"/>
          <w:sz w:val="24"/>
          <w:szCs w:val="24"/>
        </w:rPr>
      </w:pPr>
    </w:p>
    <w:p w14:paraId="08988A4A" w14:textId="142C17D3" w:rsidR="00F35820" w:rsidRDefault="00700F8B" w:rsidP="00F35820">
      <w:pPr>
        <w:widowControl w:val="0"/>
        <w:spacing w:after="0" w:line="240" w:lineRule="auto"/>
        <w:rPr>
          <w:rFonts w:eastAsia="Times New Roman" w:cstheme="minorHAnsi"/>
          <w:sz w:val="24"/>
          <w:szCs w:val="24"/>
        </w:rPr>
      </w:pPr>
      <w:r>
        <w:rPr>
          <w:rFonts w:eastAsia="Times New Roman" w:cstheme="minorHAnsi"/>
          <w:sz w:val="24"/>
          <w:szCs w:val="24"/>
        </w:rPr>
        <w:t>Often</w:t>
      </w:r>
      <w:r w:rsidR="00F35820" w:rsidRPr="00F35820">
        <w:rPr>
          <w:rFonts w:eastAsia="Times New Roman" w:cstheme="minorHAnsi"/>
          <w:sz w:val="24"/>
          <w:szCs w:val="24"/>
        </w:rPr>
        <w:t xml:space="preserve">, gaps in stewardship are correlated with gaps in actionable information. Scientists need long-term monitoring and data management strategies in order to analyze changes to the environment. Resource managers need analysis of the best available data to create sound management plans. Government leaders need trusted advisors and solid management plans to help them make effective policy decisions in a policy framework of competing community priorities. Residents need information that is compelling and useful to help make better choices that may be personally more expensive or less convenient. </w:t>
      </w:r>
      <w:r w:rsidR="001648A5">
        <w:rPr>
          <w:rFonts w:eastAsia="Times New Roman" w:cstheme="minorHAnsi"/>
          <w:sz w:val="24"/>
          <w:szCs w:val="24"/>
        </w:rPr>
        <w:t xml:space="preserve">Effective </w:t>
      </w:r>
      <w:r w:rsidR="00F35820" w:rsidRPr="00F35820">
        <w:rPr>
          <w:rFonts w:eastAsia="Times New Roman" w:cstheme="minorHAnsi"/>
          <w:sz w:val="24"/>
          <w:szCs w:val="24"/>
        </w:rPr>
        <w:t xml:space="preserve">stewardship </w:t>
      </w:r>
      <w:r w:rsidR="00F35820" w:rsidRPr="00F35820">
        <w:rPr>
          <w:rFonts w:eastAsia="Times New Roman" w:cstheme="minorHAnsi"/>
          <w:sz w:val="24"/>
          <w:szCs w:val="24"/>
        </w:rPr>
        <w:lastRenderedPageBreak/>
        <w:t xml:space="preserve">requires more than just </w:t>
      </w:r>
      <w:r w:rsidR="009D0474">
        <w:rPr>
          <w:rFonts w:eastAsia="Times New Roman" w:cstheme="minorHAnsi"/>
          <w:sz w:val="24"/>
          <w:szCs w:val="24"/>
        </w:rPr>
        <w:t xml:space="preserve">access to </w:t>
      </w:r>
      <w:r w:rsidR="00F35820" w:rsidRPr="00F35820">
        <w:rPr>
          <w:rFonts w:eastAsia="Times New Roman" w:cstheme="minorHAnsi"/>
          <w:sz w:val="24"/>
          <w:szCs w:val="24"/>
        </w:rPr>
        <w:t>information</w:t>
      </w:r>
      <w:r w:rsidR="00680DF6">
        <w:rPr>
          <w:rFonts w:eastAsia="Times New Roman" w:cstheme="minorHAnsi"/>
          <w:sz w:val="24"/>
          <w:szCs w:val="24"/>
        </w:rPr>
        <w:t xml:space="preserve"> </w:t>
      </w:r>
      <w:r w:rsidR="00F35820" w:rsidRPr="00F35820">
        <w:rPr>
          <w:rFonts w:eastAsia="Times New Roman" w:cstheme="minorHAnsi"/>
          <w:sz w:val="24"/>
          <w:szCs w:val="24"/>
        </w:rPr>
        <w:t>—</w:t>
      </w:r>
      <w:r w:rsidR="00680DF6">
        <w:rPr>
          <w:rFonts w:eastAsia="Times New Roman" w:cstheme="minorHAnsi"/>
          <w:sz w:val="24"/>
          <w:szCs w:val="24"/>
        </w:rPr>
        <w:t xml:space="preserve"> </w:t>
      </w:r>
      <w:r w:rsidR="00F35820" w:rsidRPr="00F35820">
        <w:rPr>
          <w:rFonts w:eastAsia="Times New Roman" w:cstheme="minorHAnsi"/>
          <w:sz w:val="24"/>
          <w:szCs w:val="24"/>
        </w:rPr>
        <w:t xml:space="preserve">it requires </w:t>
      </w:r>
      <w:r w:rsidR="00E31DE5">
        <w:rPr>
          <w:rFonts w:eastAsia="Times New Roman" w:cstheme="minorHAnsi"/>
          <w:sz w:val="24"/>
          <w:szCs w:val="24"/>
        </w:rPr>
        <w:t>translation and transfer of that information in ways that resonate with</w:t>
      </w:r>
      <w:r w:rsidR="008741E2">
        <w:rPr>
          <w:rFonts w:eastAsia="Times New Roman" w:cstheme="minorHAnsi"/>
          <w:sz w:val="24"/>
          <w:szCs w:val="24"/>
        </w:rPr>
        <w:t xml:space="preserve"> </w:t>
      </w:r>
      <w:r w:rsidR="0012363A">
        <w:rPr>
          <w:rFonts w:eastAsia="Times New Roman" w:cstheme="minorHAnsi"/>
          <w:sz w:val="24"/>
          <w:szCs w:val="24"/>
        </w:rPr>
        <w:t>the community’s</w:t>
      </w:r>
      <w:r w:rsidR="008741E2">
        <w:rPr>
          <w:rFonts w:eastAsia="Times New Roman" w:cstheme="minorHAnsi"/>
          <w:sz w:val="24"/>
          <w:szCs w:val="24"/>
        </w:rPr>
        <w:t xml:space="preserve"> </w:t>
      </w:r>
      <w:r w:rsidR="00630914">
        <w:rPr>
          <w:rFonts w:eastAsia="Times New Roman" w:cstheme="minorHAnsi"/>
          <w:sz w:val="24"/>
          <w:szCs w:val="24"/>
        </w:rPr>
        <w:t>identity, values, and sense of responsibility</w:t>
      </w:r>
      <w:r w:rsidR="002732D7">
        <w:rPr>
          <w:rFonts w:eastAsia="Times New Roman" w:cstheme="minorHAnsi"/>
          <w:sz w:val="24"/>
          <w:szCs w:val="24"/>
        </w:rPr>
        <w:t xml:space="preserve"> and pride</w:t>
      </w:r>
      <w:r w:rsidR="0012363A">
        <w:rPr>
          <w:rFonts w:eastAsia="Times New Roman" w:cstheme="minorHAnsi"/>
          <w:sz w:val="24"/>
          <w:szCs w:val="24"/>
        </w:rPr>
        <w:t>.</w:t>
      </w:r>
    </w:p>
    <w:p w14:paraId="20E6F972" w14:textId="77777777" w:rsidR="00813449" w:rsidRPr="00F35820" w:rsidRDefault="00813449" w:rsidP="00F35820">
      <w:pPr>
        <w:widowControl w:val="0"/>
        <w:spacing w:after="0" w:line="240" w:lineRule="auto"/>
        <w:rPr>
          <w:rFonts w:eastAsia="Times New Roman" w:cstheme="minorHAnsi"/>
          <w:sz w:val="24"/>
          <w:szCs w:val="24"/>
        </w:rPr>
      </w:pPr>
    </w:p>
    <w:p w14:paraId="5EFDEF6E" w14:textId="77777777" w:rsidR="00F35820" w:rsidRPr="00F35820" w:rsidRDefault="00F35820" w:rsidP="00F35820">
      <w:pPr>
        <w:widowControl w:val="0"/>
        <w:shd w:val="clear" w:color="auto" w:fill="FFFFFF"/>
        <w:spacing w:after="0" w:line="240" w:lineRule="auto"/>
        <w:rPr>
          <w:rFonts w:eastAsia="Times New Roman" w:cstheme="minorHAnsi"/>
          <w:b/>
          <w:bCs/>
          <w:i/>
          <w:sz w:val="24"/>
          <w:szCs w:val="24"/>
        </w:rPr>
      </w:pPr>
      <w:r w:rsidRPr="00F35820">
        <w:rPr>
          <w:rFonts w:eastAsia="Times New Roman" w:cstheme="minorHAnsi"/>
          <w:b/>
          <w:bCs/>
          <w:i/>
          <w:sz w:val="24"/>
          <w:szCs w:val="24"/>
        </w:rPr>
        <w:t>Public Engagement Challenges and Management Actions</w:t>
      </w:r>
    </w:p>
    <w:p w14:paraId="4ED731CA" w14:textId="77777777" w:rsidR="00F35820" w:rsidRPr="00F35820" w:rsidRDefault="00F35820" w:rsidP="00F35820">
      <w:pPr>
        <w:widowControl w:val="0"/>
        <w:shd w:val="clear" w:color="auto" w:fill="FFFFFF"/>
        <w:spacing w:after="0" w:line="240" w:lineRule="auto"/>
        <w:rPr>
          <w:rFonts w:eastAsia="Times New Roman" w:cstheme="minorHAnsi"/>
          <w:sz w:val="24"/>
          <w:szCs w:val="24"/>
        </w:rPr>
      </w:pPr>
    </w:p>
    <w:p w14:paraId="309E02A0" w14:textId="7D5A0557" w:rsidR="00F35820" w:rsidRPr="00F35820" w:rsidRDefault="00B80757" w:rsidP="00B80757">
      <w:pPr>
        <w:widowControl w:val="0"/>
        <w:tabs>
          <w:tab w:val="left" w:pos="120"/>
        </w:tabs>
        <w:spacing w:after="0" w:line="240" w:lineRule="auto"/>
        <w:ind w:right="-10"/>
        <w:rPr>
          <w:rFonts w:eastAsia="Times New Roman" w:cstheme="minorHAnsi"/>
          <w:sz w:val="24"/>
          <w:szCs w:val="24"/>
        </w:rPr>
      </w:pPr>
      <w:r>
        <w:rPr>
          <w:rFonts w:eastAsia="Times New Roman" w:cstheme="minorHAnsi"/>
          <w:sz w:val="24"/>
          <w:szCs w:val="24"/>
        </w:rPr>
        <w:t xml:space="preserve">Encouraging </w:t>
      </w:r>
      <w:r w:rsidR="002732D7">
        <w:rPr>
          <w:rFonts w:eastAsia="Times New Roman" w:cstheme="minorHAnsi"/>
          <w:sz w:val="24"/>
          <w:szCs w:val="24"/>
        </w:rPr>
        <w:t xml:space="preserve">individual </w:t>
      </w:r>
      <w:r>
        <w:rPr>
          <w:rFonts w:eastAsia="Times New Roman" w:cstheme="minorHAnsi"/>
          <w:sz w:val="24"/>
          <w:szCs w:val="24"/>
        </w:rPr>
        <w:t xml:space="preserve">behaviors that reduce cumulative impacts </w:t>
      </w:r>
      <w:r w:rsidR="00672061">
        <w:rPr>
          <w:rFonts w:eastAsia="Times New Roman" w:cstheme="minorHAnsi"/>
          <w:sz w:val="24"/>
          <w:szCs w:val="24"/>
        </w:rPr>
        <w:t>is</w:t>
      </w:r>
      <w:r>
        <w:rPr>
          <w:rFonts w:eastAsia="Times New Roman" w:cstheme="minorHAnsi"/>
          <w:sz w:val="24"/>
          <w:szCs w:val="24"/>
        </w:rPr>
        <w:t xml:space="preserve"> </w:t>
      </w:r>
      <w:r w:rsidR="00F35820" w:rsidRPr="00F35820">
        <w:rPr>
          <w:rFonts w:eastAsia="Times New Roman" w:cstheme="minorHAnsi"/>
          <w:sz w:val="24"/>
          <w:szCs w:val="24"/>
        </w:rPr>
        <w:t xml:space="preserve">one of the most valuable ways to protect </w:t>
      </w:r>
      <w:r w:rsidR="00513DB4">
        <w:rPr>
          <w:rFonts w:eastAsia="Times New Roman" w:cstheme="minorHAnsi"/>
          <w:sz w:val="24"/>
          <w:szCs w:val="24"/>
        </w:rPr>
        <w:t xml:space="preserve">and restore </w:t>
      </w:r>
      <w:r w:rsidR="00F35820" w:rsidRPr="00F35820">
        <w:rPr>
          <w:rFonts w:eastAsia="Times New Roman" w:cstheme="minorHAnsi"/>
          <w:sz w:val="24"/>
          <w:szCs w:val="24"/>
        </w:rPr>
        <w:t xml:space="preserve">estuaries and </w:t>
      </w:r>
      <w:r w:rsidR="00513DB4">
        <w:rPr>
          <w:rFonts w:eastAsia="Times New Roman" w:cstheme="minorHAnsi"/>
          <w:sz w:val="24"/>
          <w:szCs w:val="24"/>
        </w:rPr>
        <w:t xml:space="preserve">their </w:t>
      </w:r>
      <w:r w:rsidR="00F35820" w:rsidRPr="00F35820">
        <w:rPr>
          <w:rFonts w:eastAsia="Times New Roman" w:cstheme="minorHAnsi"/>
          <w:sz w:val="24"/>
          <w:szCs w:val="24"/>
        </w:rPr>
        <w:t xml:space="preserve">watersheds. CHNEP plays an important role in promoting education and engagement opportunities </w:t>
      </w:r>
      <w:r>
        <w:rPr>
          <w:rFonts w:eastAsia="Times New Roman" w:cstheme="minorHAnsi"/>
          <w:sz w:val="24"/>
          <w:szCs w:val="24"/>
        </w:rPr>
        <w:t xml:space="preserve">across the entire community both </w:t>
      </w:r>
      <w:r w:rsidR="00F35820" w:rsidRPr="00F35820">
        <w:rPr>
          <w:rFonts w:eastAsia="Times New Roman" w:cstheme="minorHAnsi"/>
          <w:sz w:val="24"/>
          <w:szCs w:val="24"/>
        </w:rPr>
        <w:t xml:space="preserve">directly and </w:t>
      </w:r>
      <w:r>
        <w:rPr>
          <w:rFonts w:eastAsia="Times New Roman" w:cstheme="minorHAnsi"/>
          <w:sz w:val="24"/>
          <w:szCs w:val="24"/>
        </w:rPr>
        <w:t>by</w:t>
      </w:r>
      <w:r w:rsidRPr="00F35820">
        <w:rPr>
          <w:rFonts w:eastAsia="Times New Roman" w:cstheme="minorHAnsi"/>
          <w:sz w:val="24"/>
          <w:szCs w:val="24"/>
        </w:rPr>
        <w:t xml:space="preserve"> </w:t>
      </w:r>
      <w:r w:rsidR="00F35820" w:rsidRPr="00F35820">
        <w:rPr>
          <w:rFonts w:eastAsia="Times New Roman" w:cstheme="minorHAnsi"/>
          <w:sz w:val="24"/>
          <w:szCs w:val="24"/>
        </w:rPr>
        <w:t xml:space="preserve">building </w:t>
      </w:r>
      <w:r>
        <w:rPr>
          <w:rFonts w:eastAsia="Times New Roman" w:cstheme="minorHAnsi"/>
          <w:sz w:val="24"/>
          <w:szCs w:val="24"/>
        </w:rPr>
        <w:t xml:space="preserve">the capacity of </w:t>
      </w:r>
      <w:r w:rsidR="00F35820" w:rsidRPr="00F35820">
        <w:rPr>
          <w:rFonts w:eastAsia="Times New Roman" w:cstheme="minorHAnsi"/>
          <w:sz w:val="24"/>
          <w:szCs w:val="24"/>
        </w:rPr>
        <w:t xml:space="preserve">local non-profit and community </w:t>
      </w:r>
      <w:r>
        <w:rPr>
          <w:rFonts w:eastAsia="Times New Roman" w:cstheme="minorHAnsi"/>
          <w:sz w:val="24"/>
          <w:szCs w:val="24"/>
        </w:rPr>
        <w:t>organizations to</w:t>
      </w:r>
      <w:r w:rsidR="00F35820" w:rsidRPr="00F35820">
        <w:rPr>
          <w:rFonts w:eastAsia="Times New Roman" w:cstheme="minorHAnsi"/>
          <w:sz w:val="24"/>
          <w:szCs w:val="24"/>
        </w:rPr>
        <w:t xml:space="preserve"> deliver collaborative programs in environmental education and citizen science.</w:t>
      </w:r>
    </w:p>
    <w:p w14:paraId="38D791B6" w14:textId="77777777" w:rsidR="00F35820" w:rsidRPr="00F35820" w:rsidRDefault="00F35820" w:rsidP="00F35820">
      <w:pPr>
        <w:widowControl w:val="0"/>
        <w:tabs>
          <w:tab w:val="left" w:pos="120"/>
        </w:tabs>
        <w:spacing w:after="0" w:line="240" w:lineRule="auto"/>
        <w:ind w:right="-10"/>
        <w:rPr>
          <w:rFonts w:eastAsia="Times New Roman" w:cstheme="minorHAnsi"/>
          <w:sz w:val="24"/>
          <w:szCs w:val="24"/>
        </w:rPr>
      </w:pPr>
    </w:p>
    <w:p w14:paraId="40FDC7F0" w14:textId="4AF12DF8" w:rsidR="00F35820" w:rsidRPr="00F35820" w:rsidRDefault="00D87F4A" w:rsidP="00F35820">
      <w:pPr>
        <w:widowControl w:val="0"/>
        <w:shd w:val="clear" w:color="auto" w:fill="FFFFFF"/>
        <w:spacing w:after="0" w:line="240" w:lineRule="auto"/>
        <w:rPr>
          <w:rFonts w:eastAsia="Times New Roman" w:cstheme="minorHAnsi"/>
          <w:sz w:val="24"/>
          <w:szCs w:val="24"/>
        </w:rPr>
      </w:pPr>
      <w:r w:rsidRPr="000F0090">
        <w:rPr>
          <w:rFonts w:eastAsia="Times New Roman" w:cstheme="minorHAnsi"/>
          <w:sz w:val="24"/>
          <w:szCs w:val="24"/>
        </w:rPr>
        <w:t xml:space="preserve">This </w:t>
      </w:r>
      <w:r w:rsidR="00C43D1C" w:rsidRPr="00475FBD">
        <w:rPr>
          <w:rFonts w:eastAsia="Times New Roman" w:cstheme="minorHAnsi"/>
          <w:sz w:val="24"/>
          <w:szCs w:val="24"/>
        </w:rPr>
        <w:t xml:space="preserve">Public Engagement </w:t>
      </w:r>
      <w:r w:rsidR="00F35820" w:rsidRPr="00475FBD">
        <w:rPr>
          <w:rFonts w:eastAsia="Times New Roman" w:cstheme="minorHAnsi"/>
          <w:sz w:val="24"/>
          <w:szCs w:val="24"/>
        </w:rPr>
        <w:t>Action Plan</w:t>
      </w:r>
      <w:r w:rsidR="00F35820" w:rsidRPr="000F0090">
        <w:rPr>
          <w:rFonts w:eastAsia="Times New Roman" w:cstheme="minorHAnsi"/>
          <w:sz w:val="24"/>
          <w:szCs w:val="24"/>
        </w:rPr>
        <w:t xml:space="preserve"> focuses</w:t>
      </w:r>
      <w:r w:rsidR="00F35820" w:rsidRPr="00F35820">
        <w:rPr>
          <w:rFonts w:eastAsia="Times New Roman" w:cstheme="minorHAnsi"/>
          <w:sz w:val="24"/>
          <w:szCs w:val="24"/>
        </w:rPr>
        <w:t xml:space="preserve"> on the public education and outreach capabilities of CHNEP staff to implement four major public engagement actions: </w:t>
      </w:r>
      <w:r w:rsidR="00F35820" w:rsidRPr="00475FBD">
        <w:rPr>
          <w:rFonts w:eastAsia="Times New Roman" w:cstheme="minorHAnsi"/>
          <w:iCs/>
          <w:sz w:val="24"/>
          <w:szCs w:val="24"/>
        </w:rPr>
        <w:t>Action 1</w:t>
      </w:r>
      <w:r w:rsidR="00F35820" w:rsidRPr="00F35820">
        <w:rPr>
          <w:rFonts w:eastAsia="Times New Roman" w:cstheme="minorHAnsi"/>
          <w:sz w:val="24"/>
          <w:szCs w:val="24"/>
        </w:rPr>
        <w:t xml:space="preserve"> calls for promoting environmental literacy, awareness, and stewardship through expanded education and engagement opportunities for the general public.</w:t>
      </w:r>
      <w:r w:rsidR="00D01BAE">
        <w:rPr>
          <w:rFonts w:eastAsia="Times New Roman" w:cstheme="minorHAnsi"/>
          <w:sz w:val="24"/>
          <w:szCs w:val="24"/>
        </w:rPr>
        <w:t xml:space="preserve"> </w:t>
      </w:r>
      <w:r w:rsidR="00F35820" w:rsidRPr="00475FBD">
        <w:rPr>
          <w:rFonts w:eastAsia="Times New Roman" w:cstheme="minorHAnsi"/>
          <w:iCs/>
          <w:sz w:val="24"/>
          <w:szCs w:val="24"/>
        </w:rPr>
        <w:t>Action 2</w:t>
      </w:r>
      <w:r w:rsidR="00F35820" w:rsidRPr="00F35820">
        <w:rPr>
          <w:rFonts w:eastAsia="Times New Roman" w:cstheme="minorHAnsi"/>
          <w:sz w:val="24"/>
          <w:szCs w:val="24"/>
        </w:rPr>
        <w:t xml:space="preserve"> aims to expand the reach of education and engagement opportunities to new target audiences</w:t>
      </w:r>
      <w:r w:rsidR="00330A00">
        <w:rPr>
          <w:rFonts w:eastAsia="Times New Roman" w:cstheme="minorHAnsi"/>
          <w:sz w:val="24"/>
          <w:szCs w:val="24"/>
        </w:rPr>
        <w:t>.</w:t>
      </w:r>
      <w:r w:rsidR="00F35820" w:rsidRPr="00F35820">
        <w:rPr>
          <w:rFonts w:eastAsia="Times New Roman" w:cstheme="minorHAnsi"/>
          <w:sz w:val="24"/>
          <w:szCs w:val="24"/>
        </w:rPr>
        <w:t xml:space="preserve"> </w:t>
      </w:r>
      <w:r w:rsidR="00F35820" w:rsidRPr="00475FBD">
        <w:rPr>
          <w:rFonts w:eastAsia="Times New Roman" w:cstheme="minorHAnsi"/>
          <w:iCs/>
          <w:sz w:val="24"/>
          <w:szCs w:val="24"/>
        </w:rPr>
        <w:t>Action 3</w:t>
      </w:r>
      <w:r w:rsidR="00F35820" w:rsidRPr="00375602">
        <w:rPr>
          <w:rFonts w:eastAsia="Times New Roman" w:cstheme="minorHAnsi"/>
          <w:i/>
          <w:sz w:val="24"/>
          <w:szCs w:val="24"/>
        </w:rPr>
        <w:t xml:space="preserve"> </w:t>
      </w:r>
      <w:r w:rsidR="00F35820" w:rsidRPr="00F35820">
        <w:rPr>
          <w:rFonts w:eastAsia="Times New Roman" w:cstheme="minorHAnsi"/>
          <w:sz w:val="24"/>
          <w:szCs w:val="24"/>
        </w:rPr>
        <w:t>works towards strengthening non-profit partner collaboration in education and engagement programs</w:t>
      </w:r>
      <w:r w:rsidR="00330A00">
        <w:rPr>
          <w:rFonts w:eastAsia="Times New Roman" w:cstheme="minorHAnsi"/>
          <w:sz w:val="24"/>
          <w:szCs w:val="24"/>
        </w:rPr>
        <w:t xml:space="preserve">. </w:t>
      </w:r>
      <w:r w:rsidR="00E77808">
        <w:rPr>
          <w:rFonts w:eastAsia="Times New Roman" w:cstheme="minorHAnsi"/>
          <w:sz w:val="24"/>
          <w:szCs w:val="24"/>
        </w:rPr>
        <w:t xml:space="preserve">Action </w:t>
      </w:r>
      <w:r w:rsidR="00F35820" w:rsidRPr="00475FBD">
        <w:rPr>
          <w:rFonts w:eastAsia="Times New Roman" w:cstheme="minorHAnsi"/>
          <w:iCs/>
          <w:sz w:val="24"/>
          <w:szCs w:val="24"/>
        </w:rPr>
        <w:t>4</w:t>
      </w:r>
      <w:r w:rsidR="00F35820" w:rsidRPr="00375602">
        <w:rPr>
          <w:rFonts w:eastAsia="Times New Roman" w:cstheme="minorHAnsi"/>
          <w:i/>
          <w:sz w:val="24"/>
          <w:szCs w:val="24"/>
        </w:rPr>
        <w:t xml:space="preserve"> </w:t>
      </w:r>
      <w:r w:rsidR="00F35820" w:rsidRPr="00F35820">
        <w:rPr>
          <w:rFonts w:eastAsia="Times New Roman" w:cstheme="minorHAnsi"/>
          <w:sz w:val="24"/>
          <w:szCs w:val="24"/>
        </w:rPr>
        <w:t>seeks to increase outreach to policymakers to enhance understanding and support for CCMP implementation.</w:t>
      </w:r>
    </w:p>
    <w:p w14:paraId="0BC83B47" w14:textId="77777777" w:rsidR="00F35820" w:rsidRPr="00F35820" w:rsidRDefault="00F35820" w:rsidP="00F35820">
      <w:pPr>
        <w:spacing w:after="200" w:line="240" w:lineRule="auto"/>
        <w:rPr>
          <w:rFonts w:eastAsia="Times New Roman" w:cstheme="minorHAnsi"/>
          <w:sz w:val="24"/>
          <w:szCs w:val="24"/>
        </w:rPr>
      </w:pPr>
      <w:r w:rsidRPr="00F35820">
        <w:rPr>
          <w:rFonts w:eastAsia="Times New Roman" w:cstheme="minorHAnsi"/>
          <w:sz w:val="24"/>
          <w:szCs w:val="24"/>
        </w:rPr>
        <w:br w:type="page"/>
      </w:r>
    </w:p>
    <w:p w14:paraId="1B96C60C" w14:textId="217D58AA" w:rsidR="00F35820" w:rsidRPr="00F35820" w:rsidRDefault="008E1599" w:rsidP="00375602">
      <w:pPr>
        <w:pStyle w:val="Heading2"/>
      </w:pPr>
      <w:bookmarkStart w:id="60" w:name="_Toc11584940"/>
      <w:r w:rsidRPr="00475FBD">
        <w:lastRenderedPageBreak/>
        <w:t xml:space="preserve">Public Engagement Action </w:t>
      </w:r>
      <w:r w:rsidR="00F35820" w:rsidRPr="00A82CB1">
        <w:t>1: Promote environmental literacy, awareness, and stewardship through</w:t>
      </w:r>
      <w:r w:rsidR="00F35820" w:rsidRPr="00AB5148">
        <w:t xml:space="preserve"> expanded education and engagement opportunities for the general public</w:t>
      </w:r>
      <w:bookmarkEnd w:id="60"/>
    </w:p>
    <w:p w14:paraId="02387721" w14:textId="57BCEDFC" w:rsidR="00F35820" w:rsidRPr="00F35820" w:rsidRDefault="00F35820" w:rsidP="00F35820">
      <w:pPr>
        <w:spacing w:after="0" w:line="240" w:lineRule="auto"/>
        <w:rPr>
          <w:rFonts w:cstheme="minorHAnsi"/>
          <w:b/>
          <w:sz w:val="24"/>
          <w:szCs w:val="24"/>
        </w:rPr>
      </w:pPr>
    </w:p>
    <w:p w14:paraId="78059421" w14:textId="77777777" w:rsidR="00DD5A8F" w:rsidRDefault="00F35820" w:rsidP="00F35820">
      <w:pPr>
        <w:spacing w:after="0" w:line="240" w:lineRule="auto"/>
        <w:rPr>
          <w:rFonts w:cstheme="minorHAnsi"/>
          <w:b/>
          <w:sz w:val="24"/>
          <w:szCs w:val="24"/>
        </w:rPr>
      </w:pPr>
      <w:r w:rsidRPr="00F35820">
        <w:rPr>
          <w:rFonts w:cstheme="minorHAnsi"/>
          <w:b/>
          <w:sz w:val="24"/>
          <w:szCs w:val="24"/>
        </w:rPr>
        <w:t>OBJECTIVES:</w:t>
      </w:r>
    </w:p>
    <w:p w14:paraId="60CB6BE3" w14:textId="77777777" w:rsidR="00DD5A8F" w:rsidRDefault="00DD5A8F" w:rsidP="00F35820">
      <w:pPr>
        <w:spacing w:after="0" w:line="240" w:lineRule="auto"/>
        <w:rPr>
          <w:rFonts w:cstheme="minorHAnsi"/>
          <w:b/>
          <w:sz w:val="24"/>
          <w:szCs w:val="24"/>
        </w:rPr>
      </w:pPr>
    </w:p>
    <w:p w14:paraId="4B3EEC61" w14:textId="0910B3B9" w:rsidR="00F35820" w:rsidRPr="00F35820" w:rsidRDefault="00F35820" w:rsidP="00F35820">
      <w:pPr>
        <w:spacing w:after="0" w:line="240" w:lineRule="auto"/>
        <w:rPr>
          <w:rFonts w:cstheme="minorHAnsi"/>
          <w:sz w:val="24"/>
          <w:szCs w:val="24"/>
        </w:rPr>
      </w:pPr>
      <w:r w:rsidRPr="00F35820">
        <w:rPr>
          <w:rFonts w:cstheme="minorHAnsi"/>
          <w:sz w:val="24"/>
          <w:szCs w:val="24"/>
        </w:rPr>
        <w:t xml:space="preserve">Continue to support educational activities that focus on key messages communicated in </w:t>
      </w:r>
      <w:r w:rsidR="003B086F">
        <w:rPr>
          <w:rFonts w:cstheme="minorHAnsi"/>
          <w:sz w:val="24"/>
          <w:szCs w:val="24"/>
        </w:rPr>
        <w:t>readily understandable</w:t>
      </w:r>
      <w:r w:rsidRPr="00F35820">
        <w:rPr>
          <w:rFonts w:cstheme="minorHAnsi"/>
          <w:sz w:val="24"/>
          <w:szCs w:val="24"/>
        </w:rPr>
        <w:t xml:space="preserve"> language related to </w:t>
      </w:r>
      <w:r w:rsidR="001A5906">
        <w:rPr>
          <w:rFonts w:cstheme="minorHAnsi"/>
          <w:sz w:val="24"/>
          <w:szCs w:val="24"/>
        </w:rPr>
        <w:t>prior</w:t>
      </w:r>
      <w:r w:rsidR="00FE62DE">
        <w:rPr>
          <w:rFonts w:cstheme="minorHAnsi"/>
          <w:sz w:val="24"/>
          <w:szCs w:val="24"/>
        </w:rPr>
        <w:t>ity issues</w:t>
      </w:r>
      <w:r w:rsidRPr="00F35820">
        <w:rPr>
          <w:rFonts w:cstheme="minorHAnsi"/>
          <w:sz w:val="24"/>
          <w:szCs w:val="24"/>
        </w:rPr>
        <w:t xml:space="preserve">, including water quality, hydrology, habitat, and wildlife. </w:t>
      </w:r>
      <w:r w:rsidR="003B086F">
        <w:rPr>
          <w:rFonts w:cstheme="minorHAnsi"/>
          <w:sz w:val="24"/>
          <w:szCs w:val="24"/>
        </w:rPr>
        <w:t>P</w:t>
      </w:r>
      <w:r w:rsidRPr="00F35820">
        <w:rPr>
          <w:rFonts w:cstheme="minorHAnsi"/>
          <w:sz w:val="24"/>
          <w:szCs w:val="24"/>
        </w:rPr>
        <w:t>rovide CHNEP volunteers with activities to participate in research, monitoring, restoration, and public outreach.</w:t>
      </w:r>
    </w:p>
    <w:p w14:paraId="71F042B4" w14:textId="77777777" w:rsidR="00F35820" w:rsidRPr="00F35820" w:rsidRDefault="00F35820" w:rsidP="00F35820">
      <w:pPr>
        <w:widowControl w:val="0"/>
        <w:spacing w:after="0" w:line="240" w:lineRule="auto"/>
        <w:rPr>
          <w:rFonts w:cstheme="minorHAnsi"/>
          <w:b/>
          <w:sz w:val="24"/>
          <w:szCs w:val="24"/>
        </w:rPr>
      </w:pPr>
    </w:p>
    <w:p w14:paraId="293BF338" w14:textId="77777777" w:rsidR="00F35820" w:rsidRPr="00F35820" w:rsidRDefault="00F35820" w:rsidP="00F35820">
      <w:pPr>
        <w:widowControl w:val="0"/>
        <w:spacing w:after="0" w:line="240" w:lineRule="auto"/>
        <w:rPr>
          <w:rFonts w:cstheme="minorHAnsi"/>
          <w:b/>
          <w:sz w:val="24"/>
          <w:szCs w:val="24"/>
        </w:rPr>
      </w:pPr>
      <w:r w:rsidRPr="00F35820">
        <w:rPr>
          <w:rFonts w:cstheme="minorHAnsi"/>
          <w:b/>
          <w:sz w:val="24"/>
          <w:szCs w:val="24"/>
        </w:rPr>
        <w:t xml:space="preserve">BACKGROUND: </w:t>
      </w:r>
    </w:p>
    <w:p w14:paraId="7BEE80AF" w14:textId="77777777" w:rsidR="00F35820" w:rsidRPr="00F35820" w:rsidRDefault="00F35820" w:rsidP="00F35820">
      <w:pPr>
        <w:widowControl w:val="0"/>
        <w:spacing w:after="0" w:line="240" w:lineRule="auto"/>
        <w:rPr>
          <w:rFonts w:cstheme="minorHAnsi"/>
          <w:b/>
          <w:sz w:val="24"/>
          <w:szCs w:val="24"/>
        </w:rPr>
      </w:pPr>
    </w:p>
    <w:p w14:paraId="07CBB582" w14:textId="228263C3" w:rsidR="00F35820" w:rsidRPr="00F35820" w:rsidRDefault="0069551E" w:rsidP="00F35820">
      <w:pPr>
        <w:widowControl w:val="0"/>
        <w:spacing w:after="0" w:line="240" w:lineRule="auto"/>
        <w:rPr>
          <w:rFonts w:cstheme="minorHAnsi"/>
          <w:sz w:val="24"/>
          <w:szCs w:val="24"/>
        </w:rPr>
      </w:pPr>
      <w:r>
        <w:rPr>
          <w:rFonts w:cstheme="minorHAnsi"/>
          <w:sz w:val="24"/>
          <w:szCs w:val="24"/>
        </w:rPr>
        <w:t>W</w:t>
      </w:r>
      <w:r w:rsidR="00F35820" w:rsidRPr="00F35820">
        <w:rPr>
          <w:rFonts w:cstheme="minorHAnsi"/>
          <w:sz w:val="24"/>
          <w:szCs w:val="24"/>
        </w:rPr>
        <w:t>atershed</w:t>
      </w:r>
      <w:r w:rsidR="003B086F">
        <w:rPr>
          <w:rFonts w:cstheme="minorHAnsi"/>
          <w:sz w:val="24"/>
          <w:szCs w:val="24"/>
        </w:rPr>
        <w:t>-</w:t>
      </w:r>
      <w:r w:rsidR="00F35820" w:rsidRPr="00F35820">
        <w:rPr>
          <w:rFonts w:cstheme="minorHAnsi"/>
          <w:sz w:val="24"/>
          <w:szCs w:val="24"/>
        </w:rPr>
        <w:t xml:space="preserve">scale educational outreach is important for the CHNEP. </w:t>
      </w:r>
      <w:r w:rsidR="003B086F">
        <w:rPr>
          <w:rFonts w:cstheme="minorHAnsi"/>
          <w:sz w:val="24"/>
          <w:szCs w:val="24"/>
        </w:rPr>
        <w:t xml:space="preserve">The </w:t>
      </w:r>
      <w:r w:rsidR="00C64FBC">
        <w:rPr>
          <w:rFonts w:cstheme="minorHAnsi"/>
          <w:sz w:val="24"/>
          <w:szCs w:val="24"/>
        </w:rPr>
        <w:t>CHNEP area</w:t>
      </w:r>
      <w:r w:rsidR="003B086F">
        <w:rPr>
          <w:rFonts w:cstheme="minorHAnsi"/>
          <w:sz w:val="24"/>
          <w:szCs w:val="24"/>
        </w:rPr>
        <w:t xml:space="preserve"> is</w:t>
      </w:r>
      <w:r w:rsidR="00D41D8C">
        <w:rPr>
          <w:rFonts w:cstheme="minorHAnsi"/>
          <w:sz w:val="24"/>
          <w:szCs w:val="24"/>
        </w:rPr>
        <w:t xml:space="preserve"> vast and includes residents who may not implicitly realize their connection or impact to downstream waterways, habitats, and wildlife. </w:t>
      </w:r>
      <w:r w:rsidR="00F35820" w:rsidRPr="00F35820">
        <w:rPr>
          <w:rFonts w:cstheme="minorHAnsi"/>
          <w:sz w:val="24"/>
          <w:szCs w:val="24"/>
        </w:rPr>
        <w:t xml:space="preserve">Educating the general public about estuary and watershed issues through a mosaic of tools and distribution channels will expand awareness, create a sense of place, </w:t>
      </w:r>
      <w:r w:rsidR="00D41D8C" w:rsidRPr="00F35820">
        <w:rPr>
          <w:rFonts w:cstheme="minorHAnsi"/>
          <w:sz w:val="24"/>
          <w:szCs w:val="24"/>
        </w:rPr>
        <w:t>encourag</w:t>
      </w:r>
      <w:r w:rsidR="00D41D8C">
        <w:rPr>
          <w:rFonts w:cstheme="minorHAnsi"/>
          <w:sz w:val="24"/>
          <w:szCs w:val="24"/>
        </w:rPr>
        <w:t>e</w:t>
      </w:r>
      <w:r w:rsidR="00D41D8C" w:rsidRPr="00F35820">
        <w:rPr>
          <w:rFonts w:cstheme="minorHAnsi"/>
          <w:sz w:val="24"/>
          <w:szCs w:val="24"/>
        </w:rPr>
        <w:t xml:space="preserve"> </w:t>
      </w:r>
      <w:r w:rsidR="00F35820" w:rsidRPr="00F35820">
        <w:rPr>
          <w:rFonts w:cstheme="minorHAnsi"/>
          <w:sz w:val="24"/>
          <w:szCs w:val="24"/>
        </w:rPr>
        <w:t>stewardship</w:t>
      </w:r>
      <w:r w:rsidR="00D41D8C">
        <w:rPr>
          <w:rFonts w:cstheme="minorHAnsi"/>
          <w:sz w:val="24"/>
          <w:szCs w:val="24"/>
        </w:rPr>
        <w:t>,</w:t>
      </w:r>
      <w:r w:rsidR="00F35820" w:rsidRPr="00F35820">
        <w:rPr>
          <w:rFonts w:cstheme="minorHAnsi"/>
          <w:sz w:val="24"/>
          <w:szCs w:val="24"/>
        </w:rPr>
        <w:t xml:space="preserve"> and empower communities </w:t>
      </w:r>
      <w:r w:rsidR="00D41D8C">
        <w:rPr>
          <w:rFonts w:cstheme="minorHAnsi"/>
          <w:sz w:val="24"/>
          <w:szCs w:val="24"/>
        </w:rPr>
        <w:t>to take positive environmental</w:t>
      </w:r>
      <w:r w:rsidR="00D41D8C" w:rsidRPr="00F35820">
        <w:rPr>
          <w:rFonts w:cstheme="minorHAnsi"/>
          <w:sz w:val="24"/>
          <w:szCs w:val="24"/>
        </w:rPr>
        <w:t xml:space="preserve"> </w:t>
      </w:r>
      <w:r w:rsidR="00F35820" w:rsidRPr="00F35820">
        <w:rPr>
          <w:rFonts w:cstheme="minorHAnsi"/>
          <w:sz w:val="24"/>
          <w:szCs w:val="24"/>
        </w:rPr>
        <w:t>action</w:t>
      </w:r>
      <w:r w:rsidR="00D41D8C">
        <w:rPr>
          <w:rFonts w:cstheme="minorHAnsi"/>
          <w:sz w:val="24"/>
          <w:szCs w:val="24"/>
        </w:rPr>
        <w:t>s</w:t>
      </w:r>
      <w:r w:rsidR="00F35820" w:rsidRPr="00F35820">
        <w:rPr>
          <w:rFonts w:cstheme="minorHAnsi"/>
          <w:sz w:val="24"/>
          <w:szCs w:val="24"/>
        </w:rPr>
        <w:t xml:space="preserve">. </w:t>
      </w:r>
      <w:r w:rsidR="00D41D8C">
        <w:rPr>
          <w:rFonts w:cstheme="minorHAnsi"/>
          <w:sz w:val="24"/>
          <w:szCs w:val="24"/>
        </w:rPr>
        <w:t xml:space="preserve">CHNEP has a relatively small staff that </w:t>
      </w:r>
      <w:r w:rsidR="00D65E53">
        <w:rPr>
          <w:rFonts w:cstheme="minorHAnsi"/>
          <w:sz w:val="24"/>
          <w:szCs w:val="24"/>
        </w:rPr>
        <w:t>must</w:t>
      </w:r>
      <w:r w:rsidR="00D41D8C">
        <w:rPr>
          <w:rFonts w:cstheme="minorHAnsi"/>
          <w:sz w:val="24"/>
          <w:szCs w:val="24"/>
        </w:rPr>
        <w:t xml:space="preserve"> cover a large area. S</w:t>
      </w:r>
      <w:r w:rsidR="00F35820" w:rsidRPr="00F35820">
        <w:rPr>
          <w:rFonts w:cstheme="minorHAnsi"/>
          <w:sz w:val="24"/>
          <w:szCs w:val="24"/>
        </w:rPr>
        <w:t xml:space="preserve">upplementing </w:t>
      </w:r>
      <w:r w:rsidR="00D41D8C">
        <w:rPr>
          <w:rFonts w:cstheme="minorHAnsi"/>
          <w:sz w:val="24"/>
          <w:szCs w:val="24"/>
        </w:rPr>
        <w:t>staff</w:t>
      </w:r>
      <w:r w:rsidR="00D41D8C" w:rsidRPr="00F35820">
        <w:rPr>
          <w:rFonts w:cstheme="minorHAnsi"/>
          <w:sz w:val="24"/>
          <w:szCs w:val="24"/>
        </w:rPr>
        <w:t xml:space="preserve"> </w:t>
      </w:r>
      <w:r w:rsidR="00F35820" w:rsidRPr="00F35820">
        <w:rPr>
          <w:rFonts w:cstheme="minorHAnsi"/>
          <w:sz w:val="24"/>
          <w:szCs w:val="24"/>
        </w:rPr>
        <w:t xml:space="preserve">initiatives with </w:t>
      </w:r>
      <w:r w:rsidR="00D41D8C">
        <w:rPr>
          <w:rFonts w:cstheme="minorHAnsi"/>
          <w:sz w:val="24"/>
          <w:szCs w:val="24"/>
        </w:rPr>
        <w:t xml:space="preserve">organized </w:t>
      </w:r>
      <w:r w:rsidR="00F35820" w:rsidRPr="00F35820">
        <w:rPr>
          <w:rFonts w:cstheme="minorHAnsi"/>
          <w:sz w:val="24"/>
          <w:szCs w:val="24"/>
        </w:rPr>
        <w:t>community</w:t>
      </w:r>
      <w:r w:rsidR="00D41D8C">
        <w:rPr>
          <w:rFonts w:cstheme="minorHAnsi"/>
          <w:sz w:val="24"/>
          <w:szCs w:val="24"/>
        </w:rPr>
        <w:t>-</w:t>
      </w:r>
      <w:r w:rsidR="00F35820" w:rsidRPr="00F35820">
        <w:rPr>
          <w:rFonts w:cstheme="minorHAnsi"/>
          <w:sz w:val="24"/>
          <w:szCs w:val="24"/>
        </w:rPr>
        <w:t xml:space="preserve">driven support </w:t>
      </w:r>
      <w:r w:rsidR="00A91BF0">
        <w:rPr>
          <w:rFonts w:cstheme="minorHAnsi"/>
          <w:sz w:val="24"/>
          <w:szCs w:val="24"/>
        </w:rPr>
        <w:t xml:space="preserve">and coordinating with the outreach programs of </w:t>
      </w:r>
      <w:r w:rsidR="00C734B7">
        <w:rPr>
          <w:rFonts w:cstheme="minorHAnsi"/>
          <w:sz w:val="24"/>
          <w:szCs w:val="24"/>
        </w:rPr>
        <w:t>agencies</w:t>
      </w:r>
      <w:r w:rsidR="00A91BF0">
        <w:rPr>
          <w:rFonts w:cstheme="minorHAnsi"/>
          <w:sz w:val="24"/>
          <w:szCs w:val="24"/>
        </w:rPr>
        <w:t xml:space="preserve">, </w:t>
      </w:r>
      <w:r w:rsidR="00C734B7">
        <w:rPr>
          <w:rFonts w:cstheme="minorHAnsi"/>
          <w:sz w:val="24"/>
          <w:szCs w:val="24"/>
        </w:rPr>
        <w:t>counties</w:t>
      </w:r>
      <w:r w:rsidR="00A91BF0">
        <w:rPr>
          <w:rFonts w:cstheme="minorHAnsi"/>
          <w:sz w:val="24"/>
          <w:szCs w:val="24"/>
        </w:rPr>
        <w:t xml:space="preserve">, and </w:t>
      </w:r>
      <w:r w:rsidR="00C734B7">
        <w:rPr>
          <w:rFonts w:cstheme="minorHAnsi"/>
          <w:sz w:val="24"/>
          <w:szCs w:val="24"/>
        </w:rPr>
        <w:t xml:space="preserve">municipalities </w:t>
      </w:r>
      <w:r w:rsidR="00F35820" w:rsidRPr="00F35820">
        <w:rPr>
          <w:rFonts w:cstheme="minorHAnsi"/>
          <w:sz w:val="24"/>
          <w:szCs w:val="24"/>
        </w:rPr>
        <w:t xml:space="preserve">is vital </w:t>
      </w:r>
      <w:r w:rsidR="00D41D8C">
        <w:rPr>
          <w:rFonts w:cstheme="minorHAnsi"/>
          <w:sz w:val="24"/>
          <w:szCs w:val="24"/>
        </w:rPr>
        <w:t>for educational initiatives to promote healthy, well-functioning ecosystems.</w:t>
      </w:r>
    </w:p>
    <w:p w14:paraId="2CFF007D" w14:textId="77777777" w:rsidR="00F35820" w:rsidRPr="00F35820" w:rsidRDefault="00F35820" w:rsidP="00F35820">
      <w:pPr>
        <w:widowControl w:val="0"/>
        <w:spacing w:after="0" w:line="240" w:lineRule="auto"/>
        <w:rPr>
          <w:rFonts w:cstheme="minorHAnsi"/>
          <w:sz w:val="24"/>
          <w:szCs w:val="24"/>
        </w:rPr>
      </w:pPr>
    </w:p>
    <w:p w14:paraId="4DC28118" w14:textId="775AAD81" w:rsidR="00F35820" w:rsidRPr="00F35820" w:rsidRDefault="00B90AAF" w:rsidP="00F35820">
      <w:pPr>
        <w:widowControl w:val="0"/>
        <w:spacing w:after="0" w:line="240" w:lineRule="auto"/>
        <w:rPr>
          <w:rFonts w:cstheme="minorHAnsi"/>
          <w:sz w:val="24"/>
          <w:szCs w:val="24"/>
        </w:rPr>
      </w:pPr>
      <w:r>
        <w:rPr>
          <w:rFonts w:cstheme="minorHAnsi"/>
          <w:sz w:val="24"/>
          <w:szCs w:val="24"/>
        </w:rPr>
        <w:t>Because population</w:t>
      </w:r>
      <w:r w:rsidR="00D41D8C">
        <w:rPr>
          <w:rFonts w:cstheme="minorHAnsi"/>
          <w:sz w:val="24"/>
          <w:szCs w:val="24"/>
        </w:rPr>
        <w:t xml:space="preserve"> growth in</w:t>
      </w:r>
      <w:r w:rsidR="00F35820" w:rsidRPr="00F35820">
        <w:rPr>
          <w:rFonts w:cstheme="minorHAnsi"/>
          <w:sz w:val="24"/>
          <w:szCs w:val="24"/>
        </w:rPr>
        <w:t xml:space="preserve"> </w:t>
      </w:r>
      <w:r w:rsidR="00C734B7">
        <w:rPr>
          <w:rFonts w:cstheme="minorHAnsi"/>
          <w:sz w:val="24"/>
          <w:szCs w:val="24"/>
        </w:rPr>
        <w:t xml:space="preserve">Central and </w:t>
      </w:r>
      <w:r w:rsidR="00D41D8C">
        <w:rPr>
          <w:rFonts w:cstheme="minorHAnsi"/>
          <w:sz w:val="24"/>
          <w:szCs w:val="24"/>
        </w:rPr>
        <w:t>S</w:t>
      </w:r>
      <w:r w:rsidR="00D41D8C" w:rsidRPr="00F35820">
        <w:rPr>
          <w:rFonts w:cstheme="minorHAnsi"/>
          <w:sz w:val="24"/>
          <w:szCs w:val="24"/>
        </w:rPr>
        <w:t xml:space="preserve">outhwest </w:t>
      </w:r>
      <w:r w:rsidR="00F35820" w:rsidRPr="00F35820">
        <w:rPr>
          <w:rFonts w:cstheme="minorHAnsi"/>
          <w:sz w:val="24"/>
          <w:szCs w:val="24"/>
        </w:rPr>
        <w:t xml:space="preserve">Florida </w:t>
      </w:r>
      <w:r w:rsidR="005401C0">
        <w:rPr>
          <w:rFonts w:cstheme="minorHAnsi"/>
          <w:sz w:val="24"/>
          <w:szCs w:val="24"/>
        </w:rPr>
        <w:t xml:space="preserve">increases </w:t>
      </w:r>
      <w:r w:rsidR="004223E8">
        <w:rPr>
          <w:rFonts w:cstheme="minorHAnsi"/>
          <w:sz w:val="24"/>
          <w:szCs w:val="24"/>
        </w:rPr>
        <w:t>the burden</w:t>
      </w:r>
      <w:r w:rsidR="00F35820" w:rsidRPr="00F35820">
        <w:rPr>
          <w:rFonts w:cstheme="minorHAnsi"/>
          <w:sz w:val="24"/>
          <w:szCs w:val="24"/>
        </w:rPr>
        <w:t xml:space="preserve"> on local resources</w:t>
      </w:r>
      <w:r w:rsidR="008F26B4">
        <w:rPr>
          <w:rFonts w:cstheme="minorHAnsi"/>
          <w:sz w:val="24"/>
          <w:szCs w:val="24"/>
        </w:rPr>
        <w:t>, reaching</w:t>
      </w:r>
      <w:r w:rsidR="00D41D8C">
        <w:rPr>
          <w:rFonts w:cstheme="minorHAnsi"/>
          <w:sz w:val="24"/>
          <w:szCs w:val="24"/>
        </w:rPr>
        <w:t xml:space="preserve"> new residents in</w:t>
      </w:r>
      <w:r w:rsidR="00F35820" w:rsidRPr="00F35820">
        <w:rPr>
          <w:rFonts w:cstheme="minorHAnsi"/>
          <w:sz w:val="24"/>
          <w:szCs w:val="24"/>
        </w:rPr>
        <w:t xml:space="preserve"> growing communities </w:t>
      </w:r>
      <w:r w:rsidR="00D41D8C">
        <w:rPr>
          <w:rFonts w:cstheme="minorHAnsi"/>
          <w:sz w:val="24"/>
          <w:szCs w:val="24"/>
        </w:rPr>
        <w:t xml:space="preserve">is a growing </w:t>
      </w:r>
      <w:r w:rsidR="008F26B4">
        <w:rPr>
          <w:rFonts w:cstheme="minorHAnsi"/>
          <w:sz w:val="24"/>
          <w:szCs w:val="24"/>
        </w:rPr>
        <w:t xml:space="preserve">public engagement </w:t>
      </w:r>
      <w:r w:rsidR="00D41D8C">
        <w:rPr>
          <w:rFonts w:cstheme="minorHAnsi"/>
          <w:sz w:val="24"/>
          <w:szCs w:val="24"/>
        </w:rPr>
        <w:t>priority</w:t>
      </w:r>
      <w:r w:rsidR="00F35820" w:rsidRPr="00F35820">
        <w:rPr>
          <w:rFonts w:cstheme="minorHAnsi"/>
          <w:sz w:val="24"/>
          <w:szCs w:val="24"/>
        </w:rPr>
        <w:t xml:space="preserve">. To address this issue, CHNEP participated in developing new resident packages and a guide </w:t>
      </w:r>
      <w:r w:rsidR="005F158D">
        <w:rPr>
          <w:rFonts w:cstheme="minorHAnsi"/>
          <w:sz w:val="24"/>
          <w:szCs w:val="24"/>
        </w:rPr>
        <w:t>to summarize</w:t>
      </w:r>
      <w:r w:rsidR="005F158D" w:rsidRPr="00F35820">
        <w:rPr>
          <w:rFonts w:cstheme="minorHAnsi"/>
          <w:sz w:val="24"/>
          <w:szCs w:val="24"/>
        </w:rPr>
        <w:t xml:space="preserve"> </w:t>
      </w:r>
      <w:r w:rsidR="00F35820" w:rsidRPr="00F35820">
        <w:rPr>
          <w:rFonts w:cstheme="minorHAnsi"/>
          <w:sz w:val="24"/>
          <w:szCs w:val="24"/>
        </w:rPr>
        <w:t xml:space="preserve">information </w:t>
      </w:r>
      <w:r w:rsidR="005F158D">
        <w:rPr>
          <w:rFonts w:cstheme="minorHAnsi"/>
          <w:sz w:val="24"/>
          <w:szCs w:val="24"/>
        </w:rPr>
        <w:t>on</w:t>
      </w:r>
      <w:r w:rsidR="00D41D8C">
        <w:rPr>
          <w:rFonts w:cstheme="minorHAnsi"/>
          <w:sz w:val="24"/>
          <w:szCs w:val="24"/>
        </w:rPr>
        <w:t xml:space="preserve"> </w:t>
      </w:r>
      <w:r w:rsidR="00395CAB">
        <w:rPr>
          <w:rFonts w:cstheme="minorHAnsi"/>
          <w:sz w:val="24"/>
          <w:szCs w:val="24"/>
        </w:rPr>
        <w:t>Area</w:t>
      </w:r>
      <w:r w:rsidR="00D41D8C">
        <w:rPr>
          <w:rFonts w:cstheme="minorHAnsi"/>
          <w:sz w:val="24"/>
          <w:szCs w:val="24"/>
        </w:rPr>
        <w:t xml:space="preserve"> </w:t>
      </w:r>
      <w:r w:rsidR="006E755B">
        <w:rPr>
          <w:rFonts w:cstheme="minorHAnsi"/>
          <w:sz w:val="24"/>
          <w:szCs w:val="24"/>
        </w:rPr>
        <w:t>ecosystems</w:t>
      </w:r>
      <w:r w:rsidR="00F35820" w:rsidRPr="00F35820">
        <w:rPr>
          <w:rFonts w:cstheme="minorHAnsi"/>
          <w:sz w:val="24"/>
          <w:szCs w:val="24"/>
        </w:rPr>
        <w:t xml:space="preserve"> and </w:t>
      </w:r>
      <w:r w:rsidR="006E755B">
        <w:rPr>
          <w:rFonts w:cstheme="minorHAnsi"/>
          <w:sz w:val="24"/>
          <w:szCs w:val="24"/>
        </w:rPr>
        <w:t>their</w:t>
      </w:r>
      <w:r w:rsidR="006E755B" w:rsidRPr="00F35820">
        <w:rPr>
          <w:rFonts w:cstheme="minorHAnsi"/>
          <w:sz w:val="24"/>
          <w:szCs w:val="24"/>
        </w:rPr>
        <w:t xml:space="preserve"> </w:t>
      </w:r>
      <w:r w:rsidR="00F35820" w:rsidRPr="00F35820">
        <w:rPr>
          <w:rFonts w:cstheme="minorHAnsi"/>
          <w:sz w:val="24"/>
          <w:szCs w:val="24"/>
        </w:rPr>
        <w:t>stewardship. This information should be updated and redistributed by utilities, libraries, parks, chambers of commerce, county extension offices, government administrative offices, car and boat registration departments, and local civic and business organizations.</w:t>
      </w:r>
    </w:p>
    <w:p w14:paraId="39DF4CB6" w14:textId="77777777" w:rsidR="00F35820" w:rsidRPr="00F35820" w:rsidRDefault="00F35820" w:rsidP="00F35820">
      <w:pPr>
        <w:widowControl w:val="0"/>
        <w:spacing w:after="0" w:line="240" w:lineRule="auto"/>
        <w:rPr>
          <w:rFonts w:cstheme="minorHAnsi"/>
          <w:sz w:val="24"/>
          <w:szCs w:val="24"/>
          <w:u w:val="single"/>
        </w:rPr>
      </w:pPr>
    </w:p>
    <w:p w14:paraId="468EB789" w14:textId="7F39E8B5" w:rsidR="00F35820" w:rsidRPr="00F35820" w:rsidRDefault="00D41D8C" w:rsidP="00F35820">
      <w:pPr>
        <w:widowControl w:val="0"/>
        <w:spacing w:after="0" w:line="240" w:lineRule="auto"/>
        <w:rPr>
          <w:rFonts w:cstheme="minorHAnsi"/>
          <w:sz w:val="24"/>
          <w:szCs w:val="24"/>
        </w:rPr>
      </w:pPr>
      <w:r>
        <w:rPr>
          <w:rFonts w:cstheme="minorHAnsi"/>
          <w:sz w:val="24"/>
          <w:szCs w:val="24"/>
        </w:rPr>
        <w:t>T</w:t>
      </w:r>
      <w:r w:rsidR="00F35820" w:rsidRPr="00F35820">
        <w:rPr>
          <w:rFonts w:cstheme="minorHAnsi"/>
          <w:sz w:val="24"/>
          <w:szCs w:val="24"/>
        </w:rPr>
        <w:t xml:space="preserve">here is an ongoing need to provide educational outreach to students, as </w:t>
      </w:r>
      <w:r w:rsidR="00B3488C">
        <w:rPr>
          <w:rFonts w:cstheme="minorHAnsi"/>
          <w:sz w:val="24"/>
          <w:szCs w:val="24"/>
        </w:rPr>
        <w:t>many of them</w:t>
      </w:r>
      <w:r w:rsidR="00B3488C" w:rsidRPr="00F35820">
        <w:rPr>
          <w:rFonts w:cstheme="minorHAnsi"/>
          <w:sz w:val="24"/>
          <w:szCs w:val="24"/>
        </w:rPr>
        <w:t xml:space="preserve"> </w:t>
      </w:r>
      <w:r w:rsidR="00F35820" w:rsidRPr="00F35820">
        <w:rPr>
          <w:rFonts w:cstheme="minorHAnsi"/>
          <w:sz w:val="24"/>
          <w:szCs w:val="24"/>
        </w:rPr>
        <w:t xml:space="preserve">will play a key role in the </w:t>
      </w:r>
      <w:r>
        <w:rPr>
          <w:rFonts w:cstheme="minorHAnsi"/>
          <w:sz w:val="24"/>
          <w:szCs w:val="24"/>
        </w:rPr>
        <w:t xml:space="preserve">future </w:t>
      </w:r>
      <w:r w:rsidR="00F35820" w:rsidRPr="00F35820">
        <w:rPr>
          <w:rFonts w:cstheme="minorHAnsi"/>
          <w:sz w:val="24"/>
          <w:szCs w:val="24"/>
        </w:rPr>
        <w:t xml:space="preserve">management and protection of </w:t>
      </w:r>
      <w:r w:rsidR="00395CAB">
        <w:rPr>
          <w:rFonts w:cstheme="minorHAnsi"/>
          <w:sz w:val="24"/>
          <w:szCs w:val="24"/>
        </w:rPr>
        <w:t xml:space="preserve">Central and </w:t>
      </w:r>
      <w:r w:rsidR="006E755B">
        <w:rPr>
          <w:rFonts w:cstheme="minorHAnsi"/>
          <w:sz w:val="24"/>
          <w:szCs w:val="24"/>
        </w:rPr>
        <w:t>Southwest Florida</w:t>
      </w:r>
      <w:r>
        <w:rPr>
          <w:rFonts w:cstheme="minorHAnsi"/>
          <w:sz w:val="24"/>
          <w:szCs w:val="24"/>
        </w:rPr>
        <w:t xml:space="preserve"> </w:t>
      </w:r>
      <w:r w:rsidR="006E755B">
        <w:rPr>
          <w:rFonts w:cstheme="minorHAnsi"/>
          <w:sz w:val="24"/>
          <w:szCs w:val="24"/>
        </w:rPr>
        <w:t>ecosystems</w:t>
      </w:r>
      <w:r w:rsidR="00F35820" w:rsidRPr="00CD75C6">
        <w:rPr>
          <w:rFonts w:cstheme="minorHAnsi"/>
          <w:sz w:val="24"/>
          <w:szCs w:val="24"/>
        </w:rPr>
        <w:t>. There are over 300,000 K</w:t>
      </w:r>
      <w:r w:rsidRPr="00CD75C6">
        <w:rPr>
          <w:rFonts w:cstheme="minorHAnsi"/>
          <w:sz w:val="24"/>
          <w:szCs w:val="24"/>
        </w:rPr>
        <w:t>–</w:t>
      </w:r>
      <w:r w:rsidR="00F35820" w:rsidRPr="009C258B">
        <w:rPr>
          <w:rFonts w:cstheme="minorHAnsi"/>
          <w:sz w:val="24"/>
          <w:szCs w:val="24"/>
        </w:rPr>
        <w:t xml:space="preserve">12 students enrolled in public schools </w:t>
      </w:r>
      <w:r w:rsidRPr="005645D6">
        <w:rPr>
          <w:rFonts w:cstheme="minorHAnsi"/>
          <w:sz w:val="24"/>
          <w:szCs w:val="24"/>
        </w:rPr>
        <w:t>throughout</w:t>
      </w:r>
      <w:r w:rsidRPr="00680DF6">
        <w:rPr>
          <w:rFonts w:cstheme="minorHAnsi"/>
          <w:sz w:val="24"/>
          <w:szCs w:val="24"/>
        </w:rPr>
        <w:t xml:space="preserve"> </w:t>
      </w:r>
      <w:r w:rsidR="00F35820" w:rsidRPr="00680DF6">
        <w:rPr>
          <w:rFonts w:cstheme="minorHAnsi"/>
          <w:sz w:val="24"/>
          <w:szCs w:val="24"/>
        </w:rPr>
        <w:t xml:space="preserve">seven </w:t>
      </w:r>
      <w:r w:rsidR="00283D93" w:rsidRPr="00CD75C6">
        <w:rPr>
          <w:rFonts w:cstheme="minorHAnsi"/>
          <w:sz w:val="24"/>
          <w:szCs w:val="24"/>
        </w:rPr>
        <w:t xml:space="preserve">school districts </w:t>
      </w:r>
      <w:r w:rsidR="00F35820" w:rsidRPr="00CD75C6">
        <w:rPr>
          <w:rFonts w:cstheme="minorHAnsi"/>
          <w:sz w:val="24"/>
          <w:szCs w:val="24"/>
        </w:rPr>
        <w:t xml:space="preserve">in the </w:t>
      </w:r>
      <w:r w:rsidR="00A627BD">
        <w:rPr>
          <w:rFonts w:cstheme="minorHAnsi"/>
          <w:sz w:val="24"/>
          <w:szCs w:val="24"/>
        </w:rPr>
        <w:t xml:space="preserve">historical </w:t>
      </w:r>
      <w:r w:rsidR="00F35820" w:rsidRPr="00CD75C6">
        <w:rPr>
          <w:rFonts w:cstheme="minorHAnsi"/>
          <w:sz w:val="24"/>
          <w:szCs w:val="24"/>
        </w:rPr>
        <w:t xml:space="preserve">CHNEP area, and there are six </w:t>
      </w:r>
      <w:r w:rsidR="00283D93" w:rsidRPr="00CD75C6">
        <w:rPr>
          <w:rFonts w:cstheme="minorHAnsi"/>
          <w:sz w:val="24"/>
          <w:szCs w:val="24"/>
        </w:rPr>
        <w:t>public</w:t>
      </w:r>
      <w:r w:rsidR="00F35820" w:rsidRPr="00CD75C6">
        <w:rPr>
          <w:rFonts w:cstheme="minorHAnsi"/>
          <w:sz w:val="24"/>
          <w:szCs w:val="24"/>
        </w:rPr>
        <w:t xml:space="preserve"> colleges</w:t>
      </w:r>
      <w:r w:rsidR="00283D93" w:rsidRPr="00CD75C6">
        <w:rPr>
          <w:rFonts w:cstheme="minorHAnsi"/>
          <w:sz w:val="24"/>
          <w:szCs w:val="24"/>
        </w:rPr>
        <w:t xml:space="preserve"> and universities</w:t>
      </w:r>
      <w:r w:rsidR="00F35820" w:rsidRPr="00CD75C6">
        <w:rPr>
          <w:rFonts w:cstheme="minorHAnsi"/>
          <w:sz w:val="24"/>
          <w:szCs w:val="24"/>
        </w:rPr>
        <w:t xml:space="preserve"> and many private </w:t>
      </w:r>
      <w:r w:rsidR="00AA69EA" w:rsidRPr="00CD75C6">
        <w:rPr>
          <w:rFonts w:cstheme="minorHAnsi"/>
          <w:sz w:val="24"/>
          <w:szCs w:val="24"/>
        </w:rPr>
        <w:t>ones</w:t>
      </w:r>
      <w:r w:rsidR="00F35820" w:rsidRPr="00CD75C6">
        <w:rPr>
          <w:rFonts w:cstheme="minorHAnsi"/>
          <w:sz w:val="24"/>
          <w:szCs w:val="24"/>
        </w:rPr>
        <w:t xml:space="preserve"> as well. Non-profit and citizen organizations and government agencies also provide informal educational pro</w:t>
      </w:r>
      <w:r w:rsidR="00F35820" w:rsidRPr="00F35820">
        <w:rPr>
          <w:rFonts w:cstheme="minorHAnsi"/>
          <w:sz w:val="24"/>
          <w:szCs w:val="24"/>
        </w:rPr>
        <w:t>gramming.</w:t>
      </w:r>
    </w:p>
    <w:p w14:paraId="6C23DF4E" w14:textId="77777777" w:rsidR="00F35820" w:rsidRPr="00F35820" w:rsidRDefault="00F35820" w:rsidP="00F35820">
      <w:pPr>
        <w:widowControl w:val="0"/>
        <w:spacing w:after="0" w:line="240" w:lineRule="auto"/>
        <w:rPr>
          <w:rFonts w:cstheme="minorHAnsi"/>
          <w:sz w:val="24"/>
          <w:szCs w:val="24"/>
        </w:rPr>
      </w:pPr>
    </w:p>
    <w:p w14:paraId="373A99B0" w14:textId="77777777" w:rsidR="00F35820" w:rsidRPr="00F35820" w:rsidRDefault="00F35820" w:rsidP="00F35820">
      <w:pPr>
        <w:widowControl w:val="0"/>
        <w:spacing w:after="0" w:line="240" w:lineRule="auto"/>
        <w:rPr>
          <w:rFonts w:cstheme="minorHAnsi"/>
          <w:b/>
          <w:i/>
          <w:sz w:val="24"/>
          <w:szCs w:val="24"/>
        </w:rPr>
      </w:pPr>
      <w:r w:rsidRPr="00F35820">
        <w:rPr>
          <w:rFonts w:cstheme="minorHAnsi"/>
          <w:b/>
          <w:i/>
          <w:sz w:val="24"/>
          <w:szCs w:val="24"/>
        </w:rPr>
        <w:t>Events and Educational Content</w:t>
      </w:r>
    </w:p>
    <w:p w14:paraId="5E26D392" w14:textId="77777777" w:rsidR="00F35820" w:rsidRPr="00F35820" w:rsidRDefault="00F35820" w:rsidP="00F35820">
      <w:pPr>
        <w:widowControl w:val="0"/>
        <w:spacing w:after="0" w:line="240" w:lineRule="auto"/>
        <w:rPr>
          <w:rFonts w:cstheme="minorHAnsi"/>
          <w:sz w:val="24"/>
          <w:szCs w:val="24"/>
        </w:rPr>
      </w:pPr>
    </w:p>
    <w:p w14:paraId="128F71B1" w14:textId="29579CC0"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CHNEP </w:t>
      </w:r>
      <w:r w:rsidR="008106C3">
        <w:rPr>
          <w:rFonts w:cstheme="minorHAnsi"/>
          <w:sz w:val="24"/>
          <w:szCs w:val="24"/>
        </w:rPr>
        <w:t>has offered</w:t>
      </w:r>
      <w:r w:rsidRPr="00F35820">
        <w:rPr>
          <w:rFonts w:cstheme="minorHAnsi"/>
          <w:sz w:val="24"/>
          <w:szCs w:val="24"/>
        </w:rPr>
        <w:t xml:space="preserve"> many programs and opportunities to increase environmental literacy among diverse stakeholder groups</w:t>
      </w:r>
      <w:r w:rsidR="00E66CAE">
        <w:rPr>
          <w:rFonts w:cstheme="minorHAnsi"/>
          <w:sz w:val="24"/>
          <w:szCs w:val="24"/>
        </w:rPr>
        <w:t>, including</w:t>
      </w:r>
      <w:r w:rsidRPr="00F35820">
        <w:rPr>
          <w:rFonts w:cstheme="minorHAnsi"/>
          <w:sz w:val="24"/>
          <w:szCs w:val="24"/>
        </w:rPr>
        <w:t xml:space="preserve"> </w:t>
      </w:r>
      <w:r w:rsidR="008106C3">
        <w:rPr>
          <w:rFonts w:cstheme="minorHAnsi"/>
          <w:sz w:val="24"/>
          <w:szCs w:val="24"/>
        </w:rPr>
        <w:t>these examples</w:t>
      </w:r>
      <w:r w:rsidR="008106C3" w:rsidRPr="00F35820">
        <w:rPr>
          <w:rFonts w:cstheme="minorHAnsi"/>
          <w:sz w:val="24"/>
          <w:szCs w:val="24"/>
        </w:rPr>
        <w:t xml:space="preserve"> </w:t>
      </w:r>
      <w:r w:rsidRPr="00F35820">
        <w:rPr>
          <w:rFonts w:cstheme="minorHAnsi"/>
          <w:sz w:val="24"/>
          <w:szCs w:val="24"/>
        </w:rPr>
        <w:t>of communication tools and partnerships that leverage resources to increase overall reach</w:t>
      </w:r>
      <w:r w:rsidR="006E755B">
        <w:rPr>
          <w:rFonts w:cstheme="minorHAnsi"/>
          <w:sz w:val="24"/>
          <w:szCs w:val="24"/>
        </w:rPr>
        <w:t>.</w:t>
      </w:r>
    </w:p>
    <w:p w14:paraId="24094B20" w14:textId="77777777"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lastRenderedPageBreak/>
        <w:t xml:space="preserve"> </w:t>
      </w:r>
    </w:p>
    <w:p w14:paraId="1393CA78" w14:textId="77777777" w:rsidR="00F35820" w:rsidRDefault="00F35820" w:rsidP="00F35820">
      <w:pPr>
        <w:widowControl w:val="0"/>
        <w:spacing w:after="0" w:line="240" w:lineRule="auto"/>
        <w:rPr>
          <w:rFonts w:cstheme="minorHAnsi"/>
          <w:i/>
          <w:sz w:val="24"/>
          <w:szCs w:val="24"/>
        </w:rPr>
      </w:pPr>
      <w:r w:rsidRPr="00F35820">
        <w:rPr>
          <w:rFonts w:cstheme="minorHAnsi"/>
          <w:i/>
          <w:sz w:val="24"/>
          <w:szCs w:val="24"/>
        </w:rPr>
        <w:t>Nature Festival</w:t>
      </w:r>
    </w:p>
    <w:p w14:paraId="27CB07C8" w14:textId="77777777" w:rsidR="000902E8" w:rsidRPr="00F35820" w:rsidRDefault="000902E8" w:rsidP="00F35820">
      <w:pPr>
        <w:widowControl w:val="0"/>
        <w:spacing w:after="0" w:line="240" w:lineRule="auto"/>
        <w:rPr>
          <w:rFonts w:cstheme="minorHAnsi"/>
          <w:sz w:val="24"/>
          <w:szCs w:val="24"/>
        </w:rPr>
      </w:pPr>
    </w:p>
    <w:p w14:paraId="32F64140" w14:textId="54CCB8BE"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CHNEP</w:t>
      </w:r>
      <w:r w:rsidR="00BB7899">
        <w:rPr>
          <w:rFonts w:cstheme="minorHAnsi"/>
          <w:sz w:val="24"/>
          <w:szCs w:val="24"/>
        </w:rPr>
        <w:t xml:space="preserve"> hosted</w:t>
      </w:r>
      <w:r w:rsidR="00BB7899" w:rsidRPr="00F35820">
        <w:rPr>
          <w:rFonts w:cstheme="minorHAnsi"/>
          <w:sz w:val="24"/>
          <w:szCs w:val="24"/>
        </w:rPr>
        <w:t xml:space="preserve"> </w:t>
      </w:r>
      <w:r w:rsidRPr="00F35820">
        <w:rPr>
          <w:rFonts w:cstheme="minorHAnsi"/>
          <w:sz w:val="24"/>
          <w:szCs w:val="24"/>
        </w:rPr>
        <w:t xml:space="preserve">an outdoor educational festival </w:t>
      </w:r>
      <w:r w:rsidR="00045F2B">
        <w:rPr>
          <w:rFonts w:cstheme="minorHAnsi"/>
          <w:sz w:val="24"/>
          <w:szCs w:val="24"/>
        </w:rPr>
        <w:t>for many years</w:t>
      </w:r>
      <w:r w:rsidR="00BB7899">
        <w:rPr>
          <w:rFonts w:cstheme="minorHAnsi"/>
          <w:sz w:val="24"/>
          <w:szCs w:val="24"/>
        </w:rPr>
        <w:t>.</w:t>
      </w:r>
      <w:r w:rsidRPr="00F35820">
        <w:rPr>
          <w:rFonts w:cstheme="minorHAnsi"/>
          <w:sz w:val="24"/>
          <w:szCs w:val="24"/>
        </w:rPr>
        <w:t xml:space="preserve"> </w:t>
      </w:r>
      <w:r w:rsidR="00BB7899">
        <w:rPr>
          <w:rFonts w:cstheme="minorHAnsi"/>
          <w:sz w:val="24"/>
          <w:szCs w:val="24"/>
        </w:rPr>
        <w:t>T</w:t>
      </w:r>
      <w:r w:rsidRPr="00F35820">
        <w:rPr>
          <w:rFonts w:cstheme="minorHAnsi"/>
          <w:sz w:val="24"/>
          <w:szCs w:val="24"/>
        </w:rPr>
        <w:t xml:space="preserve">his </w:t>
      </w:r>
      <w:r w:rsidR="00283D93">
        <w:rPr>
          <w:rFonts w:cstheme="minorHAnsi"/>
          <w:sz w:val="24"/>
          <w:szCs w:val="24"/>
        </w:rPr>
        <w:t xml:space="preserve">popular </w:t>
      </w:r>
      <w:r w:rsidRPr="00F35820">
        <w:rPr>
          <w:rFonts w:cstheme="minorHAnsi"/>
          <w:sz w:val="24"/>
          <w:szCs w:val="24"/>
        </w:rPr>
        <w:t>free event enable</w:t>
      </w:r>
      <w:r w:rsidR="00045F2B">
        <w:rPr>
          <w:rFonts w:cstheme="minorHAnsi"/>
          <w:sz w:val="24"/>
          <w:szCs w:val="24"/>
        </w:rPr>
        <w:t>d</w:t>
      </w:r>
      <w:r w:rsidRPr="00F35820">
        <w:rPr>
          <w:rFonts w:cstheme="minorHAnsi"/>
          <w:sz w:val="24"/>
          <w:szCs w:val="24"/>
        </w:rPr>
        <w:t xml:space="preserve"> residents and visitors to visit educational booths, go on guided nature hikes, experience hands-on</w:t>
      </w:r>
      <w:r w:rsidR="00283D93">
        <w:rPr>
          <w:rFonts w:cstheme="minorHAnsi"/>
          <w:sz w:val="24"/>
          <w:szCs w:val="24"/>
        </w:rPr>
        <w:t>-</w:t>
      </w:r>
      <w:r w:rsidRPr="00F35820">
        <w:rPr>
          <w:rFonts w:cstheme="minorHAnsi"/>
          <w:sz w:val="24"/>
          <w:szCs w:val="24"/>
        </w:rPr>
        <w:t>learning activities, and create nature</w:t>
      </w:r>
      <w:r w:rsidR="00CD087A">
        <w:rPr>
          <w:rFonts w:cstheme="minorHAnsi"/>
          <w:sz w:val="24"/>
          <w:szCs w:val="24"/>
        </w:rPr>
        <w:t>-</w:t>
      </w:r>
      <w:r w:rsidRPr="00F35820">
        <w:rPr>
          <w:rFonts w:cstheme="minorHAnsi"/>
          <w:sz w:val="24"/>
          <w:szCs w:val="24"/>
        </w:rPr>
        <w:t>inspired arts and crafts, while enjoying live music in a family</w:t>
      </w:r>
      <w:r w:rsidR="009D11FA">
        <w:rPr>
          <w:rFonts w:cstheme="minorHAnsi"/>
          <w:sz w:val="24"/>
          <w:szCs w:val="24"/>
        </w:rPr>
        <w:t>-</w:t>
      </w:r>
      <w:r w:rsidRPr="00F35820">
        <w:rPr>
          <w:rFonts w:cstheme="minorHAnsi"/>
          <w:sz w:val="24"/>
          <w:szCs w:val="24"/>
        </w:rPr>
        <w:t xml:space="preserve">friendly setting. The 2017 Festival showcased over 40 environmental non-profits, government agencies, and businesses, who shared their expertise and enthusiasm with more than 1,500 attendees. </w:t>
      </w:r>
      <w:r w:rsidR="00C14192">
        <w:rPr>
          <w:rFonts w:cstheme="minorHAnsi"/>
          <w:sz w:val="24"/>
          <w:szCs w:val="24"/>
        </w:rPr>
        <w:t xml:space="preserve">From 2013–2018, </w:t>
      </w:r>
      <w:r w:rsidR="00BC2777">
        <w:rPr>
          <w:rFonts w:cstheme="minorHAnsi"/>
          <w:sz w:val="24"/>
          <w:szCs w:val="24"/>
        </w:rPr>
        <w:t xml:space="preserve">the Festival </w:t>
      </w:r>
      <w:r w:rsidR="0054273E">
        <w:rPr>
          <w:rFonts w:cstheme="minorHAnsi"/>
          <w:sz w:val="24"/>
          <w:szCs w:val="24"/>
        </w:rPr>
        <w:t>engaged</w:t>
      </w:r>
      <w:r w:rsidR="00BC2777">
        <w:rPr>
          <w:rFonts w:cstheme="minorHAnsi"/>
          <w:sz w:val="24"/>
          <w:szCs w:val="24"/>
        </w:rPr>
        <w:t xml:space="preserve"> approximately 6,000 people, ranging from the</w:t>
      </w:r>
      <w:r w:rsidR="00C14192">
        <w:rPr>
          <w:rFonts w:cstheme="minorHAnsi"/>
          <w:sz w:val="24"/>
          <w:szCs w:val="24"/>
        </w:rPr>
        <w:t xml:space="preserve"> </w:t>
      </w:r>
      <w:r w:rsidR="009D11FA">
        <w:rPr>
          <w:rFonts w:cstheme="minorHAnsi"/>
          <w:sz w:val="24"/>
          <w:szCs w:val="24"/>
        </w:rPr>
        <w:t>general public</w:t>
      </w:r>
      <w:r w:rsidRPr="00F35820">
        <w:rPr>
          <w:rFonts w:cstheme="minorHAnsi"/>
          <w:sz w:val="24"/>
          <w:szCs w:val="24"/>
        </w:rPr>
        <w:t xml:space="preserve"> to environmental professionals and policymakers</w:t>
      </w:r>
      <w:r w:rsidR="00BC2777">
        <w:rPr>
          <w:rFonts w:cstheme="minorHAnsi"/>
          <w:sz w:val="24"/>
          <w:szCs w:val="24"/>
        </w:rPr>
        <w:t>.</w:t>
      </w:r>
    </w:p>
    <w:p w14:paraId="2C31F391" w14:textId="77777777" w:rsidR="00F35820" w:rsidRPr="00F35820" w:rsidRDefault="00F35820" w:rsidP="00F35820">
      <w:pPr>
        <w:widowControl w:val="0"/>
        <w:spacing w:after="0" w:line="240" w:lineRule="auto"/>
        <w:rPr>
          <w:rFonts w:cstheme="minorHAnsi"/>
          <w:sz w:val="24"/>
          <w:szCs w:val="24"/>
        </w:rPr>
      </w:pPr>
    </w:p>
    <w:p w14:paraId="1359C7D0" w14:textId="77777777" w:rsidR="00F35820" w:rsidRDefault="00F35820" w:rsidP="00F35820">
      <w:pPr>
        <w:widowControl w:val="0"/>
        <w:spacing w:after="0" w:line="240" w:lineRule="auto"/>
        <w:rPr>
          <w:rFonts w:cstheme="minorHAnsi"/>
          <w:i/>
          <w:sz w:val="24"/>
          <w:szCs w:val="24"/>
        </w:rPr>
      </w:pPr>
      <w:r w:rsidRPr="00F35820">
        <w:rPr>
          <w:rFonts w:cstheme="minorHAnsi"/>
          <w:i/>
          <w:sz w:val="24"/>
          <w:szCs w:val="24"/>
        </w:rPr>
        <w:t>Children’s Book</w:t>
      </w:r>
    </w:p>
    <w:p w14:paraId="76532AA2" w14:textId="77777777" w:rsidR="000902E8" w:rsidRPr="00F35820" w:rsidRDefault="000902E8" w:rsidP="00F35820">
      <w:pPr>
        <w:widowControl w:val="0"/>
        <w:spacing w:after="0" w:line="240" w:lineRule="auto"/>
        <w:rPr>
          <w:rFonts w:cstheme="minorHAnsi"/>
          <w:sz w:val="24"/>
          <w:szCs w:val="24"/>
        </w:rPr>
      </w:pPr>
    </w:p>
    <w:p w14:paraId="6F979244" w14:textId="14538D0D"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In 2008, CHNEP published </w:t>
      </w:r>
      <w:r w:rsidRPr="00F35820">
        <w:rPr>
          <w:rFonts w:cstheme="minorHAnsi"/>
          <w:i/>
          <w:sz w:val="24"/>
          <w:szCs w:val="24"/>
        </w:rPr>
        <w:t>Adventures in the</w:t>
      </w:r>
      <w:r w:rsidRPr="00F35820">
        <w:rPr>
          <w:rFonts w:cstheme="minorHAnsi"/>
          <w:sz w:val="24"/>
          <w:szCs w:val="24"/>
        </w:rPr>
        <w:t xml:space="preserve"> </w:t>
      </w:r>
      <w:r w:rsidRPr="00F35820">
        <w:rPr>
          <w:rFonts w:cstheme="minorHAnsi"/>
          <w:i/>
          <w:sz w:val="24"/>
          <w:szCs w:val="24"/>
        </w:rPr>
        <w:t>Charlotte Harbor Watershed: A Story of Four Animals and Their Neighborhoods</w:t>
      </w:r>
      <w:r w:rsidRPr="00F35820">
        <w:rPr>
          <w:rFonts w:cstheme="minorHAnsi"/>
          <w:sz w:val="24"/>
          <w:szCs w:val="24"/>
        </w:rPr>
        <w:t xml:space="preserve">, a 64-page book that explores different Southwest Florida environments. Written by Carol Mahler and illustrated by Rachel Renne, the story follows a yellow-crowned night-heron on the Caloosahatchee River, an alligator on the Peace River, an otter on the Myakka River, and a mullet in the estuaries. </w:t>
      </w:r>
      <w:r w:rsidR="00A83525">
        <w:rPr>
          <w:rFonts w:cstheme="minorHAnsi"/>
          <w:sz w:val="24"/>
          <w:szCs w:val="24"/>
        </w:rPr>
        <w:t>P</w:t>
      </w:r>
      <w:r w:rsidR="006C03D7" w:rsidRPr="00F35820">
        <w:rPr>
          <w:rFonts w:cstheme="minorHAnsi"/>
          <w:sz w:val="24"/>
          <w:szCs w:val="24"/>
        </w:rPr>
        <w:t>ublic-school</w:t>
      </w:r>
      <w:r w:rsidRPr="00F35820">
        <w:rPr>
          <w:rFonts w:cstheme="minorHAnsi"/>
          <w:sz w:val="24"/>
          <w:szCs w:val="24"/>
        </w:rPr>
        <w:t xml:space="preserve"> student</w:t>
      </w:r>
      <w:r w:rsidR="00A83525">
        <w:rPr>
          <w:rFonts w:cstheme="minorHAnsi"/>
          <w:sz w:val="24"/>
          <w:szCs w:val="24"/>
        </w:rPr>
        <w:t>s</w:t>
      </w:r>
      <w:r w:rsidRPr="00F35820">
        <w:rPr>
          <w:rFonts w:cstheme="minorHAnsi"/>
          <w:sz w:val="24"/>
          <w:szCs w:val="24"/>
        </w:rPr>
        <w:t xml:space="preserve"> </w:t>
      </w:r>
      <w:r w:rsidR="00A83525">
        <w:rPr>
          <w:rFonts w:cstheme="minorHAnsi"/>
          <w:sz w:val="24"/>
          <w:szCs w:val="24"/>
        </w:rPr>
        <w:t>throughout the</w:t>
      </w:r>
      <w:r w:rsidRPr="00F35820">
        <w:rPr>
          <w:rFonts w:cstheme="minorHAnsi"/>
          <w:sz w:val="24"/>
          <w:szCs w:val="24"/>
        </w:rPr>
        <w:t xml:space="preserve"> CHNEP area receive</w:t>
      </w:r>
      <w:r w:rsidR="00A83525">
        <w:rPr>
          <w:rFonts w:cstheme="minorHAnsi"/>
          <w:sz w:val="24"/>
          <w:szCs w:val="24"/>
        </w:rPr>
        <w:t>d</w:t>
      </w:r>
      <w:r w:rsidRPr="00F35820">
        <w:rPr>
          <w:rFonts w:cstheme="minorHAnsi"/>
          <w:sz w:val="24"/>
          <w:szCs w:val="24"/>
        </w:rPr>
        <w:t xml:space="preserve"> cop</w:t>
      </w:r>
      <w:r w:rsidR="00A83525">
        <w:rPr>
          <w:rFonts w:cstheme="minorHAnsi"/>
          <w:sz w:val="24"/>
          <w:szCs w:val="24"/>
        </w:rPr>
        <w:t>ies</w:t>
      </w:r>
      <w:r w:rsidRPr="00F35820">
        <w:rPr>
          <w:rFonts w:cstheme="minorHAnsi"/>
          <w:sz w:val="24"/>
          <w:szCs w:val="24"/>
        </w:rPr>
        <w:t xml:space="preserve"> of the book. It has also been given to private schools, home school associations, and summer camps. Now in its ninth edition, the book has been adapted into a series of YouTube read-along videos and will be developed into online e-learning module</w:t>
      </w:r>
      <w:r w:rsidR="00A34A66">
        <w:rPr>
          <w:rFonts w:cstheme="minorHAnsi"/>
          <w:sz w:val="24"/>
          <w:szCs w:val="24"/>
        </w:rPr>
        <w:t>s with correlations to Florida education</w:t>
      </w:r>
      <w:r w:rsidR="00AA23EA">
        <w:rPr>
          <w:rFonts w:cstheme="minorHAnsi"/>
          <w:sz w:val="24"/>
          <w:szCs w:val="24"/>
        </w:rPr>
        <w:t>al</w:t>
      </w:r>
      <w:r w:rsidR="00A34A66">
        <w:rPr>
          <w:rFonts w:cstheme="minorHAnsi"/>
          <w:sz w:val="24"/>
          <w:szCs w:val="24"/>
        </w:rPr>
        <w:t xml:space="preserve"> standards for 3</w:t>
      </w:r>
      <w:r w:rsidR="00A34A66" w:rsidRPr="008D170D">
        <w:rPr>
          <w:rFonts w:cstheme="minorHAnsi"/>
          <w:sz w:val="24"/>
          <w:szCs w:val="24"/>
          <w:vertAlign w:val="superscript"/>
        </w:rPr>
        <w:t>rd</w:t>
      </w:r>
      <w:r w:rsidR="00A34A66">
        <w:rPr>
          <w:rFonts w:cstheme="minorHAnsi"/>
          <w:sz w:val="24"/>
          <w:szCs w:val="24"/>
        </w:rPr>
        <w:t xml:space="preserve"> grade STEM so that chapters can be incorporated into educator lesson plans</w:t>
      </w:r>
      <w:r w:rsidRPr="00F35820">
        <w:rPr>
          <w:rFonts w:cstheme="minorHAnsi"/>
          <w:sz w:val="24"/>
          <w:szCs w:val="24"/>
        </w:rPr>
        <w:t xml:space="preserve">. In 2016, CHNEP was recognized as the </w:t>
      </w:r>
      <w:r w:rsidRPr="00375602">
        <w:rPr>
          <w:rFonts w:cstheme="minorHAnsi"/>
          <w:i/>
          <w:sz w:val="24"/>
          <w:szCs w:val="24"/>
        </w:rPr>
        <w:t>Conservation Organization of the Year</w:t>
      </w:r>
      <w:r w:rsidRPr="00F35820">
        <w:rPr>
          <w:rFonts w:cstheme="minorHAnsi"/>
          <w:sz w:val="24"/>
          <w:szCs w:val="24"/>
        </w:rPr>
        <w:t xml:space="preserve"> by the Florida Wildlife Federation for its outreach and education to students as a result of the book.</w:t>
      </w:r>
    </w:p>
    <w:p w14:paraId="77FA1576" w14:textId="77777777" w:rsidR="00F35820" w:rsidRPr="00F35820" w:rsidRDefault="00F35820" w:rsidP="00F35820">
      <w:pPr>
        <w:spacing w:after="0" w:line="240" w:lineRule="auto"/>
        <w:rPr>
          <w:rFonts w:cstheme="minorHAnsi"/>
          <w:b/>
          <w:sz w:val="24"/>
          <w:szCs w:val="24"/>
        </w:rPr>
      </w:pPr>
    </w:p>
    <w:p w14:paraId="501659CF" w14:textId="77777777" w:rsidR="00F35820" w:rsidRDefault="00F35820" w:rsidP="00F35820">
      <w:pPr>
        <w:spacing w:after="0" w:line="240" w:lineRule="auto"/>
        <w:rPr>
          <w:rFonts w:cstheme="minorHAnsi"/>
          <w:i/>
          <w:sz w:val="24"/>
          <w:szCs w:val="24"/>
        </w:rPr>
      </w:pPr>
      <w:r w:rsidRPr="00F35820">
        <w:rPr>
          <w:rFonts w:cstheme="minorHAnsi"/>
          <w:i/>
          <w:sz w:val="24"/>
          <w:szCs w:val="24"/>
        </w:rPr>
        <w:t>Citizens Academy</w:t>
      </w:r>
    </w:p>
    <w:p w14:paraId="0480437A" w14:textId="77777777" w:rsidR="000902E8" w:rsidRPr="00F35820" w:rsidRDefault="000902E8" w:rsidP="00F35820">
      <w:pPr>
        <w:spacing w:after="0" w:line="240" w:lineRule="auto"/>
        <w:rPr>
          <w:rFonts w:cstheme="minorHAnsi"/>
          <w:i/>
          <w:sz w:val="24"/>
          <w:szCs w:val="24"/>
        </w:rPr>
      </w:pPr>
    </w:p>
    <w:p w14:paraId="47A95AAA" w14:textId="454DC149" w:rsidR="00F35820" w:rsidRPr="00F35820" w:rsidRDefault="00F35820" w:rsidP="00F35820">
      <w:pPr>
        <w:spacing w:after="0" w:line="240" w:lineRule="auto"/>
        <w:rPr>
          <w:rFonts w:cstheme="minorHAnsi"/>
          <w:i/>
          <w:sz w:val="24"/>
          <w:szCs w:val="24"/>
        </w:rPr>
      </w:pPr>
      <w:r w:rsidRPr="00F35820">
        <w:rPr>
          <w:rFonts w:cstheme="minorHAnsi"/>
          <w:sz w:val="24"/>
          <w:szCs w:val="24"/>
        </w:rPr>
        <w:t>In 2015, CHNEP</w:t>
      </w:r>
      <w:r w:rsidR="00F82B36">
        <w:rPr>
          <w:rFonts w:cstheme="minorHAnsi"/>
          <w:sz w:val="24"/>
          <w:szCs w:val="24"/>
        </w:rPr>
        <w:t xml:space="preserve"> and </w:t>
      </w:r>
      <w:r w:rsidRPr="00F35820">
        <w:rPr>
          <w:rFonts w:cstheme="minorHAnsi"/>
          <w:sz w:val="24"/>
          <w:szCs w:val="24"/>
        </w:rPr>
        <w:t>WGCU Public Media collaborated on a YouTube video series to provide information about environmental topics in Southwest Florida. The six</w:t>
      </w:r>
      <w:r w:rsidR="00255AAE">
        <w:rPr>
          <w:rFonts w:cstheme="minorHAnsi"/>
          <w:sz w:val="24"/>
          <w:szCs w:val="24"/>
        </w:rPr>
        <w:t>-</w:t>
      </w:r>
      <w:r w:rsidR="00F82B36">
        <w:rPr>
          <w:rFonts w:cstheme="minorHAnsi"/>
          <w:sz w:val="24"/>
          <w:szCs w:val="24"/>
        </w:rPr>
        <w:t>video</w:t>
      </w:r>
      <w:r w:rsidR="00255AAE">
        <w:rPr>
          <w:rFonts w:cstheme="minorHAnsi"/>
          <w:sz w:val="24"/>
          <w:szCs w:val="24"/>
        </w:rPr>
        <w:t xml:space="preserve"> series</w:t>
      </w:r>
      <w:r w:rsidR="00F82B36" w:rsidRPr="00F35820">
        <w:rPr>
          <w:rFonts w:cstheme="minorHAnsi"/>
          <w:sz w:val="24"/>
          <w:szCs w:val="24"/>
        </w:rPr>
        <w:t xml:space="preserve"> </w:t>
      </w:r>
      <w:r w:rsidRPr="00F35820">
        <w:rPr>
          <w:rFonts w:cstheme="minorHAnsi"/>
          <w:sz w:val="24"/>
          <w:szCs w:val="24"/>
        </w:rPr>
        <w:t>cover</w:t>
      </w:r>
      <w:r w:rsidR="008D2067">
        <w:rPr>
          <w:rFonts w:cstheme="minorHAnsi"/>
          <w:sz w:val="24"/>
          <w:szCs w:val="24"/>
        </w:rPr>
        <w:t>s</w:t>
      </w:r>
      <w:r w:rsidRPr="00F35820">
        <w:rPr>
          <w:rFonts w:cstheme="minorHAnsi"/>
          <w:sz w:val="24"/>
          <w:szCs w:val="24"/>
        </w:rPr>
        <w:t xml:space="preserve"> general information about the natural environment, weather, water habitats, stewardship, and ways to </w:t>
      </w:r>
      <w:r w:rsidR="00504E34">
        <w:rPr>
          <w:rFonts w:cstheme="minorHAnsi"/>
          <w:sz w:val="24"/>
          <w:szCs w:val="24"/>
        </w:rPr>
        <w:t>contribute to protecting and restoring the environment</w:t>
      </w:r>
      <w:r w:rsidRPr="00F35820">
        <w:rPr>
          <w:rFonts w:cstheme="minorHAnsi"/>
          <w:sz w:val="24"/>
          <w:szCs w:val="24"/>
        </w:rPr>
        <w:t xml:space="preserve">. The videos </w:t>
      </w:r>
      <w:r w:rsidR="0062351F">
        <w:rPr>
          <w:rFonts w:cstheme="minorHAnsi"/>
          <w:sz w:val="24"/>
          <w:szCs w:val="24"/>
        </w:rPr>
        <w:t>feature</w:t>
      </w:r>
      <w:r w:rsidRPr="00F35820">
        <w:rPr>
          <w:rFonts w:cstheme="minorHAnsi"/>
          <w:sz w:val="24"/>
          <w:szCs w:val="24"/>
        </w:rPr>
        <w:t xml:space="preserve"> experts from various environmental fields and </w:t>
      </w:r>
      <w:r w:rsidR="00A9403C" w:rsidRPr="00F35820">
        <w:rPr>
          <w:rFonts w:cstheme="minorHAnsi"/>
          <w:sz w:val="24"/>
          <w:szCs w:val="24"/>
        </w:rPr>
        <w:t>focus</w:t>
      </w:r>
      <w:r w:rsidRPr="00F35820">
        <w:rPr>
          <w:rFonts w:cstheme="minorHAnsi"/>
          <w:sz w:val="24"/>
          <w:szCs w:val="24"/>
        </w:rPr>
        <w:t xml:space="preserve"> on specific audiences using targeted messaging.</w:t>
      </w:r>
    </w:p>
    <w:p w14:paraId="47080034" w14:textId="77777777" w:rsidR="00F35820" w:rsidRPr="00F35820" w:rsidRDefault="00F35820" w:rsidP="00F35820">
      <w:pPr>
        <w:spacing w:after="0" w:line="240" w:lineRule="auto"/>
        <w:rPr>
          <w:rFonts w:cstheme="minorHAnsi"/>
          <w:sz w:val="24"/>
          <w:szCs w:val="24"/>
        </w:rPr>
      </w:pPr>
    </w:p>
    <w:p w14:paraId="18FC9991" w14:textId="6CBF2E5D" w:rsidR="00F35820" w:rsidRPr="00F35820" w:rsidRDefault="00F35820" w:rsidP="00F35820">
      <w:pPr>
        <w:spacing w:after="0" w:line="240" w:lineRule="auto"/>
        <w:rPr>
          <w:rFonts w:cstheme="minorHAnsi"/>
          <w:i/>
          <w:sz w:val="24"/>
          <w:szCs w:val="24"/>
        </w:rPr>
      </w:pPr>
      <w:r w:rsidRPr="00F35820">
        <w:rPr>
          <w:rFonts w:cstheme="minorHAnsi"/>
          <w:i/>
          <w:sz w:val="24"/>
          <w:szCs w:val="24"/>
        </w:rPr>
        <w:t>Publications</w:t>
      </w:r>
      <w:r w:rsidR="00C02B66">
        <w:rPr>
          <w:rFonts w:cstheme="minorHAnsi"/>
          <w:i/>
          <w:sz w:val="24"/>
          <w:szCs w:val="24"/>
        </w:rPr>
        <w:t xml:space="preserve"> </w:t>
      </w:r>
    </w:p>
    <w:p w14:paraId="2D9C1EE0" w14:textId="7B7D4FB4" w:rsidR="00F35820" w:rsidRPr="00F35820" w:rsidRDefault="00F35820" w:rsidP="00E801EC">
      <w:pPr>
        <w:widowControl w:val="0"/>
        <w:numPr>
          <w:ilvl w:val="0"/>
          <w:numId w:val="38"/>
        </w:numPr>
        <w:spacing w:after="0" w:line="240" w:lineRule="auto"/>
        <w:rPr>
          <w:rFonts w:cstheme="minorHAnsi"/>
          <w:sz w:val="24"/>
          <w:szCs w:val="24"/>
        </w:rPr>
      </w:pPr>
      <w:r w:rsidRPr="00F35820">
        <w:rPr>
          <w:rFonts w:cstheme="minorHAnsi"/>
          <w:sz w:val="24"/>
          <w:szCs w:val="24"/>
        </w:rPr>
        <w:t xml:space="preserve">CHNEP creates and distributes </w:t>
      </w:r>
      <w:r w:rsidR="000C6F86" w:rsidRPr="00F35820">
        <w:rPr>
          <w:rFonts w:cstheme="minorHAnsi"/>
          <w:sz w:val="24"/>
          <w:szCs w:val="24"/>
        </w:rPr>
        <w:t>large</w:t>
      </w:r>
      <w:r w:rsidR="000C6F86">
        <w:rPr>
          <w:rFonts w:cstheme="minorHAnsi"/>
          <w:sz w:val="24"/>
          <w:szCs w:val="24"/>
        </w:rPr>
        <w:t xml:space="preserve"> format</w:t>
      </w:r>
      <w:r w:rsidRPr="00F35820">
        <w:rPr>
          <w:rFonts w:cstheme="minorHAnsi"/>
          <w:sz w:val="24"/>
          <w:szCs w:val="24"/>
        </w:rPr>
        <w:t xml:space="preserve"> illustrated posters to help explain topics like estuaries, shellfish, water flow, and watersheds.</w:t>
      </w:r>
    </w:p>
    <w:p w14:paraId="595950FD" w14:textId="125A947F" w:rsidR="00F35820" w:rsidRPr="00F35820" w:rsidRDefault="00F35820" w:rsidP="00E801EC">
      <w:pPr>
        <w:widowControl w:val="0"/>
        <w:numPr>
          <w:ilvl w:val="0"/>
          <w:numId w:val="36"/>
        </w:numPr>
        <w:spacing w:after="0" w:line="240" w:lineRule="auto"/>
        <w:rPr>
          <w:rFonts w:cstheme="minorHAnsi"/>
          <w:sz w:val="24"/>
          <w:szCs w:val="24"/>
        </w:rPr>
      </w:pPr>
      <w:r w:rsidRPr="00F35820">
        <w:rPr>
          <w:rFonts w:cstheme="minorHAnsi"/>
          <w:sz w:val="24"/>
          <w:szCs w:val="24"/>
        </w:rPr>
        <w:t xml:space="preserve">CHNEP </w:t>
      </w:r>
      <w:r w:rsidR="00326BC4">
        <w:rPr>
          <w:rFonts w:cstheme="minorHAnsi"/>
          <w:sz w:val="24"/>
          <w:szCs w:val="24"/>
        </w:rPr>
        <w:t>produces</w:t>
      </w:r>
      <w:r w:rsidRPr="00F35820">
        <w:rPr>
          <w:rFonts w:cstheme="minorHAnsi"/>
          <w:sz w:val="24"/>
          <w:szCs w:val="24"/>
        </w:rPr>
        <w:t xml:space="preserve"> </w:t>
      </w:r>
      <w:r w:rsidR="003B1CF1">
        <w:rPr>
          <w:rFonts w:cstheme="minorHAnsi"/>
          <w:sz w:val="24"/>
          <w:szCs w:val="24"/>
        </w:rPr>
        <w:t>and distributes 35,000</w:t>
      </w:r>
      <w:r w:rsidRPr="00F35820">
        <w:rPr>
          <w:rFonts w:cstheme="minorHAnsi"/>
          <w:sz w:val="24"/>
          <w:szCs w:val="24"/>
        </w:rPr>
        <w:t xml:space="preserve"> educational calendar</w:t>
      </w:r>
      <w:r w:rsidR="0067726B">
        <w:rPr>
          <w:rFonts w:cstheme="minorHAnsi"/>
          <w:sz w:val="24"/>
          <w:szCs w:val="24"/>
        </w:rPr>
        <w:t>s each year featuring</w:t>
      </w:r>
      <w:r w:rsidRPr="00F35820">
        <w:rPr>
          <w:rFonts w:cstheme="minorHAnsi"/>
          <w:sz w:val="24"/>
          <w:szCs w:val="24"/>
        </w:rPr>
        <w:t xml:space="preserve"> donated photographs that highlight the beauty and natural wonder of local watersheds. </w:t>
      </w:r>
      <w:r w:rsidR="0067726B">
        <w:rPr>
          <w:rFonts w:cstheme="minorHAnsi"/>
          <w:sz w:val="24"/>
          <w:szCs w:val="24"/>
        </w:rPr>
        <w:t xml:space="preserve">The </w:t>
      </w:r>
      <w:r w:rsidR="00607343">
        <w:rPr>
          <w:rFonts w:cstheme="minorHAnsi"/>
          <w:sz w:val="24"/>
          <w:szCs w:val="24"/>
        </w:rPr>
        <w:t>popular</w:t>
      </w:r>
      <w:r w:rsidR="00F82B36">
        <w:rPr>
          <w:rFonts w:cstheme="minorHAnsi"/>
          <w:sz w:val="24"/>
          <w:szCs w:val="24"/>
        </w:rPr>
        <w:t xml:space="preserve"> calendar provides environmental education and </w:t>
      </w:r>
      <w:r w:rsidRPr="00F35820">
        <w:rPr>
          <w:rFonts w:cstheme="minorHAnsi"/>
          <w:sz w:val="24"/>
          <w:szCs w:val="24"/>
        </w:rPr>
        <w:t>encourages people to become more engaged with their local environment and CHNEP.</w:t>
      </w:r>
    </w:p>
    <w:p w14:paraId="56CED911" w14:textId="6456D77B" w:rsidR="00F35820" w:rsidRPr="00813449" w:rsidRDefault="00F35820" w:rsidP="00F35820">
      <w:pPr>
        <w:widowControl w:val="0"/>
        <w:numPr>
          <w:ilvl w:val="0"/>
          <w:numId w:val="36"/>
        </w:numPr>
        <w:spacing w:after="0" w:line="240" w:lineRule="auto"/>
        <w:rPr>
          <w:rFonts w:cstheme="minorHAnsi"/>
          <w:sz w:val="24"/>
          <w:szCs w:val="24"/>
        </w:rPr>
      </w:pPr>
      <w:r w:rsidRPr="00F35820">
        <w:rPr>
          <w:rFonts w:cstheme="minorHAnsi"/>
          <w:sz w:val="24"/>
          <w:szCs w:val="24"/>
        </w:rPr>
        <w:t xml:space="preserve">CHNEP publishes </w:t>
      </w:r>
      <w:r w:rsidR="0028597F">
        <w:rPr>
          <w:rFonts w:cstheme="minorHAnsi"/>
          <w:sz w:val="24"/>
          <w:szCs w:val="24"/>
        </w:rPr>
        <w:t xml:space="preserve">a quarterly magazine, </w:t>
      </w:r>
      <w:r w:rsidR="005267E4" w:rsidRPr="00375602">
        <w:rPr>
          <w:rFonts w:cstheme="minorHAnsi"/>
          <w:i/>
          <w:sz w:val="24"/>
          <w:szCs w:val="24"/>
        </w:rPr>
        <w:t>Harbor Happenings</w:t>
      </w:r>
      <w:r w:rsidR="0028597F">
        <w:rPr>
          <w:rFonts w:cstheme="minorHAnsi"/>
          <w:sz w:val="24"/>
          <w:szCs w:val="24"/>
        </w:rPr>
        <w:t>,</w:t>
      </w:r>
      <w:r w:rsidR="005267E4">
        <w:rPr>
          <w:rFonts w:cstheme="minorHAnsi"/>
          <w:sz w:val="24"/>
          <w:szCs w:val="24"/>
        </w:rPr>
        <w:t xml:space="preserve"> </w:t>
      </w:r>
      <w:r w:rsidRPr="00F35820">
        <w:rPr>
          <w:rFonts w:cstheme="minorHAnsi"/>
          <w:sz w:val="24"/>
          <w:szCs w:val="24"/>
        </w:rPr>
        <w:t xml:space="preserve">that highlights news, </w:t>
      </w:r>
      <w:r w:rsidRPr="00F35820">
        <w:rPr>
          <w:rFonts w:cstheme="minorHAnsi"/>
          <w:sz w:val="24"/>
          <w:szCs w:val="24"/>
        </w:rPr>
        <w:lastRenderedPageBreak/>
        <w:t>programs, and events happening at the CHNEP as well as environmental topics related to CCMP implementation.</w:t>
      </w:r>
      <w:r w:rsidR="0038623B">
        <w:rPr>
          <w:rFonts w:cstheme="minorHAnsi"/>
          <w:sz w:val="24"/>
          <w:szCs w:val="24"/>
        </w:rPr>
        <w:t xml:space="preserve"> </w:t>
      </w:r>
      <w:r w:rsidR="0028597F">
        <w:rPr>
          <w:rFonts w:cstheme="minorHAnsi"/>
          <w:sz w:val="24"/>
          <w:szCs w:val="24"/>
        </w:rPr>
        <w:t>Between</w:t>
      </w:r>
      <w:r w:rsidR="00E725BA">
        <w:rPr>
          <w:rFonts w:cstheme="minorHAnsi"/>
          <w:sz w:val="24"/>
          <w:szCs w:val="24"/>
        </w:rPr>
        <w:t xml:space="preserve"> 2013</w:t>
      </w:r>
      <w:r w:rsidR="00A83525">
        <w:rPr>
          <w:rFonts w:cstheme="minorHAnsi"/>
          <w:sz w:val="24"/>
          <w:szCs w:val="24"/>
        </w:rPr>
        <w:t xml:space="preserve"> and </w:t>
      </w:r>
      <w:r w:rsidR="00E725BA">
        <w:rPr>
          <w:rFonts w:cstheme="minorHAnsi"/>
          <w:sz w:val="24"/>
          <w:szCs w:val="24"/>
        </w:rPr>
        <w:t xml:space="preserve">2018, 171,000 copies </w:t>
      </w:r>
      <w:r w:rsidR="00C41EF9">
        <w:rPr>
          <w:rFonts w:cstheme="minorHAnsi"/>
          <w:sz w:val="24"/>
          <w:szCs w:val="24"/>
        </w:rPr>
        <w:t>w</w:t>
      </w:r>
      <w:r w:rsidR="00E725BA">
        <w:rPr>
          <w:rFonts w:cstheme="minorHAnsi"/>
          <w:sz w:val="24"/>
          <w:szCs w:val="24"/>
        </w:rPr>
        <w:t>ere distributed</w:t>
      </w:r>
      <w:r w:rsidR="00C41EF9">
        <w:rPr>
          <w:rFonts w:cstheme="minorHAnsi"/>
          <w:sz w:val="24"/>
          <w:szCs w:val="24"/>
        </w:rPr>
        <w:t xml:space="preserve"> to the public.</w:t>
      </w:r>
    </w:p>
    <w:p w14:paraId="586A377E" w14:textId="77777777" w:rsidR="00F35820" w:rsidRPr="00F35820" w:rsidRDefault="00F35820" w:rsidP="00F35820">
      <w:pPr>
        <w:widowControl w:val="0"/>
        <w:spacing w:after="0" w:line="240" w:lineRule="auto"/>
        <w:rPr>
          <w:rFonts w:cstheme="minorHAnsi"/>
          <w:sz w:val="24"/>
          <w:szCs w:val="24"/>
        </w:rPr>
      </w:pPr>
    </w:p>
    <w:p w14:paraId="7DDFC033" w14:textId="77777777" w:rsidR="00F35820" w:rsidRDefault="00F35820" w:rsidP="00F35820">
      <w:pPr>
        <w:widowControl w:val="0"/>
        <w:spacing w:after="0" w:line="240" w:lineRule="auto"/>
        <w:rPr>
          <w:rFonts w:cstheme="minorHAnsi"/>
          <w:i/>
          <w:sz w:val="24"/>
          <w:szCs w:val="24"/>
        </w:rPr>
      </w:pPr>
      <w:r w:rsidRPr="00F35820">
        <w:rPr>
          <w:rFonts w:cstheme="minorHAnsi"/>
          <w:i/>
          <w:sz w:val="24"/>
          <w:szCs w:val="24"/>
        </w:rPr>
        <w:t>Website and Social Media</w:t>
      </w:r>
    </w:p>
    <w:p w14:paraId="0BDD6628" w14:textId="77777777" w:rsidR="000902E8" w:rsidRPr="00F35820" w:rsidRDefault="000902E8" w:rsidP="00F35820">
      <w:pPr>
        <w:widowControl w:val="0"/>
        <w:spacing w:after="0" w:line="240" w:lineRule="auto"/>
        <w:rPr>
          <w:rFonts w:cstheme="minorHAnsi"/>
          <w:sz w:val="24"/>
          <w:szCs w:val="24"/>
        </w:rPr>
      </w:pPr>
    </w:p>
    <w:p w14:paraId="47A4C94C" w14:textId="7B02C863" w:rsidR="00F35820" w:rsidRPr="00F35820" w:rsidRDefault="00F35820" w:rsidP="00F35820">
      <w:pPr>
        <w:spacing w:after="0" w:line="240" w:lineRule="auto"/>
        <w:rPr>
          <w:rFonts w:cstheme="minorHAnsi"/>
          <w:sz w:val="24"/>
          <w:szCs w:val="24"/>
        </w:rPr>
      </w:pPr>
      <w:r w:rsidRPr="00F35820">
        <w:rPr>
          <w:rFonts w:cstheme="minorHAnsi"/>
          <w:sz w:val="24"/>
          <w:szCs w:val="24"/>
        </w:rPr>
        <w:t>CHNEP curates its website to provide information about educational resources, current projects, meetings, grants, volunteer and other ways to get involved</w:t>
      </w:r>
      <w:r w:rsidR="00F82B36">
        <w:rPr>
          <w:rFonts w:cstheme="minorHAnsi"/>
          <w:sz w:val="24"/>
          <w:szCs w:val="24"/>
        </w:rPr>
        <w:t xml:space="preserve"> in restoration and protection activities</w:t>
      </w:r>
      <w:r w:rsidR="006E755B">
        <w:rPr>
          <w:rFonts w:cstheme="minorHAnsi"/>
          <w:sz w:val="24"/>
          <w:szCs w:val="24"/>
        </w:rPr>
        <w:t xml:space="preserve">. </w:t>
      </w:r>
      <w:r w:rsidRPr="00F35820">
        <w:rPr>
          <w:rFonts w:cstheme="minorHAnsi"/>
          <w:sz w:val="24"/>
          <w:szCs w:val="24"/>
        </w:rPr>
        <w:t>Educational information is also distributed on various social media channels including:</w:t>
      </w:r>
    </w:p>
    <w:p w14:paraId="17CB4E5D" w14:textId="688AD82D" w:rsidR="00F35820" w:rsidRPr="00F35820" w:rsidRDefault="00F72B2C" w:rsidP="00E801EC">
      <w:pPr>
        <w:widowControl w:val="0"/>
        <w:numPr>
          <w:ilvl w:val="0"/>
          <w:numId w:val="35"/>
        </w:numPr>
        <w:spacing w:after="0" w:line="240" w:lineRule="auto"/>
        <w:rPr>
          <w:rFonts w:cstheme="minorHAnsi"/>
          <w:sz w:val="24"/>
          <w:szCs w:val="24"/>
        </w:rPr>
      </w:pPr>
      <w:r>
        <w:rPr>
          <w:rFonts w:cstheme="minorHAnsi"/>
          <w:sz w:val="24"/>
          <w:szCs w:val="24"/>
        </w:rPr>
        <w:t>Over</w:t>
      </w:r>
      <w:r w:rsidR="00F35820" w:rsidRPr="00F35820">
        <w:rPr>
          <w:rFonts w:cstheme="minorHAnsi"/>
          <w:sz w:val="24"/>
          <w:szCs w:val="24"/>
        </w:rPr>
        <w:t xml:space="preserve"> 400 videos and </w:t>
      </w:r>
      <w:r w:rsidR="00E15C17">
        <w:rPr>
          <w:rFonts w:cstheme="minorHAnsi"/>
          <w:sz w:val="24"/>
          <w:szCs w:val="24"/>
        </w:rPr>
        <w:t xml:space="preserve">presentations </w:t>
      </w:r>
      <w:r>
        <w:rPr>
          <w:rFonts w:cstheme="minorHAnsi"/>
          <w:sz w:val="24"/>
          <w:szCs w:val="24"/>
        </w:rPr>
        <w:t>on YouTube</w:t>
      </w:r>
      <w:r w:rsidR="009C258B">
        <w:rPr>
          <w:rFonts w:cstheme="minorHAnsi"/>
          <w:sz w:val="24"/>
          <w:szCs w:val="24"/>
        </w:rPr>
        <w:t>;</w:t>
      </w:r>
    </w:p>
    <w:p w14:paraId="6D8A12E2" w14:textId="2E6281EB" w:rsidR="00F35820" w:rsidRPr="00F35820" w:rsidRDefault="00CC339D" w:rsidP="00E801EC">
      <w:pPr>
        <w:widowControl w:val="0"/>
        <w:numPr>
          <w:ilvl w:val="0"/>
          <w:numId w:val="35"/>
        </w:numPr>
        <w:spacing w:after="0" w:line="240" w:lineRule="auto"/>
        <w:rPr>
          <w:rFonts w:cstheme="minorHAnsi"/>
          <w:sz w:val="24"/>
          <w:szCs w:val="24"/>
        </w:rPr>
      </w:pPr>
      <w:r>
        <w:rPr>
          <w:rFonts w:cstheme="minorHAnsi"/>
          <w:sz w:val="24"/>
          <w:szCs w:val="24"/>
        </w:rPr>
        <w:t>E</w:t>
      </w:r>
      <w:r w:rsidRPr="00F35820">
        <w:rPr>
          <w:rFonts w:cstheme="minorHAnsi"/>
          <w:sz w:val="24"/>
          <w:szCs w:val="24"/>
        </w:rPr>
        <w:t xml:space="preserve">vents </w:t>
      </w:r>
      <w:r w:rsidR="00F35820" w:rsidRPr="00F35820">
        <w:rPr>
          <w:rFonts w:cstheme="minorHAnsi"/>
          <w:sz w:val="24"/>
          <w:szCs w:val="24"/>
        </w:rPr>
        <w:t>on Eventbrite</w:t>
      </w:r>
      <w:r w:rsidR="009C258B">
        <w:rPr>
          <w:rFonts w:cstheme="minorHAnsi"/>
          <w:sz w:val="24"/>
          <w:szCs w:val="24"/>
        </w:rPr>
        <w:t>;</w:t>
      </w:r>
    </w:p>
    <w:p w14:paraId="4E3E3016" w14:textId="141EF0B0" w:rsidR="00F35820" w:rsidRPr="00F35820" w:rsidRDefault="00CC339D" w:rsidP="00E801EC">
      <w:pPr>
        <w:widowControl w:val="0"/>
        <w:numPr>
          <w:ilvl w:val="0"/>
          <w:numId w:val="35"/>
        </w:numPr>
        <w:spacing w:after="0" w:line="240" w:lineRule="auto"/>
        <w:rPr>
          <w:rFonts w:cstheme="minorHAnsi"/>
          <w:sz w:val="24"/>
          <w:szCs w:val="24"/>
        </w:rPr>
      </w:pPr>
      <w:r>
        <w:rPr>
          <w:rFonts w:cstheme="minorHAnsi"/>
          <w:sz w:val="24"/>
          <w:szCs w:val="24"/>
        </w:rPr>
        <w:t>W</w:t>
      </w:r>
      <w:r w:rsidRPr="00F35820">
        <w:rPr>
          <w:rFonts w:cstheme="minorHAnsi"/>
          <w:sz w:val="24"/>
          <w:szCs w:val="24"/>
        </w:rPr>
        <w:t xml:space="preserve">eekly </w:t>
      </w:r>
      <w:r>
        <w:rPr>
          <w:rFonts w:cstheme="minorHAnsi"/>
          <w:sz w:val="24"/>
          <w:szCs w:val="24"/>
        </w:rPr>
        <w:t xml:space="preserve">Facebook </w:t>
      </w:r>
      <w:r w:rsidR="00F35820" w:rsidRPr="00F35820">
        <w:rPr>
          <w:rFonts w:cstheme="minorHAnsi"/>
          <w:sz w:val="24"/>
          <w:szCs w:val="24"/>
        </w:rPr>
        <w:t>updates about projects and other related topics</w:t>
      </w:r>
      <w:r w:rsidR="006E755B">
        <w:rPr>
          <w:rFonts w:cstheme="minorHAnsi"/>
          <w:sz w:val="24"/>
          <w:szCs w:val="24"/>
        </w:rPr>
        <w:t xml:space="preserve">. </w:t>
      </w:r>
      <w:r w:rsidR="00472F0F">
        <w:rPr>
          <w:rFonts w:cstheme="minorHAnsi"/>
          <w:sz w:val="24"/>
          <w:szCs w:val="24"/>
        </w:rPr>
        <w:t>Beginning in</w:t>
      </w:r>
      <w:r w:rsidR="00B054B5">
        <w:rPr>
          <w:rFonts w:cstheme="minorHAnsi"/>
          <w:sz w:val="24"/>
          <w:szCs w:val="24"/>
        </w:rPr>
        <w:t xml:space="preserve"> 2016, CHNEPs Facebook Page </w:t>
      </w:r>
      <w:r w:rsidR="00472F0F">
        <w:rPr>
          <w:rFonts w:cstheme="minorHAnsi"/>
          <w:sz w:val="24"/>
          <w:szCs w:val="24"/>
        </w:rPr>
        <w:t>has grown to</w:t>
      </w:r>
      <w:r w:rsidR="00B054B5">
        <w:rPr>
          <w:rFonts w:cstheme="minorHAnsi"/>
          <w:sz w:val="24"/>
          <w:szCs w:val="24"/>
        </w:rPr>
        <w:t xml:space="preserve"> </w:t>
      </w:r>
      <w:r w:rsidR="00F57AAE">
        <w:rPr>
          <w:rFonts w:cstheme="minorHAnsi"/>
          <w:sz w:val="24"/>
          <w:szCs w:val="24"/>
        </w:rPr>
        <w:t>1</w:t>
      </w:r>
      <w:r w:rsidR="00A95A3F">
        <w:rPr>
          <w:rFonts w:cstheme="minorHAnsi"/>
          <w:sz w:val="24"/>
          <w:szCs w:val="24"/>
        </w:rPr>
        <w:t>,</w:t>
      </w:r>
      <w:r w:rsidR="00F57AAE">
        <w:rPr>
          <w:rFonts w:cstheme="minorHAnsi"/>
          <w:sz w:val="24"/>
          <w:szCs w:val="24"/>
        </w:rPr>
        <w:t xml:space="preserve">005 followers </w:t>
      </w:r>
      <w:r w:rsidR="00472F0F">
        <w:rPr>
          <w:rFonts w:cstheme="minorHAnsi"/>
          <w:sz w:val="24"/>
          <w:szCs w:val="24"/>
        </w:rPr>
        <w:t>in</w:t>
      </w:r>
      <w:r w:rsidR="00F57AAE">
        <w:rPr>
          <w:rFonts w:cstheme="minorHAnsi"/>
          <w:sz w:val="24"/>
          <w:szCs w:val="24"/>
        </w:rPr>
        <w:t xml:space="preserve"> 2018</w:t>
      </w:r>
      <w:r w:rsidR="009C258B">
        <w:rPr>
          <w:rFonts w:cstheme="minorHAnsi"/>
          <w:sz w:val="24"/>
          <w:szCs w:val="24"/>
        </w:rPr>
        <w:t>; and</w:t>
      </w:r>
    </w:p>
    <w:p w14:paraId="42C79741" w14:textId="31942ADD" w:rsidR="00F35820" w:rsidRPr="00F35820" w:rsidRDefault="00A95A3F" w:rsidP="00E801EC">
      <w:pPr>
        <w:widowControl w:val="0"/>
        <w:numPr>
          <w:ilvl w:val="0"/>
          <w:numId w:val="35"/>
        </w:numPr>
        <w:spacing w:after="0" w:line="240" w:lineRule="auto"/>
        <w:rPr>
          <w:rFonts w:cstheme="minorHAnsi"/>
          <w:sz w:val="24"/>
          <w:szCs w:val="24"/>
        </w:rPr>
      </w:pPr>
      <w:r>
        <w:rPr>
          <w:rFonts w:cstheme="minorHAnsi"/>
          <w:sz w:val="24"/>
          <w:szCs w:val="24"/>
        </w:rPr>
        <w:t>A</w:t>
      </w:r>
      <w:r w:rsidR="00F82B36">
        <w:rPr>
          <w:rFonts w:cstheme="minorHAnsi"/>
          <w:sz w:val="24"/>
          <w:szCs w:val="24"/>
        </w:rPr>
        <w:t xml:space="preserve">n active </w:t>
      </w:r>
      <w:r>
        <w:rPr>
          <w:rFonts w:cstheme="minorHAnsi"/>
          <w:sz w:val="24"/>
          <w:szCs w:val="24"/>
        </w:rPr>
        <w:t xml:space="preserve">Constant Contact </w:t>
      </w:r>
      <w:r w:rsidR="00F82B36">
        <w:rPr>
          <w:rFonts w:cstheme="minorHAnsi"/>
          <w:sz w:val="24"/>
          <w:szCs w:val="24"/>
        </w:rPr>
        <w:t xml:space="preserve">email list </w:t>
      </w:r>
      <w:r w:rsidR="00762ABB">
        <w:rPr>
          <w:rFonts w:cstheme="minorHAnsi"/>
          <w:sz w:val="24"/>
          <w:szCs w:val="24"/>
        </w:rPr>
        <w:t>that has grown by 3</w:t>
      </w:r>
      <w:r w:rsidR="00DF29FD">
        <w:rPr>
          <w:rFonts w:cstheme="minorHAnsi"/>
          <w:sz w:val="24"/>
          <w:szCs w:val="24"/>
        </w:rPr>
        <w:t>,</w:t>
      </w:r>
      <w:r w:rsidR="00762ABB">
        <w:rPr>
          <w:rFonts w:cstheme="minorHAnsi"/>
          <w:sz w:val="24"/>
          <w:szCs w:val="24"/>
        </w:rPr>
        <w:t xml:space="preserve">245 subscribers </w:t>
      </w:r>
      <w:r w:rsidR="00DF29FD">
        <w:rPr>
          <w:rFonts w:cstheme="minorHAnsi"/>
          <w:sz w:val="24"/>
          <w:szCs w:val="24"/>
        </w:rPr>
        <w:t>between</w:t>
      </w:r>
      <w:r w:rsidR="00762ABB">
        <w:rPr>
          <w:rFonts w:cstheme="minorHAnsi"/>
          <w:sz w:val="24"/>
          <w:szCs w:val="24"/>
        </w:rPr>
        <w:t xml:space="preserve"> 2013</w:t>
      </w:r>
      <w:r w:rsidR="00A83525">
        <w:rPr>
          <w:rFonts w:cstheme="minorHAnsi"/>
          <w:sz w:val="24"/>
          <w:szCs w:val="24"/>
        </w:rPr>
        <w:t xml:space="preserve"> and </w:t>
      </w:r>
      <w:r w:rsidR="00961B1F">
        <w:rPr>
          <w:rFonts w:cstheme="minorHAnsi"/>
          <w:sz w:val="24"/>
          <w:szCs w:val="24"/>
        </w:rPr>
        <w:t>2018</w:t>
      </w:r>
      <w:r w:rsidR="00F82B36">
        <w:rPr>
          <w:rFonts w:cstheme="minorHAnsi"/>
          <w:sz w:val="24"/>
          <w:szCs w:val="24"/>
        </w:rPr>
        <w:t xml:space="preserve">. </w:t>
      </w:r>
      <w:r w:rsidR="00DF29FD">
        <w:rPr>
          <w:rFonts w:cstheme="minorHAnsi"/>
          <w:sz w:val="24"/>
          <w:szCs w:val="24"/>
        </w:rPr>
        <w:t>Subscribers</w:t>
      </w:r>
      <w:r w:rsidR="00F35820" w:rsidRPr="00F35820">
        <w:rPr>
          <w:rFonts w:cstheme="minorHAnsi"/>
          <w:sz w:val="24"/>
          <w:szCs w:val="24"/>
        </w:rPr>
        <w:t xml:space="preserve"> are notified about Management Conference meetings, events, and public</w:t>
      </w:r>
      <w:r w:rsidR="00F82B36">
        <w:rPr>
          <w:rFonts w:cstheme="minorHAnsi"/>
          <w:sz w:val="24"/>
          <w:szCs w:val="24"/>
        </w:rPr>
        <w:t>-</w:t>
      </w:r>
      <w:r w:rsidR="00F35820" w:rsidRPr="00F35820">
        <w:rPr>
          <w:rFonts w:cstheme="minorHAnsi"/>
          <w:sz w:val="24"/>
          <w:szCs w:val="24"/>
        </w:rPr>
        <w:t xml:space="preserve">comment and draft report review requests. </w:t>
      </w:r>
    </w:p>
    <w:p w14:paraId="7E027B97" w14:textId="77777777" w:rsidR="00F35820" w:rsidRPr="00F35820" w:rsidRDefault="00F35820" w:rsidP="00F35820">
      <w:pPr>
        <w:widowControl w:val="0"/>
        <w:spacing w:after="0" w:line="240" w:lineRule="auto"/>
        <w:rPr>
          <w:rFonts w:cstheme="minorHAnsi"/>
          <w:sz w:val="24"/>
          <w:szCs w:val="24"/>
        </w:rPr>
      </w:pPr>
    </w:p>
    <w:p w14:paraId="404C4E09" w14:textId="1B9FF1E2" w:rsidR="00F35820" w:rsidRDefault="00F35820" w:rsidP="00F35820">
      <w:pPr>
        <w:widowControl w:val="0"/>
        <w:spacing w:after="0" w:line="240" w:lineRule="auto"/>
        <w:rPr>
          <w:rFonts w:cstheme="minorHAnsi"/>
          <w:i/>
          <w:sz w:val="24"/>
          <w:szCs w:val="24"/>
        </w:rPr>
      </w:pPr>
      <w:r w:rsidRPr="00F35820">
        <w:rPr>
          <w:rFonts w:cstheme="minorHAnsi"/>
          <w:i/>
          <w:sz w:val="24"/>
          <w:szCs w:val="24"/>
        </w:rPr>
        <w:t>Charlotte Harbor Water Atlas</w:t>
      </w:r>
      <w:r w:rsidR="00D621B1">
        <w:rPr>
          <w:rFonts w:cstheme="minorHAnsi"/>
          <w:i/>
          <w:sz w:val="24"/>
          <w:szCs w:val="24"/>
        </w:rPr>
        <w:t>:</w:t>
      </w:r>
      <w:r w:rsidR="00243051">
        <w:rPr>
          <w:rFonts w:cstheme="minorHAnsi"/>
          <w:i/>
          <w:sz w:val="24"/>
          <w:szCs w:val="24"/>
        </w:rPr>
        <w:t xml:space="preserve"> </w:t>
      </w:r>
      <w:r w:rsidR="00243051" w:rsidRPr="002B322A">
        <w:t>chnep.wateratlas.usf.edu</w:t>
      </w:r>
    </w:p>
    <w:p w14:paraId="4A5A849D" w14:textId="77777777" w:rsidR="000902E8" w:rsidRPr="00F35820" w:rsidRDefault="000902E8" w:rsidP="00F35820">
      <w:pPr>
        <w:widowControl w:val="0"/>
        <w:spacing w:after="0" w:line="240" w:lineRule="auto"/>
        <w:rPr>
          <w:rFonts w:cstheme="minorHAnsi"/>
          <w:sz w:val="24"/>
          <w:szCs w:val="24"/>
        </w:rPr>
      </w:pPr>
    </w:p>
    <w:p w14:paraId="0D9E509B" w14:textId="1C3D2512"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CHNEP contract</w:t>
      </w:r>
      <w:r w:rsidR="00F82B36">
        <w:rPr>
          <w:rFonts w:cstheme="minorHAnsi"/>
          <w:sz w:val="24"/>
          <w:szCs w:val="24"/>
        </w:rPr>
        <w:t>s</w:t>
      </w:r>
      <w:r w:rsidRPr="00F35820">
        <w:rPr>
          <w:rFonts w:cstheme="minorHAnsi"/>
          <w:sz w:val="24"/>
          <w:szCs w:val="24"/>
        </w:rPr>
        <w:t xml:space="preserve"> with the University of South Florida (USF) to maintain and update the </w:t>
      </w:r>
      <w:r w:rsidR="00F82B36">
        <w:rPr>
          <w:rFonts w:cstheme="minorHAnsi"/>
          <w:sz w:val="24"/>
          <w:szCs w:val="24"/>
        </w:rPr>
        <w:t xml:space="preserve">Water Atlas, an </w:t>
      </w:r>
      <w:r w:rsidRPr="00F35820">
        <w:rPr>
          <w:rFonts w:cstheme="minorHAnsi"/>
          <w:sz w:val="24"/>
          <w:szCs w:val="24"/>
        </w:rPr>
        <w:t>online tool and database</w:t>
      </w:r>
      <w:r w:rsidR="00F82B36">
        <w:rPr>
          <w:rFonts w:cstheme="minorHAnsi"/>
          <w:sz w:val="24"/>
          <w:szCs w:val="24"/>
        </w:rPr>
        <w:t xml:space="preserve"> that </w:t>
      </w:r>
      <w:r w:rsidRPr="00F35820">
        <w:rPr>
          <w:rFonts w:cstheme="minorHAnsi"/>
          <w:sz w:val="24"/>
          <w:szCs w:val="24"/>
        </w:rPr>
        <w:t>hosts current and historical technical information, data, maps, photos, resource management reports, news, and volunteer opportunities related to watershed</w:t>
      </w:r>
      <w:r w:rsidR="00F82B36">
        <w:rPr>
          <w:rFonts w:cstheme="minorHAnsi"/>
          <w:sz w:val="24"/>
          <w:szCs w:val="24"/>
        </w:rPr>
        <w:t>s</w:t>
      </w:r>
      <w:r w:rsidRPr="00F35820">
        <w:rPr>
          <w:rFonts w:cstheme="minorHAnsi"/>
          <w:sz w:val="24"/>
          <w:szCs w:val="24"/>
        </w:rPr>
        <w:t xml:space="preserve"> in the CHNEP area. </w:t>
      </w:r>
      <w:r w:rsidR="00F82B36">
        <w:rPr>
          <w:rFonts w:cstheme="minorHAnsi"/>
          <w:sz w:val="24"/>
          <w:szCs w:val="24"/>
        </w:rPr>
        <w:t>The Atlas</w:t>
      </w:r>
      <w:r w:rsidRPr="00F35820">
        <w:rPr>
          <w:rFonts w:cstheme="minorHAnsi"/>
          <w:sz w:val="24"/>
          <w:szCs w:val="24"/>
        </w:rPr>
        <w:t xml:space="preserve"> is designed and maintained for scientists, resource managers, policymakers, and the public. The </w:t>
      </w:r>
      <w:r w:rsidR="00AA6FF5">
        <w:rPr>
          <w:rFonts w:cstheme="minorHAnsi"/>
          <w:sz w:val="24"/>
          <w:szCs w:val="24"/>
        </w:rPr>
        <w:t>user-friendly site</w:t>
      </w:r>
      <w:r w:rsidRPr="00F35820">
        <w:rPr>
          <w:rFonts w:cstheme="minorHAnsi"/>
          <w:sz w:val="24"/>
          <w:szCs w:val="24"/>
        </w:rPr>
        <w:t xml:space="preserve"> offers access to a clearinghouse of primary data </w:t>
      </w:r>
      <w:r w:rsidR="00F82B36">
        <w:rPr>
          <w:rFonts w:cstheme="minorHAnsi"/>
          <w:sz w:val="24"/>
          <w:szCs w:val="24"/>
        </w:rPr>
        <w:t>that</w:t>
      </w:r>
      <w:r w:rsidRPr="00F35820">
        <w:rPr>
          <w:rFonts w:cstheme="minorHAnsi"/>
          <w:sz w:val="24"/>
          <w:szCs w:val="24"/>
        </w:rPr>
        <w:t xml:space="preserve"> address water quality, hydrology, habitat, and public engagement initiatives.</w:t>
      </w:r>
      <w:r w:rsidR="00D71149">
        <w:rPr>
          <w:rFonts w:cstheme="minorHAnsi"/>
          <w:sz w:val="24"/>
          <w:szCs w:val="24"/>
        </w:rPr>
        <w:t xml:space="preserve"> </w:t>
      </w:r>
      <w:r w:rsidR="00A83525">
        <w:rPr>
          <w:rFonts w:cstheme="minorHAnsi"/>
          <w:sz w:val="24"/>
          <w:szCs w:val="24"/>
        </w:rPr>
        <w:t xml:space="preserve">From </w:t>
      </w:r>
      <w:r w:rsidR="00AA6FF5">
        <w:rPr>
          <w:rFonts w:cstheme="minorHAnsi"/>
          <w:sz w:val="24"/>
          <w:szCs w:val="24"/>
        </w:rPr>
        <w:t>2012–2018, t</w:t>
      </w:r>
      <w:r w:rsidR="00D71149">
        <w:rPr>
          <w:rFonts w:cstheme="minorHAnsi"/>
          <w:sz w:val="24"/>
          <w:szCs w:val="24"/>
        </w:rPr>
        <w:t xml:space="preserve">he Water Atlas </w:t>
      </w:r>
      <w:r w:rsidR="00AA6FF5">
        <w:rPr>
          <w:rFonts w:cstheme="minorHAnsi"/>
          <w:sz w:val="24"/>
          <w:szCs w:val="24"/>
        </w:rPr>
        <w:t>recorded</w:t>
      </w:r>
      <w:r w:rsidR="00D71149">
        <w:rPr>
          <w:rFonts w:cstheme="minorHAnsi"/>
          <w:sz w:val="24"/>
          <w:szCs w:val="24"/>
        </w:rPr>
        <w:t xml:space="preserve"> 240,270</w:t>
      </w:r>
      <w:r w:rsidR="00AA6FF5">
        <w:rPr>
          <w:rFonts w:cstheme="minorHAnsi"/>
          <w:sz w:val="24"/>
          <w:szCs w:val="24"/>
        </w:rPr>
        <w:t>-</w:t>
      </w:r>
      <w:r w:rsidR="00D71149">
        <w:rPr>
          <w:rFonts w:cstheme="minorHAnsi"/>
          <w:sz w:val="24"/>
          <w:szCs w:val="24"/>
        </w:rPr>
        <w:t xml:space="preserve">page visits </w:t>
      </w:r>
      <w:r w:rsidR="00D86385">
        <w:rPr>
          <w:rFonts w:cstheme="minorHAnsi"/>
          <w:sz w:val="24"/>
          <w:szCs w:val="24"/>
        </w:rPr>
        <w:t>and 70</w:t>
      </w:r>
      <w:r w:rsidR="007E762B">
        <w:rPr>
          <w:rFonts w:cstheme="minorHAnsi"/>
          <w:sz w:val="24"/>
          <w:szCs w:val="24"/>
        </w:rPr>
        <w:t xml:space="preserve">,842 </w:t>
      </w:r>
      <w:r w:rsidR="004E5F3E">
        <w:rPr>
          <w:rFonts w:cstheme="minorHAnsi"/>
          <w:sz w:val="24"/>
          <w:szCs w:val="24"/>
        </w:rPr>
        <w:t>unique</w:t>
      </w:r>
      <w:r w:rsidR="007E762B">
        <w:rPr>
          <w:rFonts w:cstheme="minorHAnsi"/>
          <w:sz w:val="24"/>
          <w:szCs w:val="24"/>
        </w:rPr>
        <w:t xml:space="preserve"> site visit</w:t>
      </w:r>
      <w:r w:rsidR="00345431">
        <w:rPr>
          <w:rFonts w:cstheme="minorHAnsi"/>
          <w:sz w:val="24"/>
          <w:szCs w:val="24"/>
        </w:rPr>
        <w:t>s</w:t>
      </w:r>
      <w:r w:rsidR="004E5F3E">
        <w:rPr>
          <w:rFonts w:cstheme="minorHAnsi"/>
          <w:sz w:val="24"/>
          <w:szCs w:val="24"/>
        </w:rPr>
        <w:t xml:space="preserve">, tripling the number of </w:t>
      </w:r>
      <w:r w:rsidR="00AA6FF5">
        <w:rPr>
          <w:rFonts w:cstheme="minorHAnsi"/>
          <w:sz w:val="24"/>
          <w:szCs w:val="24"/>
        </w:rPr>
        <w:t xml:space="preserve">previous </w:t>
      </w:r>
      <w:r w:rsidR="004E5F3E">
        <w:rPr>
          <w:rFonts w:cstheme="minorHAnsi"/>
          <w:sz w:val="24"/>
          <w:szCs w:val="24"/>
        </w:rPr>
        <w:t>users</w:t>
      </w:r>
      <w:r w:rsidR="00086D16">
        <w:rPr>
          <w:rFonts w:cstheme="minorHAnsi"/>
          <w:sz w:val="24"/>
          <w:szCs w:val="24"/>
        </w:rPr>
        <w:t>.</w:t>
      </w:r>
    </w:p>
    <w:p w14:paraId="0D870E6C" w14:textId="77777777" w:rsidR="00F35820" w:rsidRPr="00F35820" w:rsidRDefault="00F35820" w:rsidP="00F35820">
      <w:pPr>
        <w:widowControl w:val="0"/>
        <w:spacing w:after="0" w:line="240" w:lineRule="auto"/>
        <w:rPr>
          <w:rFonts w:cstheme="minorHAnsi"/>
          <w:sz w:val="24"/>
          <w:szCs w:val="24"/>
        </w:rPr>
      </w:pPr>
    </w:p>
    <w:p w14:paraId="1140FCFC" w14:textId="77777777" w:rsidR="00F35820" w:rsidRPr="00F35820" w:rsidRDefault="00F35820" w:rsidP="00F35820">
      <w:pPr>
        <w:widowControl w:val="0"/>
        <w:spacing w:after="0" w:line="240" w:lineRule="auto"/>
        <w:rPr>
          <w:rFonts w:cstheme="minorHAnsi"/>
          <w:sz w:val="24"/>
          <w:szCs w:val="24"/>
        </w:rPr>
      </w:pPr>
      <w:r w:rsidRPr="00F35820">
        <w:rPr>
          <w:rFonts w:cstheme="minorHAnsi"/>
          <w:i/>
          <w:sz w:val="24"/>
          <w:szCs w:val="24"/>
        </w:rPr>
        <w:t>Special Places Map</w:t>
      </w:r>
    </w:p>
    <w:p w14:paraId="0536086C" w14:textId="77777777" w:rsidR="00F35820" w:rsidRPr="00F35820" w:rsidRDefault="00F35820" w:rsidP="00F35820">
      <w:pPr>
        <w:widowControl w:val="0"/>
        <w:spacing w:after="0" w:line="240" w:lineRule="auto"/>
        <w:rPr>
          <w:rFonts w:cstheme="minorHAnsi"/>
          <w:sz w:val="24"/>
          <w:szCs w:val="24"/>
        </w:rPr>
      </w:pPr>
    </w:p>
    <w:p w14:paraId="04EDC58B" w14:textId="5748F43B"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Hosted online by Lee County, CHNEP provides an interactive, online map tool that identifies available amenities like boat ramps, hiking trails, birding, pet friendly activities, and camp sites</w:t>
      </w:r>
      <w:r w:rsidR="00573E0D">
        <w:rPr>
          <w:rFonts w:cstheme="minorHAnsi"/>
          <w:sz w:val="24"/>
          <w:szCs w:val="24"/>
        </w:rPr>
        <w:t>.</w:t>
      </w:r>
      <w:r w:rsidR="00573E0D" w:rsidRPr="00F35820">
        <w:rPr>
          <w:rFonts w:cstheme="minorHAnsi"/>
          <w:sz w:val="24"/>
          <w:szCs w:val="24"/>
        </w:rPr>
        <w:t xml:space="preserve"> </w:t>
      </w:r>
      <w:r w:rsidRPr="00F35820">
        <w:rPr>
          <w:rFonts w:cstheme="minorHAnsi"/>
          <w:sz w:val="24"/>
          <w:szCs w:val="24"/>
        </w:rPr>
        <w:t xml:space="preserve">Users can search by location to see what amenities are available, or </w:t>
      </w:r>
      <w:r w:rsidR="00573E0D">
        <w:rPr>
          <w:rFonts w:cstheme="minorHAnsi"/>
          <w:sz w:val="24"/>
          <w:szCs w:val="24"/>
        </w:rPr>
        <w:t>by</w:t>
      </w:r>
      <w:r w:rsidRPr="00F35820">
        <w:rPr>
          <w:rFonts w:cstheme="minorHAnsi"/>
          <w:sz w:val="24"/>
          <w:szCs w:val="24"/>
        </w:rPr>
        <w:t xml:space="preserve"> desired activities.</w:t>
      </w:r>
    </w:p>
    <w:p w14:paraId="30C022B7" w14:textId="77777777" w:rsidR="00F35820" w:rsidRPr="00F35820" w:rsidRDefault="00F35820" w:rsidP="00F35820">
      <w:pPr>
        <w:widowControl w:val="0"/>
        <w:spacing w:after="0" w:line="240" w:lineRule="auto"/>
        <w:rPr>
          <w:rFonts w:cstheme="minorHAnsi"/>
          <w:sz w:val="24"/>
          <w:szCs w:val="24"/>
        </w:rPr>
      </w:pPr>
    </w:p>
    <w:p w14:paraId="56008951" w14:textId="1D537174" w:rsidR="00F35820" w:rsidRDefault="00F35820" w:rsidP="00F35820">
      <w:pPr>
        <w:widowControl w:val="0"/>
        <w:spacing w:after="0" w:line="240" w:lineRule="auto"/>
        <w:rPr>
          <w:rFonts w:cstheme="minorHAnsi"/>
          <w:i/>
          <w:sz w:val="24"/>
          <w:szCs w:val="24"/>
        </w:rPr>
      </w:pPr>
      <w:r w:rsidRPr="00F35820">
        <w:rPr>
          <w:rFonts w:cstheme="minorHAnsi"/>
          <w:i/>
          <w:sz w:val="24"/>
          <w:szCs w:val="24"/>
        </w:rPr>
        <w:t>Partner Educational Resources</w:t>
      </w:r>
    </w:p>
    <w:p w14:paraId="6DA0C329" w14:textId="77777777" w:rsidR="000902E8" w:rsidRPr="00F35820" w:rsidRDefault="000902E8" w:rsidP="00F35820">
      <w:pPr>
        <w:widowControl w:val="0"/>
        <w:spacing w:after="0" w:line="240" w:lineRule="auto"/>
        <w:rPr>
          <w:rFonts w:cstheme="minorHAnsi"/>
          <w:i/>
          <w:sz w:val="24"/>
          <w:szCs w:val="24"/>
        </w:rPr>
      </w:pPr>
    </w:p>
    <w:p w14:paraId="4B6BFAD3" w14:textId="61B0DCEC"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CHNEP promotes its partners’ programs that </w:t>
      </w:r>
      <w:r w:rsidR="00573E0D">
        <w:rPr>
          <w:rFonts w:cstheme="minorHAnsi"/>
          <w:sz w:val="24"/>
          <w:szCs w:val="24"/>
        </w:rPr>
        <w:t>inform</w:t>
      </w:r>
      <w:r w:rsidR="00573E0D" w:rsidRPr="00F35820">
        <w:rPr>
          <w:rFonts w:cstheme="minorHAnsi"/>
          <w:sz w:val="24"/>
          <w:szCs w:val="24"/>
        </w:rPr>
        <w:t xml:space="preserve"> </w:t>
      </w:r>
      <w:r w:rsidRPr="00F35820">
        <w:rPr>
          <w:rFonts w:cstheme="minorHAnsi"/>
          <w:sz w:val="24"/>
          <w:szCs w:val="24"/>
        </w:rPr>
        <w:t xml:space="preserve">the public about priority issues, like fertilizer, pet waste pollution, Florida-friendly yards, and invasive species. There is an ongoing need to reinforce these issues and provide </w:t>
      </w:r>
      <w:r w:rsidR="00573E0D">
        <w:rPr>
          <w:rFonts w:cstheme="minorHAnsi"/>
          <w:sz w:val="24"/>
          <w:szCs w:val="24"/>
        </w:rPr>
        <w:t xml:space="preserve">readily </w:t>
      </w:r>
      <w:r w:rsidRPr="00F35820">
        <w:rPr>
          <w:rFonts w:cstheme="minorHAnsi"/>
          <w:sz w:val="24"/>
          <w:szCs w:val="24"/>
        </w:rPr>
        <w:t>understandable content that informs people about the topic</w:t>
      </w:r>
      <w:r w:rsidR="00573E0D">
        <w:rPr>
          <w:rFonts w:cstheme="minorHAnsi"/>
          <w:sz w:val="24"/>
          <w:szCs w:val="24"/>
        </w:rPr>
        <w:t xml:space="preserve"> and offers</w:t>
      </w:r>
      <w:r w:rsidRPr="00F35820">
        <w:rPr>
          <w:rFonts w:cstheme="minorHAnsi"/>
          <w:sz w:val="24"/>
          <w:szCs w:val="24"/>
        </w:rPr>
        <w:t xml:space="preserve"> solutions and resources </w:t>
      </w:r>
      <w:r w:rsidR="00573E0D">
        <w:rPr>
          <w:rFonts w:cstheme="minorHAnsi"/>
          <w:sz w:val="24"/>
          <w:szCs w:val="24"/>
        </w:rPr>
        <w:t>to encourage behavior change.</w:t>
      </w:r>
    </w:p>
    <w:p w14:paraId="08823F1B" w14:textId="77777777" w:rsidR="00F35820" w:rsidRPr="00F35820" w:rsidRDefault="00F35820" w:rsidP="00F35820">
      <w:pPr>
        <w:widowControl w:val="0"/>
        <w:spacing w:after="0" w:line="240" w:lineRule="auto"/>
        <w:rPr>
          <w:rFonts w:cstheme="minorHAnsi"/>
          <w:sz w:val="24"/>
          <w:szCs w:val="24"/>
        </w:rPr>
      </w:pPr>
    </w:p>
    <w:p w14:paraId="07BBA91B" w14:textId="42A5BBD1" w:rsidR="00F35820" w:rsidRPr="00F35820" w:rsidRDefault="00573E0D" w:rsidP="00F35820">
      <w:pPr>
        <w:widowControl w:val="0"/>
        <w:spacing w:after="0" w:line="240" w:lineRule="auto"/>
        <w:rPr>
          <w:rFonts w:cstheme="minorHAnsi"/>
          <w:sz w:val="24"/>
          <w:szCs w:val="24"/>
        </w:rPr>
      </w:pPr>
      <w:r>
        <w:rPr>
          <w:rFonts w:cstheme="minorHAnsi"/>
          <w:sz w:val="24"/>
          <w:szCs w:val="24"/>
        </w:rPr>
        <w:t xml:space="preserve">The </w:t>
      </w:r>
      <w:r w:rsidR="00F35820" w:rsidRPr="00F35820">
        <w:rPr>
          <w:rFonts w:cstheme="minorHAnsi"/>
          <w:sz w:val="24"/>
          <w:szCs w:val="24"/>
        </w:rPr>
        <w:t xml:space="preserve">Florida Yards and Neighborhoods Program, developed by the University of Florida Institute </w:t>
      </w:r>
      <w:r w:rsidR="00F35820" w:rsidRPr="00F35820">
        <w:rPr>
          <w:rFonts w:cstheme="minorHAnsi"/>
          <w:sz w:val="24"/>
          <w:szCs w:val="24"/>
        </w:rPr>
        <w:lastRenderedPageBreak/>
        <w:t>of Food and Agricultural Sciences (</w:t>
      </w:r>
      <w:r w:rsidR="001E09E6">
        <w:rPr>
          <w:rFonts w:cstheme="minorHAnsi"/>
          <w:sz w:val="24"/>
          <w:szCs w:val="24"/>
        </w:rPr>
        <w:t>UF/</w:t>
      </w:r>
      <w:r w:rsidR="00F35820" w:rsidRPr="00F35820">
        <w:rPr>
          <w:rFonts w:cstheme="minorHAnsi"/>
          <w:sz w:val="24"/>
          <w:szCs w:val="24"/>
        </w:rPr>
        <w:t>IFAS), encourages homes and businesses to reduce their water and chemical fertilizer needs by employing nine Florida-Friendly Landscaping</w:t>
      </w:r>
      <w:r w:rsidR="00F35820" w:rsidRPr="00F35820">
        <w:rPr>
          <w:rFonts w:cstheme="minorHAnsi"/>
          <w:sz w:val="24"/>
          <w:szCs w:val="24"/>
          <w:vertAlign w:val="superscript"/>
        </w:rPr>
        <w:t>TM</w:t>
      </w:r>
      <w:r w:rsidR="00F35820" w:rsidRPr="00F35820">
        <w:rPr>
          <w:rFonts w:cstheme="minorHAnsi"/>
          <w:sz w:val="24"/>
          <w:szCs w:val="24"/>
        </w:rPr>
        <w:t xml:space="preserve"> principles. The program highlights the use of Florida native and Florida-friendly plants that are adapted to </w:t>
      </w:r>
      <w:r>
        <w:rPr>
          <w:rFonts w:cstheme="minorHAnsi"/>
          <w:sz w:val="24"/>
          <w:szCs w:val="24"/>
        </w:rPr>
        <w:t xml:space="preserve">local </w:t>
      </w:r>
      <w:r w:rsidR="00F35820" w:rsidRPr="00F35820">
        <w:rPr>
          <w:rFonts w:cstheme="minorHAnsi"/>
          <w:sz w:val="24"/>
          <w:szCs w:val="24"/>
        </w:rPr>
        <w:t>climate and soil conditions. They provide online resources and a list of plants suitable for the CHNEP area. Every year since 2005, CHNEP has coordinated a conservation landscaping workshop for residents in Hardee, DeSoto</w:t>
      </w:r>
      <w:r>
        <w:rPr>
          <w:rFonts w:cstheme="minorHAnsi"/>
          <w:sz w:val="24"/>
          <w:szCs w:val="24"/>
        </w:rPr>
        <w:t>,</w:t>
      </w:r>
      <w:r w:rsidR="00F35820" w:rsidRPr="00F35820">
        <w:rPr>
          <w:rFonts w:cstheme="minorHAnsi"/>
          <w:sz w:val="24"/>
          <w:szCs w:val="24"/>
        </w:rPr>
        <w:t xml:space="preserve"> and Highlands counties. T</w:t>
      </w:r>
      <w:r>
        <w:rPr>
          <w:rFonts w:cstheme="minorHAnsi"/>
          <w:sz w:val="24"/>
          <w:szCs w:val="24"/>
        </w:rPr>
        <w:t xml:space="preserve">his fills </w:t>
      </w:r>
      <w:r w:rsidR="00EF6EDC">
        <w:rPr>
          <w:rFonts w:cstheme="minorHAnsi"/>
          <w:sz w:val="24"/>
          <w:szCs w:val="24"/>
        </w:rPr>
        <w:t xml:space="preserve">an </w:t>
      </w:r>
      <w:r>
        <w:rPr>
          <w:rFonts w:cstheme="minorHAnsi"/>
          <w:sz w:val="24"/>
          <w:szCs w:val="24"/>
        </w:rPr>
        <w:t>important gap, as t</w:t>
      </w:r>
      <w:r w:rsidR="00F35820" w:rsidRPr="00F35820">
        <w:rPr>
          <w:rFonts w:cstheme="minorHAnsi"/>
          <w:sz w:val="24"/>
          <w:szCs w:val="24"/>
        </w:rPr>
        <w:t xml:space="preserve">hese areas do not have UF/IFAS staff capacity </w:t>
      </w:r>
      <w:r>
        <w:rPr>
          <w:rFonts w:cstheme="minorHAnsi"/>
          <w:sz w:val="24"/>
          <w:szCs w:val="24"/>
        </w:rPr>
        <w:t>to</w:t>
      </w:r>
      <w:r w:rsidRPr="00F35820">
        <w:rPr>
          <w:rFonts w:cstheme="minorHAnsi"/>
          <w:sz w:val="24"/>
          <w:szCs w:val="24"/>
        </w:rPr>
        <w:t xml:space="preserve"> </w:t>
      </w:r>
      <w:r>
        <w:rPr>
          <w:rFonts w:cstheme="minorHAnsi"/>
          <w:sz w:val="24"/>
          <w:szCs w:val="24"/>
        </w:rPr>
        <w:t>inform the public</w:t>
      </w:r>
      <w:r w:rsidR="00F35820" w:rsidRPr="00F35820">
        <w:rPr>
          <w:rFonts w:cstheme="minorHAnsi"/>
          <w:sz w:val="24"/>
          <w:szCs w:val="24"/>
        </w:rPr>
        <w:t xml:space="preserve"> about </w:t>
      </w:r>
      <w:r w:rsidRPr="00F35820">
        <w:rPr>
          <w:rFonts w:cstheme="minorHAnsi"/>
          <w:sz w:val="24"/>
          <w:szCs w:val="24"/>
        </w:rPr>
        <w:t>Florida-Friendly Landscaping</w:t>
      </w:r>
      <w:r w:rsidRPr="00F35820">
        <w:rPr>
          <w:rFonts w:cstheme="minorHAnsi"/>
          <w:sz w:val="24"/>
          <w:szCs w:val="24"/>
          <w:vertAlign w:val="superscript"/>
        </w:rPr>
        <w:t>TM</w:t>
      </w:r>
      <w:r w:rsidR="00F35820" w:rsidRPr="00F35820">
        <w:rPr>
          <w:rFonts w:cstheme="minorHAnsi"/>
          <w:sz w:val="24"/>
          <w:szCs w:val="24"/>
        </w:rPr>
        <w:t>, nor do they have an active chapter of the Florida Native Plant Society</w:t>
      </w:r>
      <w:r w:rsidR="006E755B">
        <w:rPr>
          <w:rFonts w:cstheme="minorHAnsi"/>
          <w:sz w:val="24"/>
          <w:szCs w:val="24"/>
        </w:rPr>
        <w:t>.</w:t>
      </w:r>
    </w:p>
    <w:p w14:paraId="4553306C" w14:textId="77777777" w:rsidR="00F35820" w:rsidRPr="00F35820" w:rsidRDefault="00F35820" w:rsidP="00F35820">
      <w:pPr>
        <w:widowControl w:val="0"/>
        <w:spacing w:after="0" w:line="240" w:lineRule="auto"/>
        <w:rPr>
          <w:rFonts w:cstheme="minorHAnsi"/>
          <w:sz w:val="24"/>
          <w:szCs w:val="24"/>
        </w:rPr>
      </w:pPr>
    </w:p>
    <w:p w14:paraId="2375813E" w14:textId="3F532585"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There is also a need </w:t>
      </w:r>
      <w:r w:rsidR="00573E0D">
        <w:rPr>
          <w:rFonts w:cstheme="minorHAnsi"/>
          <w:sz w:val="24"/>
          <w:szCs w:val="24"/>
        </w:rPr>
        <w:t>to</w:t>
      </w:r>
      <w:r w:rsidR="00573E0D" w:rsidRPr="00F35820">
        <w:rPr>
          <w:rFonts w:cstheme="minorHAnsi"/>
          <w:sz w:val="24"/>
          <w:szCs w:val="24"/>
        </w:rPr>
        <w:t xml:space="preserve"> </w:t>
      </w:r>
      <w:r w:rsidRPr="00F35820">
        <w:rPr>
          <w:rFonts w:cstheme="minorHAnsi"/>
          <w:sz w:val="24"/>
          <w:szCs w:val="24"/>
        </w:rPr>
        <w:t xml:space="preserve">update resources </w:t>
      </w:r>
      <w:r w:rsidR="00573E0D">
        <w:rPr>
          <w:rFonts w:cstheme="minorHAnsi"/>
          <w:sz w:val="24"/>
          <w:szCs w:val="24"/>
        </w:rPr>
        <w:t>addressing</w:t>
      </w:r>
      <w:r w:rsidRPr="00F35820">
        <w:rPr>
          <w:rFonts w:cstheme="minorHAnsi"/>
          <w:sz w:val="24"/>
          <w:szCs w:val="24"/>
        </w:rPr>
        <w:t xml:space="preserve"> exotic and invasive plants and animals that </w:t>
      </w:r>
      <w:r w:rsidR="00573E0D">
        <w:rPr>
          <w:rFonts w:cstheme="minorHAnsi"/>
          <w:sz w:val="24"/>
          <w:szCs w:val="24"/>
        </w:rPr>
        <w:t>target</w:t>
      </w:r>
      <w:r w:rsidR="00E13483">
        <w:rPr>
          <w:rFonts w:cstheme="minorHAnsi"/>
          <w:sz w:val="24"/>
          <w:szCs w:val="24"/>
        </w:rPr>
        <w:t xml:space="preserve"> both </w:t>
      </w:r>
      <w:r w:rsidRPr="00F35820">
        <w:rPr>
          <w:rFonts w:cstheme="minorHAnsi"/>
          <w:sz w:val="24"/>
          <w:szCs w:val="24"/>
        </w:rPr>
        <w:t xml:space="preserve">managers and the public, as well as a need for collaborative efforts focused on early detection, consistent messaging, and holistic, adaptive management strategies. </w:t>
      </w:r>
      <w:r w:rsidR="00573E0D">
        <w:rPr>
          <w:rFonts w:cstheme="minorHAnsi"/>
          <w:sz w:val="24"/>
          <w:szCs w:val="24"/>
          <w:shd w:val="clear" w:color="auto" w:fill="FFFFFF"/>
        </w:rPr>
        <w:t>Regional</w:t>
      </w:r>
      <w:r w:rsidRPr="00F35820">
        <w:rPr>
          <w:rFonts w:cstheme="minorHAnsi"/>
          <w:sz w:val="24"/>
          <w:szCs w:val="24"/>
        </w:rPr>
        <w:t xml:space="preserve"> Cooperative Invasive Species Management Areas (CISMA) provide education, outreach, and leveraged resources to help minimize and eliminate impacts of invasive, non-native </w:t>
      </w:r>
      <w:r w:rsidR="00573E0D">
        <w:rPr>
          <w:rFonts w:cstheme="minorHAnsi"/>
          <w:sz w:val="24"/>
          <w:szCs w:val="24"/>
        </w:rPr>
        <w:t>species</w:t>
      </w:r>
      <w:r w:rsidRPr="00F35820">
        <w:rPr>
          <w:rFonts w:cstheme="minorHAnsi"/>
          <w:sz w:val="24"/>
          <w:szCs w:val="24"/>
        </w:rPr>
        <w:t xml:space="preserve"> on public and private lands. CISMA is a coalition of local, state, and federal agencies, local land conservancies, local chapters of the Audubon Society, U.S. Fish and Wildlife Service, Florida State Park Service, </w:t>
      </w:r>
      <w:r w:rsidR="00A918A8">
        <w:rPr>
          <w:rFonts w:cstheme="minorHAnsi"/>
          <w:sz w:val="24"/>
          <w:szCs w:val="24"/>
        </w:rPr>
        <w:t>FDEP</w:t>
      </w:r>
      <w:r w:rsidRPr="00F35820">
        <w:rPr>
          <w:rFonts w:cstheme="minorHAnsi"/>
          <w:sz w:val="24"/>
          <w:szCs w:val="24"/>
        </w:rPr>
        <w:t xml:space="preserve">, </w:t>
      </w:r>
      <w:r w:rsidR="00A918A8">
        <w:rPr>
          <w:rFonts w:cstheme="minorHAnsi"/>
          <w:sz w:val="24"/>
          <w:szCs w:val="24"/>
        </w:rPr>
        <w:t>SWFWMD and SFWMD</w:t>
      </w:r>
      <w:r w:rsidRPr="00F35820">
        <w:rPr>
          <w:rFonts w:cstheme="minorHAnsi"/>
          <w:sz w:val="24"/>
          <w:szCs w:val="24"/>
        </w:rPr>
        <w:t>, and the Florida Department of Agriculture.</w:t>
      </w:r>
    </w:p>
    <w:p w14:paraId="6DEBF17A" w14:textId="77777777" w:rsidR="00F35820" w:rsidRPr="00F35820" w:rsidRDefault="00F35820" w:rsidP="00F35820">
      <w:pPr>
        <w:widowControl w:val="0"/>
        <w:spacing w:after="0" w:line="240" w:lineRule="auto"/>
        <w:rPr>
          <w:rFonts w:cstheme="minorHAnsi"/>
          <w:sz w:val="24"/>
          <w:szCs w:val="24"/>
        </w:rPr>
      </w:pPr>
    </w:p>
    <w:p w14:paraId="0F9BB9E1" w14:textId="37C6ADEE"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To date, CISMA outreach strategies have included an Exotic Pet Amnesty Day, workdays at parks and preserves in multiple counties, public workshops on invasive species, continuing education and training for field staff, and development of a clearinghouse for members’ educational resources</w:t>
      </w:r>
      <w:r w:rsidR="006E755B">
        <w:rPr>
          <w:rFonts w:cstheme="minorHAnsi"/>
          <w:sz w:val="24"/>
          <w:szCs w:val="24"/>
        </w:rPr>
        <w:t xml:space="preserve">. </w:t>
      </w:r>
      <w:r w:rsidRPr="00F35820">
        <w:rPr>
          <w:rFonts w:cstheme="minorHAnsi"/>
          <w:sz w:val="24"/>
          <w:szCs w:val="24"/>
        </w:rPr>
        <w:t>Additional support for this volunteer-based coalition could help expand the group’s capacity and contribute to consistent educational messaging to residents, especially those new to Florida, about the problems associated with invasive species.</w:t>
      </w:r>
    </w:p>
    <w:p w14:paraId="64369739" w14:textId="77777777" w:rsidR="00F35820" w:rsidRPr="00F35820" w:rsidRDefault="00F35820" w:rsidP="00F35820">
      <w:pPr>
        <w:widowControl w:val="0"/>
        <w:spacing w:after="0" w:line="240" w:lineRule="auto"/>
        <w:rPr>
          <w:rFonts w:cstheme="minorHAnsi"/>
          <w:sz w:val="24"/>
          <w:szCs w:val="24"/>
        </w:rPr>
      </w:pPr>
    </w:p>
    <w:p w14:paraId="1D543F2D" w14:textId="332AB266" w:rsidR="00F35820" w:rsidRPr="00F35820" w:rsidRDefault="00F35820" w:rsidP="00F35820">
      <w:pPr>
        <w:widowControl w:val="0"/>
        <w:spacing w:after="0" w:line="240" w:lineRule="auto"/>
        <w:rPr>
          <w:rFonts w:cstheme="minorHAnsi"/>
          <w:b/>
          <w:i/>
          <w:sz w:val="24"/>
          <w:szCs w:val="24"/>
        </w:rPr>
      </w:pPr>
      <w:r w:rsidRPr="00F35820">
        <w:rPr>
          <w:rFonts w:cstheme="minorHAnsi"/>
          <w:b/>
          <w:i/>
          <w:sz w:val="24"/>
          <w:szCs w:val="24"/>
        </w:rPr>
        <w:t>Citizen Science, Stewardship Training</w:t>
      </w:r>
      <w:r w:rsidR="00573E0D">
        <w:rPr>
          <w:rFonts w:cstheme="minorHAnsi"/>
          <w:b/>
          <w:i/>
          <w:sz w:val="24"/>
          <w:szCs w:val="24"/>
        </w:rPr>
        <w:t>,</w:t>
      </w:r>
      <w:r w:rsidRPr="00F35820">
        <w:rPr>
          <w:rFonts w:cstheme="minorHAnsi"/>
          <w:b/>
          <w:i/>
          <w:sz w:val="24"/>
          <w:szCs w:val="24"/>
        </w:rPr>
        <w:t xml:space="preserve"> and Volunteer Engagement</w:t>
      </w:r>
    </w:p>
    <w:p w14:paraId="4408502E" w14:textId="77777777" w:rsidR="00F35820" w:rsidRPr="00F35820" w:rsidRDefault="00F35820" w:rsidP="00F35820">
      <w:pPr>
        <w:widowControl w:val="0"/>
        <w:spacing w:after="0" w:line="240" w:lineRule="auto"/>
        <w:rPr>
          <w:rFonts w:cstheme="minorHAnsi"/>
          <w:sz w:val="24"/>
          <w:szCs w:val="24"/>
        </w:rPr>
      </w:pPr>
    </w:p>
    <w:p w14:paraId="0DF8BC59" w14:textId="50D486D8"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Hands-on environmental stewardship enhance</w:t>
      </w:r>
      <w:r w:rsidR="00573E0D">
        <w:rPr>
          <w:rFonts w:cstheme="minorHAnsi"/>
          <w:sz w:val="24"/>
          <w:szCs w:val="24"/>
        </w:rPr>
        <w:t>s</w:t>
      </w:r>
      <w:r w:rsidRPr="00F35820">
        <w:rPr>
          <w:rFonts w:cstheme="minorHAnsi"/>
          <w:sz w:val="24"/>
          <w:szCs w:val="24"/>
        </w:rPr>
        <w:t xml:space="preserve"> understanding of human-nature connections through experiential learning </w:t>
      </w:r>
      <w:r w:rsidR="00573E0D">
        <w:rPr>
          <w:rFonts w:cstheme="minorHAnsi"/>
          <w:sz w:val="24"/>
          <w:szCs w:val="24"/>
        </w:rPr>
        <w:t xml:space="preserve">and </w:t>
      </w:r>
      <w:r w:rsidRPr="00F35820">
        <w:rPr>
          <w:rFonts w:cstheme="minorHAnsi"/>
          <w:sz w:val="24"/>
          <w:szCs w:val="24"/>
        </w:rPr>
        <w:t>motivate</w:t>
      </w:r>
      <w:r w:rsidR="00573E0D">
        <w:rPr>
          <w:rFonts w:cstheme="minorHAnsi"/>
          <w:sz w:val="24"/>
          <w:szCs w:val="24"/>
        </w:rPr>
        <w:t>s</w:t>
      </w:r>
      <w:r w:rsidRPr="00F35820">
        <w:rPr>
          <w:rFonts w:cstheme="minorHAnsi"/>
          <w:sz w:val="24"/>
          <w:szCs w:val="24"/>
        </w:rPr>
        <w:t xml:space="preserve"> individuals to be more environmentally mindful in their everyday lives. CHNEP aims to increase public understanding and responsibility for </w:t>
      </w:r>
      <w:r w:rsidR="002B5869">
        <w:rPr>
          <w:rFonts w:cstheme="minorHAnsi"/>
          <w:sz w:val="24"/>
          <w:szCs w:val="24"/>
        </w:rPr>
        <w:t xml:space="preserve">Central and </w:t>
      </w:r>
      <w:r w:rsidR="00A12E53">
        <w:rPr>
          <w:rFonts w:cstheme="minorHAnsi"/>
          <w:sz w:val="24"/>
          <w:szCs w:val="24"/>
        </w:rPr>
        <w:t>Southwest Florida’s environment</w:t>
      </w:r>
      <w:r w:rsidRPr="00F35820">
        <w:rPr>
          <w:rFonts w:cstheme="minorHAnsi"/>
          <w:sz w:val="24"/>
          <w:szCs w:val="24"/>
        </w:rPr>
        <w:t xml:space="preserve"> by offering more opportunities</w:t>
      </w:r>
      <w:r w:rsidR="00AE4602">
        <w:rPr>
          <w:rFonts w:cstheme="minorHAnsi"/>
          <w:sz w:val="24"/>
          <w:szCs w:val="24"/>
        </w:rPr>
        <w:t>, including</w:t>
      </w:r>
      <w:r w:rsidRPr="00F35820">
        <w:rPr>
          <w:rFonts w:cstheme="minorHAnsi"/>
          <w:sz w:val="24"/>
          <w:szCs w:val="24"/>
        </w:rPr>
        <w:t xml:space="preserve"> citizen science activities, community cleanups, and workdays. Integrating stewardship into a weekend outing or a regular activity can strengthen the public’s association between everyday behaviors </w:t>
      </w:r>
      <w:r w:rsidR="00080812">
        <w:rPr>
          <w:rFonts w:cstheme="minorHAnsi"/>
          <w:sz w:val="24"/>
          <w:szCs w:val="24"/>
        </w:rPr>
        <w:t xml:space="preserve">— </w:t>
      </w:r>
      <w:r w:rsidRPr="00F35820">
        <w:rPr>
          <w:rFonts w:cstheme="minorHAnsi"/>
          <w:sz w:val="24"/>
          <w:szCs w:val="24"/>
        </w:rPr>
        <w:t xml:space="preserve">and their impacts on nature. </w:t>
      </w:r>
    </w:p>
    <w:p w14:paraId="1A5E4853" w14:textId="73D32A04" w:rsidR="00F35820" w:rsidRPr="00F35820" w:rsidRDefault="00C02B66" w:rsidP="00F35820">
      <w:pPr>
        <w:widowControl w:val="0"/>
        <w:spacing w:after="0" w:line="240" w:lineRule="auto"/>
        <w:rPr>
          <w:rFonts w:cstheme="minorHAnsi"/>
          <w:sz w:val="24"/>
          <w:szCs w:val="24"/>
        </w:rPr>
      </w:pPr>
      <w:r>
        <w:rPr>
          <w:rFonts w:cstheme="minorHAnsi"/>
          <w:sz w:val="24"/>
          <w:szCs w:val="24"/>
        </w:rPr>
        <w:t xml:space="preserve"> </w:t>
      </w:r>
      <w:r w:rsidR="00F35820" w:rsidRPr="00F35820">
        <w:rPr>
          <w:rFonts w:cstheme="minorHAnsi"/>
          <w:sz w:val="24"/>
          <w:szCs w:val="24"/>
        </w:rPr>
        <w:t xml:space="preserve"> </w:t>
      </w:r>
    </w:p>
    <w:p w14:paraId="2E094F27" w14:textId="4BA5EBB8"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Two programs developed by </w:t>
      </w:r>
      <w:r w:rsidR="00080812">
        <w:rPr>
          <w:rFonts w:cstheme="minorHAnsi"/>
          <w:sz w:val="24"/>
          <w:szCs w:val="24"/>
        </w:rPr>
        <w:t>UF/</w:t>
      </w:r>
      <w:r w:rsidRPr="00F35820">
        <w:rPr>
          <w:rFonts w:cstheme="minorHAnsi"/>
          <w:sz w:val="24"/>
          <w:szCs w:val="24"/>
        </w:rPr>
        <w:t xml:space="preserve">IFAS Extension offer stewardship training opportunities in the CHNEP area: </w:t>
      </w:r>
    </w:p>
    <w:p w14:paraId="362E4B15" w14:textId="77777777" w:rsidR="00F35820" w:rsidRPr="00F35820" w:rsidRDefault="00F35820" w:rsidP="00F35820">
      <w:pPr>
        <w:widowControl w:val="0"/>
        <w:spacing w:after="0" w:line="240" w:lineRule="auto"/>
        <w:rPr>
          <w:rFonts w:cstheme="minorHAnsi"/>
          <w:sz w:val="24"/>
          <w:szCs w:val="24"/>
        </w:rPr>
      </w:pPr>
    </w:p>
    <w:p w14:paraId="29033C26" w14:textId="20C87275" w:rsidR="00F35820" w:rsidRPr="00F35820" w:rsidRDefault="00F35820" w:rsidP="00E801EC">
      <w:pPr>
        <w:widowControl w:val="0"/>
        <w:numPr>
          <w:ilvl w:val="0"/>
          <w:numId w:val="43"/>
        </w:numPr>
        <w:spacing w:after="0" w:line="240" w:lineRule="auto"/>
        <w:contextualSpacing/>
        <w:rPr>
          <w:rFonts w:cstheme="minorHAnsi"/>
          <w:sz w:val="24"/>
          <w:szCs w:val="24"/>
        </w:rPr>
      </w:pPr>
      <w:r w:rsidRPr="00F35820">
        <w:rPr>
          <w:rFonts w:cstheme="minorHAnsi"/>
          <w:b/>
          <w:sz w:val="24"/>
          <w:szCs w:val="24"/>
        </w:rPr>
        <w:t>Florida Master Naturalist Program</w:t>
      </w:r>
      <w:r w:rsidRPr="00F35820">
        <w:rPr>
          <w:rFonts w:cstheme="minorHAnsi"/>
          <w:sz w:val="24"/>
          <w:szCs w:val="24"/>
        </w:rPr>
        <w:t xml:space="preserve"> educate</w:t>
      </w:r>
      <w:r w:rsidR="00080812">
        <w:rPr>
          <w:rFonts w:cstheme="minorHAnsi"/>
          <w:sz w:val="24"/>
          <w:szCs w:val="24"/>
        </w:rPr>
        <w:t>s</w:t>
      </w:r>
      <w:r w:rsidRPr="00F35820">
        <w:rPr>
          <w:rFonts w:cstheme="minorHAnsi"/>
          <w:sz w:val="24"/>
          <w:szCs w:val="24"/>
        </w:rPr>
        <w:t xml:space="preserve"> adults on </w:t>
      </w:r>
      <w:r w:rsidR="00A12E53">
        <w:rPr>
          <w:rFonts w:cstheme="minorHAnsi"/>
          <w:sz w:val="24"/>
          <w:szCs w:val="24"/>
        </w:rPr>
        <w:t>environmental</w:t>
      </w:r>
      <w:r w:rsidRPr="00F35820">
        <w:rPr>
          <w:rFonts w:cstheme="minorHAnsi"/>
          <w:sz w:val="24"/>
          <w:szCs w:val="24"/>
        </w:rPr>
        <w:t xml:space="preserve"> topics like coastal, freshwater, and upland systems, conservation science, environmental interpretation, habitat evaluation, and wildlife monitoring. This training </w:t>
      </w:r>
      <w:r w:rsidR="00080812">
        <w:rPr>
          <w:rFonts w:cstheme="minorHAnsi"/>
          <w:sz w:val="24"/>
          <w:szCs w:val="24"/>
        </w:rPr>
        <w:t>combines</w:t>
      </w:r>
      <w:r w:rsidR="00080812" w:rsidRPr="00F35820">
        <w:rPr>
          <w:rFonts w:cstheme="minorHAnsi"/>
          <w:sz w:val="24"/>
          <w:szCs w:val="24"/>
        </w:rPr>
        <w:t xml:space="preserve"> </w:t>
      </w:r>
      <w:r w:rsidRPr="00F35820">
        <w:rPr>
          <w:rFonts w:cstheme="minorHAnsi"/>
          <w:sz w:val="24"/>
          <w:szCs w:val="24"/>
        </w:rPr>
        <w:t xml:space="preserve">classroom modules with field exercises to build foundational environmental knowledge </w:t>
      </w:r>
      <w:r w:rsidRPr="00F35820">
        <w:rPr>
          <w:rFonts w:cstheme="minorHAnsi"/>
          <w:sz w:val="24"/>
          <w:szCs w:val="24"/>
        </w:rPr>
        <w:lastRenderedPageBreak/>
        <w:t>and understanding, especially for those who serve as informal educators, tour guides, and natural resource managers</w:t>
      </w:r>
      <w:r w:rsidR="006E755B">
        <w:rPr>
          <w:rFonts w:cstheme="minorHAnsi"/>
          <w:sz w:val="24"/>
          <w:szCs w:val="24"/>
        </w:rPr>
        <w:t>.</w:t>
      </w:r>
    </w:p>
    <w:p w14:paraId="7C273745" w14:textId="16607403" w:rsidR="00F35820" w:rsidRPr="00F35820" w:rsidRDefault="00F35820" w:rsidP="00E801EC">
      <w:pPr>
        <w:widowControl w:val="0"/>
        <w:numPr>
          <w:ilvl w:val="0"/>
          <w:numId w:val="43"/>
        </w:numPr>
        <w:spacing w:after="0" w:line="240" w:lineRule="auto"/>
        <w:contextualSpacing/>
        <w:rPr>
          <w:rFonts w:cstheme="minorHAnsi"/>
          <w:sz w:val="24"/>
          <w:szCs w:val="24"/>
        </w:rPr>
      </w:pPr>
      <w:r w:rsidRPr="00F35820">
        <w:rPr>
          <w:rFonts w:cstheme="minorHAnsi"/>
          <w:b/>
          <w:sz w:val="24"/>
          <w:szCs w:val="24"/>
        </w:rPr>
        <w:t>Florida Waters Stewardship Program</w:t>
      </w:r>
      <w:r w:rsidRPr="00F35820">
        <w:rPr>
          <w:rFonts w:cstheme="minorHAnsi"/>
          <w:sz w:val="24"/>
          <w:szCs w:val="24"/>
        </w:rPr>
        <w:t xml:space="preserve"> explores local water</w:t>
      </w:r>
      <w:r w:rsidR="00080812">
        <w:rPr>
          <w:rFonts w:cstheme="minorHAnsi"/>
          <w:sz w:val="24"/>
          <w:szCs w:val="24"/>
        </w:rPr>
        <w:t>-</w:t>
      </w:r>
      <w:r w:rsidRPr="00F35820">
        <w:rPr>
          <w:rFonts w:cstheme="minorHAnsi"/>
          <w:sz w:val="24"/>
          <w:szCs w:val="24"/>
        </w:rPr>
        <w:t xml:space="preserve">related topics and strives to increase understanding </w:t>
      </w:r>
      <w:r w:rsidR="00080812">
        <w:rPr>
          <w:rFonts w:cstheme="minorHAnsi"/>
          <w:sz w:val="24"/>
          <w:szCs w:val="24"/>
        </w:rPr>
        <w:t>about</w:t>
      </w:r>
      <w:r w:rsidR="00080812" w:rsidRPr="00F35820">
        <w:rPr>
          <w:rFonts w:cstheme="minorHAnsi"/>
          <w:sz w:val="24"/>
          <w:szCs w:val="24"/>
        </w:rPr>
        <w:t xml:space="preserve"> </w:t>
      </w:r>
      <w:r w:rsidRPr="00F35820">
        <w:rPr>
          <w:rFonts w:cstheme="minorHAnsi"/>
          <w:sz w:val="24"/>
          <w:szCs w:val="24"/>
        </w:rPr>
        <w:t>how communities are connected to their waterways. Participants learn from water resource experts and work together on a stewardship project during the course.</w:t>
      </w:r>
    </w:p>
    <w:p w14:paraId="07805E7C" w14:textId="77777777" w:rsidR="00F35820" w:rsidRPr="00F35820" w:rsidRDefault="00F35820" w:rsidP="00F35820">
      <w:pPr>
        <w:widowControl w:val="0"/>
        <w:spacing w:after="0" w:line="240" w:lineRule="auto"/>
        <w:rPr>
          <w:rFonts w:cstheme="minorHAnsi"/>
          <w:sz w:val="24"/>
          <w:szCs w:val="24"/>
        </w:rPr>
      </w:pPr>
    </w:p>
    <w:p w14:paraId="62B57DCE" w14:textId="3B83A873"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CHNEP hosts monthly volunteer events to engage citizens in stewardship activities and CHNEP projects. Examples include</w:t>
      </w:r>
      <w:r w:rsidR="00B4376A">
        <w:rPr>
          <w:rFonts w:cstheme="minorHAnsi"/>
          <w:sz w:val="24"/>
          <w:szCs w:val="24"/>
        </w:rPr>
        <w:t xml:space="preserve"> </w:t>
      </w:r>
      <w:r w:rsidRPr="00F35820">
        <w:rPr>
          <w:rFonts w:cstheme="minorHAnsi"/>
          <w:sz w:val="24"/>
          <w:szCs w:val="24"/>
        </w:rPr>
        <w:t>paddle cleanups, horseshoe crab monitoring, bird surveys, invasive exotic plant removals, marsh plantings, seagrass gardening, marine debris surveys, and water quality sampling training</w:t>
      </w:r>
      <w:r w:rsidR="00B4376A">
        <w:rPr>
          <w:rFonts w:cstheme="minorHAnsi"/>
          <w:sz w:val="24"/>
          <w:szCs w:val="24"/>
        </w:rPr>
        <w:t xml:space="preserve"> </w:t>
      </w:r>
      <w:r w:rsidRPr="00F35820">
        <w:rPr>
          <w:rFonts w:cstheme="minorHAnsi"/>
          <w:sz w:val="24"/>
          <w:szCs w:val="24"/>
        </w:rPr>
        <w:t>where participants take home field kits to test and report about waterways in their neighborhoods</w:t>
      </w:r>
      <w:r w:rsidR="00415559">
        <w:rPr>
          <w:rFonts w:cstheme="minorHAnsi"/>
          <w:sz w:val="24"/>
          <w:szCs w:val="24"/>
        </w:rPr>
        <w:t xml:space="preserve">. </w:t>
      </w:r>
      <w:r w:rsidR="00660C9F">
        <w:rPr>
          <w:rFonts w:cstheme="minorHAnsi"/>
          <w:sz w:val="24"/>
          <w:szCs w:val="24"/>
        </w:rPr>
        <w:t xml:space="preserve">As of 2018, </w:t>
      </w:r>
      <w:r w:rsidR="00415559">
        <w:rPr>
          <w:rFonts w:cstheme="minorHAnsi"/>
          <w:sz w:val="24"/>
          <w:szCs w:val="24"/>
        </w:rPr>
        <w:t>CHNEPs volunteer corps numbers 4</w:t>
      </w:r>
      <w:r w:rsidR="001C5B4B">
        <w:rPr>
          <w:rFonts w:cstheme="minorHAnsi"/>
          <w:sz w:val="24"/>
          <w:szCs w:val="24"/>
        </w:rPr>
        <w:t>90 enthusiastic citizen scientists.</w:t>
      </w:r>
    </w:p>
    <w:p w14:paraId="0352FD96" w14:textId="77777777" w:rsidR="00F35820" w:rsidRPr="00F35820" w:rsidRDefault="00F35820" w:rsidP="00F35820">
      <w:pPr>
        <w:widowControl w:val="0"/>
        <w:spacing w:after="0" w:line="240" w:lineRule="auto"/>
        <w:rPr>
          <w:rFonts w:cstheme="minorHAnsi"/>
          <w:sz w:val="24"/>
          <w:szCs w:val="24"/>
        </w:rPr>
      </w:pPr>
    </w:p>
    <w:p w14:paraId="21D71360" w14:textId="162AC10B"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Ongoing citizen science programs in the CHNEP area include:</w:t>
      </w:r>
    </w:p>
    <w:p w14:paraId="530EFFFA" w14:textId="77777777" w:rsidR="00F35820" w:rsidRPr="00F35820" w:rsidRDefault="00F35820" w:rsidP="00F35820">
      <w:pPr>
        <w:spacing w:after="0" w:line="240" w:lineRule="auto"/>
        <w:rPr>
          <w:rFonts w:cstheme="minorHAnsi"/>
          <w:sz w:val="24"/>
          <w:szCs w:val="24"/>
        </w:rPr>
      </w:pPr>
    </w:p>
    <w:p w14:paraId="017EE9D9" w14:textId="77777777" w:rsidR="000902E8" w:rsidRDefault="00F35820" w:rsidP="00F35820">
      <w:pPr>
        <w:spacing w:after="0" w:line="240" w:lineRule="auto"/>
        <w:rPr>
          <w:rFonts w:cstheme="minorHAnsi"/>
          <w:i/>
          <w:sz w:val="24"/>
          <w:szCs w:val="24"/>
        </w:rPr>
      </w:pPr>
      <w:r w:rsidRPr="00F35820">
        <w:rPr>
          <w:rFonts w:cstheme="minorHAnsi"/>
          <w:i/>
          <w:sz w:val="24"/>
          <w:szCs w:val="24"/>
        </w:rPr>
        <w:t>Marine Debris Monitoring – Microplastics</w:t>
      </w:r>
    </w:p>
    <w:p w14:paraId="7CDDDD01" w14:textId="77777777" w:rsidR="00F35820" w:rsidRPr="00F35820" w:rsidRDefault="00F35820" w:rsidP="00F35820">
      <w:pPr>
        <w:spacing w:after="0" w:line="240" w:lineRule="auto"/>
        <w:rPr>
          <w:rFonts w:cstheme="minorHAnsi"/>
          <w:i/>
          <w:sz w:val="24"/>
          <w:szCs w:val="24"/>
        </w:rPr>
      </w:pPr>
      <w:r w:rsidRPr="00F35820">
        <w:rPr>
          <w:rFonts w:cstheme="minorHAnsi"/>
          <w:i/>
          <w:sz w:val="24"/>
          <w:szCs w:val="24"/>
        </w:rPr>
        <w:t xml:space="preserve"> </w:t>
      </w:r>
    </w:p>
    <w:p w14:paraId="667471E3" w14:textId="2767CFFB"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CHNEP offers citizen science opportunities to survey microplastics on beaches and in waterways as part of a collaborative regional monitoring initiative with Florida Sea Grant and NOAA. During coastal cleanup events, volunteers collect sediment and water samples for lab analysis. Microplastics are sorted by type and size, and data are shared with resource managers and scientists. </w:t>
      </w:r>
      <w:r w:rsidR="00B4376A">
        <w:rPr>
          <w:rFonts w:cstheme="minorHAnsi"/>
          <w:sz w:val="24"/>
          <w:szCs w:val="24"/>
        </w:rPr>
        <w:t>Sampling</w:t>
      </w:r>
      <w:r w:rsidR="00B4376A" w:rsidRPr="00F35820">
        <w:rPr>
          <w:rFonts w:cstheme="minorHAnsi"/>
          <w:sz w:val="24"/>
          <w:szCs w:val="24"/>
        </w:rPr>
        <w:t xml:space="preserve"> </w:t>
      </w:r>
      <w:r w:rsidRPr="00F35820">
        <w:rPr>
          <w:rFonts w:cstheme="minorHAnsi"/>
          <w:sz w:val="24"/>
          <w:szCs w:val="24"/>
        </w:rPr>
        <w:t xml:space="preserve">in </w:t>
      </w:r>
      <w:r w:rsidR="00975AC6">
        <w:rPr>
          <w:rFonts w:cstheme="minorHAnsi"/>
          <w:sz w:val="24"/>
          <w:szCs w:val="24"/>
        </w:rPr>
        <w:t>the CHNEP area</w:t>
      </w:r>
      <w:r w:rsidR="00B4376A" w:rsidRPr="00F35820">
        <w:rPr>
          <w:rFonts w:cstheme="minorHAnsi"/>
          <w:sz w:val="24"/>
          <w:szCs w:val="24"/>
        </w:rPr>
        <w:t xml:space="preserve"> </w:t>
      </w:r>
      <w:r w:rsidRPr="00F35820">
        <w:rPr>
          <w:rFonts w:cstheme="minorHAnsi"/>
          <w:sz w:val="24"/>
          <w:szCs w:val="24"/>
        </w:rPr>
        <w:t xml:space="preserve">in 2017 </w:t>
      </w:r>
      <w:r w:rsidR="00B4376A">
        <w:rPr>
          <w:rFonts w:cstheme="minorHAnsi"/>
          <w:sz w:val="24"/>
          <w:szCs w:val="24"/>
        </w:rPr>
        <w:t>found</w:t>
      </w:r>
      <w:r w:rsidR="00B4376A" w:rsidRPr="00F35820">
        <w:rPr>
          <w:rFonts w:cstheme="minorHAnsi"/>
          <w:sz w:val="24"/>
          <w:szCs w:val="24"/>
        </w:rPr>
        <w:t xml:space="preserve"> </w:t>
      </w:r>
      <w:r w:rsidRPr="00F35820">
        <w:rPr>
          <w:rFonts w:cstheme="minorHAnsi"/>
          <w:sz w:val="24"/>
          <w:szCs w:val="24"/>
        </w:rPr>
        <w:t>microplastics in 86% of the samples collected</w:t>
      </w:r>
      <w:r w:rsidR="00B4376A">
        <w:rPr>
          <w:rFonts w:cstheme="minorHAnsi"/>
          <w:sz w:val="24"/>
          <w:szCs w:val="24"/>
        </w:rPr>
        <w:t xml:space="preserve">. </w:t>
      </w:r>
      <w:r w:rsidR="00975AC6">
        <w:rPr>
          <w:rFonts w:cstheme="minorHAnsi"/>
          <w:sz w:val="24"/>
          <w:szCs w:val="24"/>
        </w:rPr>
        <w:t>Microfiber from synthetic clothing</w:t>
      </w:r>
      <w:r w:rsidR="00405A9B">
        <w:rPr>
          <w:rFonts w:cstheme="minorHAnsi"/>
          <w:sz w:val="24"/>
          <w:szCs w:val="24"/>
        </w:rPr>
        <w:t xml:space="preserve"> was the </w:t>
      </w:r>
      <w:r w:rsidR="00B4376A">
        <w:rPr>
          <w:rFonts w:cstheme="minorHAnsi"/>
          <w:sz w:val="24"/>
          <w:szCs w:val="24"/>
        </w:rPr>
        <w:t>most common type of microplastic found.</w:t>
      </w:r>
    </w:p>
    <w:p w14:paraId="1C4206E1" w14:textId="77777777" w:rsidR="00F35820" w:rsidRPr="00F35820" w:rsidRDefault="00F35820" w:rsidP="00F35820">
      <w:pPr>
        <w:spacing w:after="0" w:line="240" w:lineRule="auto"/>
        <w:rPr>
          <w:rFonts w:cstheme="minorHAnsi"/>
          <w:sz w:val="24"/>
          <w:szCs w:val="24"/>
        </w:rPr>
      </w:pPr>
    </w:p>
    <w:p w14:paraId="2C0EB16B" w14:textId="77777777" w:rsidR="000902E8" w:rsidRDefault="00F35820" w:rsidP="00F35820">
      <w:pPr>
        <w:spacing w:after="0" w:line="240" w:lineRule="auto"/>
        <w:rPr>
          <w:rFonts w:cstheme="minorHAnsi"/>
          <w:i/>
          <w:sz w:val="24"/>
          <w:szCs w:val="24"/>
        </w:rPr>
      </w:pPr>
      <w:r w:rsidRPr="00F35820">
        <w:rPr>
          <w:rFonts w:cstheme="minorHAnsi"/>
          <w:i/>
          <w:sz w:val="24"/>
          <w:szCs w:val="24"/>
        </w:rPr>
        <w:t>Seagrass Gardening</w:t>
      </w:r>
    </w:p>
    <w:p w14:paraId="4AB91AE1" w14:textId="77777777" w:rsidR="00F35820" w:rsidRPr="00F35820" w:rsidRDefault="00F35820" w:rsidP="00F35820">
      <w:pPr>
        <w:spacing w:after="0" w:line="240" w:lineRule="auto"/>
        <w:rPr>
          <w:rFonts w:cstheme="minorHAnsi"/>
          <w:i/>
          <w:sz w:val="24"/>
          <w:szCs w:val="24"/>
        </w:rPr>
      </w:pPr>
      <w:r w:rsidRPr="00F35820">
        <w:rPr>
          <w:rFonts w:cstheme="minorHAnsi"/>
          <w:i/>
          <w:sz w:val="24"/>
          <w:szCs w:val="24"/>
        </w:rPr>
        <w:t xml:space="preserve"> </w:t>
      </w:r>
    </w:p>
    <w:p w14:paraId="3A490EBE" w14:textId="223AD3ED"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CHNEP, with support from </w:t>
      </w:r>
      <w:r w:rsidR="00B4376A">
        <w:rPr>
          <w:rFonts w:cstheme="minorHAnsi"/>
          <w:sz w:val="24"/>
          <w:szCs w:val="24"/>
        </w:rPr>
        <w:t>FDEP</w:t>
      </w:r>
      <w:r w:rsidRPr="00F35820">
        <w:rPr>
          <w:rFonts w:cstheme="minorHAnsi"/>
          <w:sz w:val="24"/>
          <w:szCs w:val="24"/>
        </w:rPr>
        <w:t>, engages citizen science volunteers from CHNEP</w:t>
      </w:r>
      <w:r w:rsidR="00B4376A">
        <w:rPr>
          <w:rFonts w:cstheme="minorHAnsi"/>
          <w:sz w:val="24"/>
          <w:szCs w:val="24"/>
        </w:rPr>
        <w:t xml:space="preserve"> and </w:t>
      </w:r>
      <w:r w:rsidRPr="00F35820">
        <w:rPr>
          <w:rFonts w:cstheme="minorHAnsi"/>
          <w:sz w:val="24"/>
          <w:szCs w:val="24"/>
        </w:rPr>
        <w:t xml:space="preserve">Calusa Waterkeeper, and </w:t>
      </w:r>
      <w:r w:rsidR="00B4376A">
        <w:rPr>
          <w:rFonts w:cstheme="minorHAnsi"/>
          <w:sz w:val="24"/>
          <w:szCs w:val="24"/>
        </w:rPr>
        <w:t xml:space="preserve">Environmental Studies students from </w:t>
      </w:r>
      <w:r w:rsidRPr="00F35820">
        <w:rPr>
          <w:rFonts w:cstheme="minorHAnsi"/>
          <w:sz w:val="24"/>
          <w:szCs w:val="24"/>
        </w:rPr>
        <w:t xml:space="preserve">Florida Gulf Coast University in monitoring and growing seagrass in the Caloosahatchee River. </w:t>
      </w:r>
      <w:r w:rsidR="00B4376A">
        <w:rPr>
          <w:rFonts w:cstheme="minorHAnsi"/>
          <w:sz w:val="24"/>
          <w:szCs w:val="24"/>
        </w:rPr>
        <w:t xml:space="preserve">Volunteers raise </w:t>
      </w:r>
      <w:r w:rsidR="00B35580">
        <w:rPr>
          <w:rFonts w:cstheme="minorHAnsi"/>
          <w:sz w:val="24"/>
          <w:szCs w:val="24"/>
        </w:rPr>
        <w:t>t</w:t>
      </w:r>
      <w:r w:rsidR="00B35580" w:rsidRPr="00F35820">
        <w:rPr>
          <w:rFonts w:cstheme="minorHAnsi"/>
          <w:sz w:val="24"/>
          <w:szCs w:val="24"/>
        </w:rPr>
        <w:t>ape</w:t>
      </w:r>
      <w:r w:rsidR="00B35580">
        <w:rPr>
          <w:rFonts w:cstheme="minorHAnsi"/>
          <w:sz w:val="24"/>
          <w:szCs w:val="24"/>
        </w:rPr>
        <w:t xml:space="preserve"> g</w:t>
      </w:r>
      <w:r w:rsidR="00B35580" w:rsidRPr="00F35820">
        <w:rPr>
          <w:rFonts w:cstheme="minorHAnsi"/>
          <w:sz w:val="24"/>
          <w:szCs w:val="24"/>
        </w:rPr>
        <w:t xml:space="preserve">rass </w:t>
      </w:r>
      <w:r w:rsidRPr="00F35820">
        <w:rPr>
          <w:rFonts w:cstheme="minorHAnsi"/>
          <w:sz w:val="24"/>
          <w:szCs w:val="24"/>
        </w:rPr>
        <w:t>and</w:t>
      </w:r>
      <w:r w:rsidR="00051269">
        <w:rPr>
          <w:rFonts w:cstheme="minorHAnsi"/>
          <w:sz w:val="24"/>
          <w:szCs w:val="24"/>
        </w:rPr>
        <w:t xml:space="preserve"> </w:t>
      </w:r>
      <w:r w:rsidR="00B35580">
        <w:rPr>
          <w:rFonts w:cstheme="minorHAnsi"/>
          <w:sz w:val="24"/>
          <w:szCs w:val="24"/>
        </w:rPr>
        <w:t>widgeon grass</w:t>
      </w:r>
      <w:r w:rsidR="00B35580" w:rsidRPr="00F35820">
        <w:rPr>
          <w:rFonts w:cstheme="minorHAnsi"/>
          <w:sz w:val="24"/>
          <w:szCs w:val="24"/>
        </w:rPr>
        <w:t xml:space="preserve"> </w:t>
      </w:r>
      <w:r w:rsidRPr="00F35820">
        <w:rPr>
          <w:rFonts w:cstheme="minorHAnsi"/>
          <w:sz w:val="24"/>
          <w:szCs w:val="24"/>
        </w:rPr>
        <w:t>shoots inside mesh cages to establish seed</w:t>
      </w:r>
      <w:r w:rsidR="0044311E">
        <w:rPr>
          <w:rFonts w:cstheme="minorHAnsi"/>
          <w:sz w:val="24"/>
          <w:szCs w:val="24"/>
        </w:rPr>
        <w:t>-</w:t>
      </w:r>
      <w:r w:rsidRPr="00F35820">
        <w:rPr>
          <w:rFonts w:cstheme="minorHAnsi"/>
          <w:sz w:val="24"/>
          <w:szCs w:val="24"/>
        </w:rPr>
        <w:t xml:space="preserve">source colonies at five locations on the north and south sides of the tidal portion of the </w:t>
      </w:r>
      <w:r w:rsidR="0044311E">
        <w:rPr>
          <w:rFonts w:cstheme="minorHAnsi"/>
          <w:sz w:val="24"/>
          <w:szCs w:val="24"/>
        </w:rPr>
        <w:t>Caloosahatchee River</w:t>
      </w:r>
      <w:r w:rsidRPr="00F35820">
        <w:rPr>
          <w:rFonts w:cstheme="minorHAnsi"/>
          <w:sz w:val="24"/>
          <w:szCs w:val="24"/>
        </w:rPr>
        <w:t xml:space="preserve">. </w:t>
      </w:r>
      <w:r w:rsidR="0044311E">
        <w:rPr>
          <w:rFonts w:cstheme="minorHAnsi"/>
          <w:sz w:val="24"/>
          <w:szCs w:val="24"/>
        </w:rPr>
        <w:t>S</w:t>
      </w:r>
      <w:r w:rsidRPr="00F35820">
        <w:rPr>
          <w:rFonts w:cstheme="minorHAnsi"/>
          <w:sz w:val="24"/>
          <w:szCs w:val="24"/>
        </w:rPr>
        <w:t xml:space="preserve">eeds are then used to help restore </w:t>
      </w:r>
      <w:r w:rsidR="0044311E">
        <w:rPr>
          <w:rFonts w:cstheme="minorHAnsi"/>
          <w:sz w:val="24"/>
          <w:szCs w:val="24"/>
        </w:rPr>
        <w:t>sea</w:t>
      </w:r>
      <w:r w:rsidRPr="00F35820">
        <w:rPr>
          <w:rFonts w:cstheme="minorHAnsi"/>
          <w:sz w:val="24"/>
          <w:szCs w:val="24"/>
        </w:rPr>
        <w:t xml:space="preserve">grasses downstream </w:t>
      </w:r>
      <w:r w:rsidR="0044311E">
        <w:rPr>
          <w:rFonts w:cstheme="minorHAnsi"/>
          <w:sz w:val="24"/>
          <w:szCs w:val="24"/>
        </w:rPr>
        <w:t xml:space="preserve">along a 13-mile stretch </w:t>
      </w:r>
      <w:r w:rsidRPr="00F35820">
        <w:rPr>
          <w:rFonts w:cstheme="minorHAnsi"/>
          <w:sz w:val="24"/>
          <w:szCs w:val="24"/>
        </w:rPr>
        <w:t xml:space="preserve">between downtown Fort Myers and the Franklin Lock. </w:t>
      </w:r>
      <w:r w:rsidR="00714533">
        <w:rPr>
          <w:rFonts w:cstheme="minorHAnsi"/>
          <w:sz w:val="24"/>
          <w:szCs w:val="24"/>
        </w:rPr>
        <w:t>Public o</w:t>
      </w:r>
      <w:r w:rsidR="00714533" w:rsidRPr="00F35820">
        <w:rPr>
          <w:rFonts w:cstheme="minorHAnsi"/>
          <w:sz w:val="24"/>
          <w:szCs w:val="24"/>
        </w:rPr>
        <w:t>utreach</w:t>
      </w:r>
      <w:r w:rsidRPr="00F35820">
        <w:rPr>
          <w:rFonts w:cstheme="minorHAnsi"/>
          <w:sz w:val="24"/>
          <w:szCs w:val="24"/>
        </w:rPr>
        <w:t xml:space="preserve"> </w:t>
      </w:r>
      <w:r w:rsidR="00D14936">
        <w:rPr>
          <w:rFonts w:cstheme="minorHAnsi"/>
          <w:sz w:val="24"/>
          <w:szCs w:val="24"/>
        </w:rPr>
        <w:t>focuses on</w:t>
      </w:r>
      <w:r w:rsidRPr="00F35820">
        <w:rPr>
          <w:rFonts w:cstheme="minorHAnsi"/>
          <w:sz w:val="24"/>
          <w:szCs w:val="24"/>
        </w:rPr>
        <w:t xml:space="preserve"> </w:t>
      </w:r>
      <w:r w:rsidR="00744E3A">
        <w:rPr>
          <w:rFonts w:cstheme="minorHAnsi"/>
          <w:sz w:val="24"/>
          <w:szCs w:val="24"/>
        </w:rPr>
        <w:t xml:space="preserve">engaging citizens </w:t>
      </w:r>
      <w:r w:rsidR="00AA23EA">
        <w:rPr>
          <w:rFonts w:cstheme="minorHAnsi"/>
          <w:sz w:val="24"/>
          <w:szCs w:val="24"/>
        </w:rPr>
        <w:t>in</w:t>
      </w:r>
      <w:r w:rsidR="00744E3A">
        <w:rPr>
          <w:rFonts w:cstheme="minorHAnsi"/>
          <w:sz w:val="24"/>
          <w:szCs w:val="24"/>
        </w:rPr>
        <w:t xml:space="preserve"> restoration efforts and </w:t>
      </w:r>
      <w:r w:rsidR="00FC141B">
        <w:rPr>
          <w:rFonts w:cstheme="minorHAnsi"/>
          <w:sz w:val="24"/>
          <w:szCs w:val="24"/>
        </w:rPr>
        <w:t>building</w:t>
      </w:r>
      <w:r w:rsidR="00AA23EA">
        <w:rPr>
          <w:rFonts w:cstheme="minorHAnsi"/>
          <w:sz w:val="24"/>
          <w:szCs w:val="24"/>
        </w:rPr>
        <w:t xml:space="preserve"> an </w:t>
      </w:r>
      <w:r w:rsidR="00744E3A">
        <w:rPr>
          <w:rFonts w:cstheme="minorHAnsi"/>
          <w:sz w:val="24"/>
          <w:szCs w:val="24"/>
        </w:rPr>
        <w:t>understanding</w:t>
      </w:r>
      <w:r w:rsidR="00AA23EA">
        <w:rPr>
          <w:rFonts w:cstheme="minorHAnsi"/>
          <w:sz w:val="24"/>
          <w:szCs w:val="24"/>
        </w:rPr>
        <w:t xml:space="preserve"> of the </w:t>
      </w:r>
      <w:r w:rsidR="00744E3A">
        <w:rPr>
          <w:rFonts w:cstheme="minorHAnsi"/>
          <w:sz w:val="24"/>
          <w:szCs w:val="24"/>
        </w:rPr>
        <w:t>value</w:t>
      </w:r>
      <w:r w:rsidR="00744E3A" w:rsidRPr="00F35820">
        <w:rPr>
          <w:rFonts w:cstheme="minorHAnsi"/>
          <w:sz w:val="24"/>
          <w:szCs w:val="24"/>
        </w:rPr>
        <w:t xml:space="preserve"> </w:t>
      </w:r>
      <w:r w:rsidRPr="00F35820">
        <w:rPr>
          <w:rFonts w:cstheme="minorHAnsi"/>
          <w:sz w:val="24"/>
          <w:szCs w:val="24"/>
        </w:rPr>
        <w:t>of seagrasses</w:t>
      </w:r>
      <w:r w:rsidR="00744E3A">
        <w:rPr>
          <w:rFonts w:cstheme="minorHAnsi"/>
          <w:sz w:val="24"/>
          <w:szCs w:val="24"/>
        </w:rPr>
        <w:t xml:space="preserve"> habitats</w:t>
      </w:r>
      <w:r w:rsidRPr="00F35820">
        <w:rPr>
          <w:rFonts w:cstheme="minorHAnsi"/>
          <w:sz w:val="24"/>
          <w:szCs w:val="24"/>
        </w:rPr>
        <w:t xml:space="preserve"> and the threats they face.</w:t>
      </w:r>
    </w:p>
    <w:p w14:paraId="1FC7632C" w14:textId="77777777" w:rsidR="00F35820" w:rsidRPr="00F35820" w:rsidRDefault="00F35820" w:rsidP="00F35820">
      <w:pPr>
        <w:widowControl w:val="0"/>
        <w:spacing w:after="0" w:line="240" w:lineRule="auto"/>
        <w:rPr>
          <w:rFonts w:cstheme="minorHAnsi"/>
          <w:sz w:val="24"/>
          <w:szCs w:val="24"/>
        </w:rPr>
      </w:pPr>
    </w:p>
    <w:p w14:paraId="3F3441C9" w14:textId="77777777" w:rsidR="000902E8" w:rsidRDefault="00F35820" w:rsidP="00F35820">
      <w:pPr>
        <w:spacing w:after="0" w:line="240" w:lineRule="auto"/>
        <w:rPr>
          <w:rFonts w:cstheme="minorHAnsi"/>
          <w:i/>
          <w:sz w:val="24"/>
          <w:szCs w:val="24"/>
        </w:rPr>
      </w:pPr>
      <w:r w:rsidRPr="00F35820">
        <w:rPr>
          <w:rFonts w:cstheme="minorHAnsi"/>
          <w:i/>
          <w:sz w:val="24"/>
          <w:szCs w:val="24"/>
        </w:rPr>
        <w:t>Oyster Reef Building and Monitoring</w:t>
      </w:r>
    </w:p>
    <w:p w14:paraId="52CC9BB4" w14:textId="77777777" w:rsidR="00F35820" w:rsidRPr="00F35820" w:rsidRDefault="00F35820" w:rsidP="00F35820">
      <w:pPr>
        <w:spacing w:after="0" w:line="240" w:lineRule="auto"/>
        <w:rPr>
          <w:rFonts w:cstheme="minorHAnsi"/>
          <w:i/>
          <w:sz w:val="24"/>
          <w:szCs w:val="24"/>
        </w:rPr>
      </w:pPr>
      <w:r w:rsidRPr="00F35820">
        <w:rPr>
          <w:rFonts w:cstheme="minorHAnsi"/>
          <w:i/>
          <w:sz w:val="24"/>
          <w:szCs w:val="24"/>
        </w:rPr>
        <w:t xml:space="preserve"> </w:t>
      </w:r>
    </w:p>
    <w:p w14:paraId="0E7E2082" w14:textId="6F3011CA"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In 2012, CHNEP identified a </w:t>
      </w:r>
      <w:r w:rsidRPr="00292196">
        <w:rPr>
          <w:rFonts w:cstheme="minorHAnsi"/>
          <w:sz w:val="24"/>
          <w:szCs w:val="24"/>
        </w:rPr>
        <w:t xml:space="preserve">need in their Oyster Habitat Restoration Plan (see </w:t>
      </w:r>
      <w:r w:rsidR="008E1599" w:rsidRPr="00292196">
        <w:rPr>
          <w:rFonts w:cstheme="minorHAnsi"/>
          <w:sz w:val="24"/>
          <w:szCs w:val="24"/>
        </w:rPr>
        <w:t xml:space="preserve">Fish, Wildlife, and Habitat Protection Action </w:t>
      </w:r>
      <w:r w:rsidRPr="00292196">
        <w:rPr>
          <w:rFonts w:cstheme="minorHAnsi"/>
          <w:sz w:val="24"/>
          <w:szCs w:val="24"/>
        </w:rPr>
        <w:t>1)</w:t>
      </w:r>
      <w:r w:rsidRPr="00F35820">
        <w:rPr>
          <w:rFonts w:cstheme="minorHAnsi"/>
          <w:sz w:val="24"/>
          <w:szCs w:val="24"/>
        </w:rPr>
        <w:t xml:space="preserve"> </w:t>
      </w:r>
      <w:r w:rsidRPr="00F35820">
        <w:rPr>
          <w:rFonts w:cstheme="minorHAnsi"/>
          <w:sz w:val="24"/>
          <w:szCs w:val="24"/>
        </w:rPr>
        <w:t xml:space="preserve">to conduct long-term restoration monitoring. In partnership with The Nature Conservancy and Charlotte Harbor Aquatic Preserves, CHNEP created the Volunteer Oyster Habitat Monitoring </w:t>
      </w:r>
      <w:r w:rsidR="00263BAA">
        <w:rPr>
          <w:rFonts w:cstheme="minorHAnsi"/>
          <w:sz w:val="24"/>
          <w:szCs w:val="24"/>
        </w:rPr>
        <w:t xml:space="preserve">Program </w:t>
      </w:r>
      <w:r w:rsidRPr="00F35820">
        <w:rPr>
          <w:rFonts w:cstheme="minorHAnsi"/>
          <w:sz w:val="24"/>
          <w:szCs w:val="24"/>
        </w:rPr>
        <w:t>(VOHM</w:t>
      </w:r>
      <w:r w:rsidR="00263BAA">
        <w:rPr>
          <w:rFonts w:cstheme="minorHAnsi"/>
          <w:sz w:val="24"/>
          <w:szCs w:val="24"/>
        </w:rPr>
        <w:t xml:space="preserve">P) </w:t>
      </w:r>
      <w:r w:rsidRPr="00F35820">
        <w:rPr>
          <w:rFonts w:cstheme="minorHAnsi"/>
          <w:sz w:val="24"/>
          <w:szCs w:val="24"/>
        </w:rPr>
        <w:t xml:space="preserve">to monitor the Trabue Harborwalk </w:t>
      </w:r>
      <w:r w:rsidRPr="00F35820">
        <w:rPr>
          <w:rFonts w:cstheme="minorHAnsi"/>
          <w:sz w:val="24"/>
          <w:szCs w:val="24"/>
        </w:rPr>
        <w:lastRenderedPageBreak/>
        <w:t xml:space="preserve">oyster restoration site in Punta Gorda on the Peace River and </w:t>
      </w:r>
      <w:r w:rsidR="0044311E">
        <w:rPr>
          <w:rFonts w:cstheme="minorHAnsi"/>
          <w:sz w:val="24"/>
          <w:szCs w:val="24"/>
        </w:rPr>
        <w:t xml:space="preserve">to </w:t>
      </w:r>
      <w:r w:rsidRPr="00F35820">
        <w:rPr>
          <w:rFonts w:cstheme="minorHAnsi"/>
          <w:sz w:val="24"/>
          <w:szCs w:val="24"/>
        </w:rPr>
        <w:t>assess other existing restoration sites within the CHNEP area</w:t>
      </w:r>
      <w:r w:rsidR="006E755B">
        <w:rPr>
          <w:rFonts w:cstheme="minorHAnsi"/>
          <w:sz w:val="24"/>
          <w:szCs w:val="24"/>
        </w:rPr>
        <w:t xml:space="preserve">. </w:t>
      </w:r>
      <w:r w:rsidRPr="00F35820">
        <w:rPr>
          <w:rFonts w:cstheme="minorHAnsi"/>
          <w:sz w:val="24"/>
          <w:szCs w:val="24"/>
        </w:rPr>
        <w:t>As of 2018, 42 volunteers</w:t>
      </w:r>
      <w:r w:rsidR="0044311E">
        <w:rPr>
          <w:rFonts w:cstheme="minorHAnsi"/>
          <w:sz w:val="24"/>
          <w:szCs w:val="24"/>
        </w:rPr>
        <w:t xml:space="preserve">, </w:t>
      </w:r>
      <w:r w:rsidRPr="00F35820">
        <w:rPr>
          <w:rFonts w:cstheme="minorHAnsi"/>
          <w:sz w:val="24"/>
          <w:szCs w:val="24"/>
        </w:rPr>
        <w:t>contributing 778 hours</w:t>
      </w:r>
      <w:r w:rsidR="0044311E">
        <w:rPr>
          <w:rFonts w:cstheme="minorHAnsi"/>
          <w:sz w:val="24"/>
          <w:szCs w:val="24"/>
        </w:rPr>
        <w:t xml:space="preserve">, </w:t>
      </w:r>
      <w:r w:rsidRPr="00F35820">
        <w:rPr>
          <w:rFonts w:cstheme="minorHAnsi"/>
          <w:sz w:val="24"/>
          <w:szCs w:val="24"/>
        </w:rPr>
        <w:t xml:space="preserve">have been trained in water quality monitoring, oyster counting and measuring, bird surveys, and data entry. In November of 2017, the group hosted its second restoration monitoring event for the oyster reefs at Trabue Harborwalk. Citizen science efforts have expanded to include weekly salinity measurements and support from Peace River Audubon Society members in monitoring bird usage of the area. </w:t>
      </w:r>
    </w:p>
    <w:p w14:paraId="17B1E615" w14:textId="77777777" w:rsidR="00F35820" w:rsidRPr="00F35820" w:rsidRDefault="00F35820" w:rsidP="00F35820">
      <w:pPr>
        <w:widowControl w:val="0"/>
        <w:spacing w:after="0" w:line="240" w:lineRule="auto"/>
        <w:rPr>
          <w:rFonts w:cstheme="minorHAnsi"/>
          <w:sz w:val="24"/>
          <w:szCs w:val="24"/>
        </w:rPr>
      </w:pPr>
    </w:p>
    <w:p w14:paraId="1ED478B7" w14:textId="5BDECA74" w:rsidR="00F35820" w:rsidRDefault="00F35820" w:rsidP="00F35820">
      <w:pPr>
        <w:widowControl w:val="0"/>
        <w:spacing w:after="0" w:line="240" w:lineRule="auto"/>
        <w:rPr>
          <w:rFonts w:cstheme="minorHAnsi"/>
          <w:i/>
          <w:sz w:val="24"/>
          <w:szCs w:val="24"/>
        </w:rPr>
      </w:pPr>
      <w:r w:rsidRPr="00F35820">
        <w:rPr>
          <w:rFonts w:cstheme="minorHAnsi"/>
          <w:i/>
          <w:sz w:val="24"/>
          <w:szCs w:val="24"/>
        </w:rPr>
        <w:t xml:space="preserve">Watershed Education Training - Ponds, Lakes </w:t>
      </w:r>
      <w:r w:rsidR="0044311E">
        <w:rPr>
          <w:rFonts w:cstheme="minorHAnsi"/>
          <w:i/>
          <w:sz w:val="24"/>
          <w:szCs w:val="24"/>
        </w:rPr>
        <w:t>And</w:t>
      </w:r>
      <w:r w:rsidR="0044311E" w:rsidRPr="00F35820">
        <w:rPr>
          <w:rFonts w:cstheme="minorHAnsi"/>
          <w:i/>
          <w:sz w:val="24"/>
          <w:szCs w:val="24"/>
        </w:rPr>
        <w:t xml:space="preserve"> </w:t>
      </w:r>
      <w:r w:rsidRPr="00F35820">
        <w:rPr>
          <w:rFonts w:cstheme="minorHAnsi"/>
          <w:i/>
          <w:sz w:val="24"/>
          <w:szCs w:val="24"/>
        </w:rPr>
        <w:t>Neighborhoods (WETPLAN)</w:t>
      </w:r>
    </w:p>
    <w:p w14:paraId="5827CA16" w14:textId="77777777" w:rsidR="000902E8" w:rsidRPr="00F35820" w:rsidRDefault="000902E8" w:rsidP="00F35820">
      <w:pPr>
        <w:widowControl w:val="0"/>
        <w:spacing w:after="0" w:line="240" w:lineRule="auto"/>
        <w:rPr>
          <w:rFonts w:cstheme="minorHAnsi"/>
          <w:i/>
          <w:sz w:val="24"/>
          <w:szCs w:val="24"/>
        </w:rPr>
      </w:pPr>
    </w:p>
    <w:p w14:paraId="0980A462" w14:textId="15AD1792"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In 2012, CHNEP and partners developed the WETPLAN program to help homeowners enhance the health and quality of nearby stormwater ponds and lakes. Free workshops, tools, and</w:t>
      </w:r>
      <w:r w:rsidR="00E13483">
        <w:rPr>
          <w:rFonts w:cstheme="minorHAnsi"/>
          <w:sz w:val="24"/>
          <w:szCs w:val="24"/>
        </w:rPr>
        <w:t xml:space="preserve"> </w:t>
      </w:r>
      <w:r w:rsidRPr="00F35820">
        <w:rPr>
          <w:rFonts w:cstheme="minorHAnsi"/>
          <w:sz w:val="24"/>
          <w:szCs w:val="24"/>
        </w:rPr>
        <w:t xml:space="preserve">resources </w:t>
      </w:r>
      <w:r w:rsidR="001A52ED">
        <w:rPr>
          <w:rFonts w:cstheme="minorHAnsi"/>
          <w:sz w:val="24"/>
          <w:szCs w:val="24"/>
        </w:rPr>
        <w:t xml:space="preserve">are </w:t>
      </w:r>
      <w:r w:rsidR="0044311E">
        <w:rPr>
          <w:rFonts w:cstheme="minorHAnsi"/>
          <w:sz w:val="24"/>
          <w:szCs w:val="24"/>
        </w:rPr>
        <w:t>used to inform</w:t>
      </w:r>
      <w:r w:rsidRPr="00F35820">
        <w:rPr>
          <w:rFonts w:cstheme="minorHAnsi"/>
          <w:sz w:val="24"/>
          <w:szCs w:val="24"/>
        </w:rPr>
        <w:t xml:space="preserve"> residents about their waterways. During a 3-hour workshop and group discussion, participants learn how to maintain </w:t>
      </w:r>
      <w:r w:rsidR="001A52ED">
        <w:rPr>
          <w:rFonts w:cstheme="minorHAnsi"/>
          <w:sz w:val="24"/>
          <w:szCs w:val="24"/>
        </w:rPr>
        <w:t>appropriate</w:t>
      </w:r>
      <w:r w:rsidRPr="00F35820">
        <w:rPr>
          <w:rFonts w:cstheme="minorHAnsi"/>
          <w:sz w:val="24"/>
          <w:szCs w:val="24"/>
        </w:rPr>
        <w:t xml:space="preserve"> plants or trees along their ponds, restore shorelines to reduce erosion, manage weeds, and foster increased water quality and habitat features to support local birds, fish, and other wildlife. From 2013</w:t>
      </w:r>
      <w:r w:rsidR="00E16B32">
        <w:rPr>
          <w:rFonts w:cstheme="minorHAnsi"/>
          <w:sz w:val="24"/>
          <w:szCs w:val="24"/>
        </w:rPr>
        <w:t>–</w:t>
      </w:r>
      <w:r w:rsidRPr="00F35820">
        <w:rPr>
          <w:rFonts w:cstheme="minorHAnsi"/>
          <w:sz w:val="24"/>
          <w:szCs w:val="24"/>
        </w:rPr>
        <w:t xml:space="preserve">2017, CHNEP </w:t>
      </w:r>
      <w:r w:rsidR="00E16B32">
        <w:rPr>
          <w:rFonts w:cstheme="minorHAnsi"/>
          <w:sz w:val="24"/>
          <w:szCs w:val="24"/>
        </w:rPr>
        <w:t>hosted</w:t>
      </w:r>
      <w:r w:rsidRPr="00F35820">
        <w:rPr>
          <w:rFonts w:cstheme="minorHAnsi"/>
          <w:sz w:val="24"/>
          <w:szCs w:val="24"/>
        </w:rPr>
        <w:t xml:space="preserve"> 20 workshops with over 550 participants, including 2 neighborhood specific workshops. The program </w:t>
      </w:r>
      <w:r w:rsidR="00D84108">
        <w:rPr>
          <w:rFonts w:cstheme="minorHAnsi"/>
          <w:sz w:val="24"/>
          <w:szCs w:val="24"/>
        </w:rPr>
        <w:t>continues to expand with</w:t>
      </w:r>
      <w:r w:rsidRPr="00F35820">
        <w:rPr>
          <w:rFonts w:cstheme="minorHAnsi"/>
          <w:sz w:val="24"/>
          <w:szCs w:val="24"/>
        </w:rPr>
        <w:t xml:space="preserve"> plans </w:t>
      </w:r>
      <w:r w:rsidR="00D84108">
        <w:rPr>
          <w:rFonts w:cstheme="minorHAnsi"/>
          <w:sz w:val="24"/>
          <w:szCs w:val="24"/>
        </w:rPr>
        <w:t xml:space="preserve">to </w:t>
      </w:r>
      <w:r w:rsidRPr="00F35820">
        <w:rPr>
          <w:rFonts w:cstheme="minorHAnsi"/>
          <w:sz w:val="24"/>
          <w:szCs w:val="24"/>
        </w:rPr>
        <w:t>include more modules and adaptation</w:t>
      </w:r>
      <w:r w:rsidR="00D84108">
        <w:rPr>
          <w:rFonts w:cstheme="minorHAnsi"/>
          <w:sz w:val="24"/>
          <w:szCs w:val="24"/>
        </w:rPr>
        <w:t>s</w:t>
      </w:r>
      <w:r w:rsidRPr="00F35820">
        <w:rPr>
          <w:rFonts w:cstheme="minorHAnsi"/>
          <w:sz w:val="24"/>
          <w:szCs w:val="24"/>
        </w:rPr>
        <w:t xml:space="preserve"> for other counties</w:t>
      </w:r>
      <w:r w:rsidR="006E755B">
        <w:rPr>
          <w:rFonts w:cstheme="minorHAnsi"/>
          <w:sz w:val="24"/>
          <w:szCs w:val="24"/>
        </w:rPr>
        <w:t xml:space="preserve">. </w:t>
      </w:r>
    </w:p>
    <w:p w14:paraId="272EF6C8" w14:textId="77777777" w:rsidR="00F35820" w:rsidRPr="00F35820" w:rsidRDefault="00F35820" w:rsidP="00F35820">
      <w:pPr>
        <w:spacing w:after="0" w:line="240" w:lineRule="auto"/>
        <w:rPr>
          <w:rFonts w:cstheme="minorHAnsi"/>
          <w:sz w:val="24"/>
          <w:szCs w:val="24"/>
        </w:rPr>
      </w:pPr>
    </w:p>
    <w:p w14:paraId="4FBE0C74" w14:textId="77777777" w:rsidR="00F35820" w:rsidRDefault="00F35820" w:rsidP="00F35820">
      <w:pPr>
        <w:widowControl w:val="0"/>
        <w:spacing w:after="0" w:line="240" w:lineRule="auto"/>
        <w:rPr>
          <w:rFonts w:cstheme="minorHAnsi"/>
          <w:i/>
          <w:sz w:val="24"/>
          <w:szCs w:val="24"/>
        </w:rPr>
      </w:pPr>
      <w:r w:rsidRPr="00F35820">
        <w:rPr>
          <w:rFonts w:cstheme="minorHAnsi"/>
          <w:i/>
          <w:sz w:val="24"/>
          <w:szCs w:val="24"/>
        </w:rPr>
        <w:t>Charlotte Harbor Estuaries Volunteer Water Quality Monitoring Network (CHEVWQMN)</w:t>
      </w:r>
    </w:p>
    <w:p w14:paraId="48F0A804" w14:textId="77777777" w:rsidR="00772426" w:rsidRPr="00F35820" w:rsidRDefault="00772426" w:rsidP="00F35820">
      <w:pPr>
        <w:widowControl w:val="0"/>
        <w:spacing w:after="0" w:line="240" w:lineRule="auto"/>
        <w:rPr>
          <w:rFonts w:cstheme="minorHAnsi"/>
          <w:i/>
          <w:sz w:val="24"/>
          <w:szCs w:val="24"/>
        </w:rPr>
      </w:pPr>
    </w:p>
    <w:p w14:paraId="536A6E2E" w14:textId="78178A68"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The CHEVWQMN is a monthly citizen science opportunity to monitor water quality and other field conditions for 50 sites in Lemon Bay, Cape Haze/Gasparilla Sound, Charlotte Harbor, Pine Island Sound, Matlacha Pass, San Carlos Bay, Estero Bay</w:t>
      </w:r>
      <w:r w:rsidR="0044311E">
        <w:rPr>
          <w:rFonts w:cstheme="minorHAnsi"/>
          <w:sz w:val="24"/>
          <w:szCs w:val="24"/>
        </w:rPr>
        <w:t>,</w:t>
      </w:r>
      <w:r w:rsidRPr="00F35820">
        <w:rPr>
          <w:rFonts w:cstheme="minorHAnsi"/>
          <w:sz w:val="24"/>
          <w:szCs w:val="24"/>
        </w:rPr>
        <w:t xml:space="preserve"> and the Tidal Myakka and Myakka Rivers. Coordinated </w:t>
      </w:r>
      <w:r w:rsidR="001D0791">
        <w:rPr>
          <w:rFonts w:cstheme="minorHAnsi"/>
          <w:sz w:val="24"/>
          <w:szCs w:val="24"/>
        </w:rPr>
        <w:t>by</w:t>
      </w:r>
      <w:r w:rsidRPr="00F35820">
        <w:rPr>
          <w:rFonts w:cstheme="minorHAnsi"/>
          <w:sz w:val="24"/>
          <w:szCs w:val="24"/>
        </w:rPr>
        <w:t xml:space="preserve"> </w:t>
      </w:r>
      <w:r w:rsidR="0044311E">
        <w:rPr>
          <w:rFonts w:cstheme="minorHAnsi"/>
          <w:sz w:val="24"/>
          <w:szCs w:val="24"/>
        </w:rPr>
        <w:t>FDEP-</w:t>
      </w:r>
      <w:r w:rsidRPr="00F35820">
        <w:rPr>
          <w:rFonts w:cstheme="minorHAnsi"/>
          <w:sz w:val="24"/>
          <w:szCs w:val="24"/>
        </w:rPr>
        <w:t>CHAP</w:t>
      </w:r>
      <w:r w:rsidR="0044311E">
        <w:rPr>
          <w:rFonts w:cstheme="minorHAnsi"/>
          <w:sz w:val="24"/>
          <w:szCs w:val="24"/>
        </w:rPr>
        <w:t xml:space="preserve"> </w:t>
      </w:r>
      <w:r w:rsidRPr="00F35820">
        <w:rPr>
          <w:rFonts w:cstheme="minorHAnsi"/>
          <w:sz w:val="24"/>
          <w:szCs w:val="24"/>
        </w:rPr>
        <w:t xml:space="preserve">and Estero Bay Aquatic Preserve (EBAP), volunteers go out within an hour of sunrise to collect data on 13 water quality parameters. CHNEP supports this effort through volunteer recruitment and training, sample transport, data access through the Water Atlas, and participation in </w:t>
      </w:r>
      <w:r w:rsidRPr="00F35820">
        <w:rPr>
          <w:rFonts w:eastAsia="MS Mincho" w:cstheme="minorHAnsi"/>
          <w:sz w:val="24"/>
          <w:szCs w:val="24"/>
        </w:rPr>
        <w:t xml:space="preserve">biannual Quality Assurance training sessions. In addition, CHNEP supports volunteer water quality monitoring in neighborhood stormwater ponds and canals through the </w:t>
      </w:r>
      <w:r w:rsidRPr="00F35820">
        <w:rPr>
          <w:rFonts w:eastAsia="Times New Roman" w:cstheme="minorHAnsi"/>
          <w:sz w:val="24"/>
          <w:szCs w:val="24"/>
        </w:rPr>
        <w:t>Lee County Hyacinth Control District</w:t>
      </w:r>
      <w:r w:rsidRPr="00F35820">
        <w:rPr>
          <w:rFonts w:eastAsia="Times New Roman" w:cstheme="minorHAnsi"/>
          <w:spacing w:val="-13"/>
          <w:sz w:val="24"/>
          <w:szCs w:val="24"/>
        </w:rPr>
        <w:t>’</w:t>
      </w:r>
      <w:r w:rsidRPr="00F35820">
        <w:rPr>
          <w:rFonts w:eastAsia="Times New Roman" w:cstheme="minorHAnsi"/>
          <w:sz w:val="24"/>
          <w:szCs w:val="24"/>
        </w:rPr>
        <w:t xml:space="preserve">s Pond </w:t>
      </w:r>
      <w:r w:rsidRPr="00F35820">
        <w:rPr>
          <w:rFonts w:eastAsia="Times New Roman" w:cstheme="minorHAnsi"/>
          <w:spacing w:val="-19"/>
          <w:sz w:val="24"/>
          <w:szCs w:val="24"/>
        </w:rPr>
        <w:t>W</w:t>
      </w:r>
      <w:r w:rsidRPr="00F35820">
        <w:rPr>
          <w:rFonts w:eastAsia="Times New Roman" w:cstheme="minorHAnsi"/>
          <w:sz w:val="24"/>
          <w:szCs w:val="24"/>
        </w:rPr>
        <w:t>atch and Cape Coral’s Canal Watch</w:t>
      </w:r>
      <w:r w:rsidR="006E755B">
        <w:rPr>
          <w:rFonts w:eastAsia="Times New Roman" w:cstheme="minorHAnsi"/>
          <w:sz w:val="24"/>
          <w:szCs w:val="24"/>
        </w:rPr>
        <w:t xml:space="preserve">. </w:t>
      </w:r>
    </w:p>
    <w:p w14:paraId="3511B48D" w14:textId="77777777" w:rsidR="00F35820" w:rsidRPr="00F35820" w:rsidRDefault="00F35820" w:rsidP="00F35820">
      <w:pPr>
        <w:widowControl w:val="0"/>
        <w:spacing w:after="0" w:line="240" w:lineRule="auto"/>
        <w:rPr>
          <w:rFonts w:cstheme="minorHAnsi"/>
          <w:sz w:val="24"/>
          <w:szCs w:val="24"/>
        </w:rPr>
      </w:pPr>
    </w:p>
    <w:p w14:paraId="034856E6" w14:textId="77777777" w:rsidR="00F35820" w:rsidRDefault="00F35820" w:rsidP="00F35820">
      <w:pPr>
        <w:widowControl w:val="0"/>
        <w:spacing w:after="0" w:line="240" w:lineRule="auto"/>
        <w:rPr>
          <w:rFonts w:cstheme="minorHAnsi"/>
          <w:i/>
          <w:sz w:val="24"/>
          <w:szCs w:val="24"/>
        </w:rPr>
      </w:pPr>
      <w:r w:rsidRPr="00F35820">
        <w:rPr>
          <w:rFonts w:cstheme="minorHAnsi"/>
          <w:i/>
          <w:sz w:val="24"/>
          <w:szCs w:val="24"/>
        </w:rPr>
        <w:t>Tidal Shoreline Survey</w:t>
      </w:r>
    </w:p>
    <w:p w14:paraId="093A6896" w14:textId="77777777" w:rsidR="00772426" w:rsidRPr="00F35820" w:rsidRDefault="00772426" w:rsidP="00F35820">
      <w:pPr>
        <w:widowControl w:val="0"/>
        <w:spacing w:after="0" w:line="240" w:lineRule="auto"/>
        <w:rPr>
          <w:rFonts w:cstheme="minorHAnsi"/>
          <w:i/>
          <w:sz w:val="24"/>
          <w:szCs w:val="24"/>
        </w:rPr>
      </w:pPr>
    </w:p>
    <w:p w14:paraId="20CAEA5C" w14:textId="684B3030" w:rsidR="00F35820" w:rsidRPr="00F35820" w:rsidRDefault="006B463C" w:rsidP="00F35820">
      <w:pPr>
        <w:autoSpaceDE w:val="0"/>
        <w:autoSpaceDN w:val="0"/>
        <w:adjustRightInd w:val="0"/>
        <w:spacing w:after="0" w:line="240" w:lineRule="auto"/>
        <w:rPr>
          <w:rFonts w:cstheme="minorHAnsi"/>
          <w:sz w:val="24"/>
          <w:szCs w:val="24"/>
        </w:rPr>
      </w:pPr>
      <w:r>
        <w:rPr>
          <w:rFonts w:cstheme="minorHAnsi"/>
          <w:sz w:val="24"/>
          <w:szCs w:val="24"/>
        </w:rPr>
        <w:t>In</w:t>
      </w:r>
      <w:r w:rsidR="00F35820" w:rsidRPr="00F35820">
        <w:rPr>
          <w:rFonts w:cstheme="minorHAnsi"/>
          <w:sz w:val="24"/>
          <w:szCs w:val="24"/>
        </w:rPr>
        <w:t xml:space="preserve"> support </w:t>
      </w:r>
      <w:r w:rsidR="004F5524">
        <w:rPr>
          <w:rFonts w:cstheme="minorHAnsi"/>
          <w:sz w:val="24"/>
          <w:szCs w:val="24"/>
        </w:rPr>
        <w:t xml:space="preserve">of </w:t>
      </w:r>
      <w:r w:rsidR="00F35820" w:rsidRPr="00F35820">
        <w:rPr>
          <w:rFonts w:cstheme="minorHAnsi"/>
          <w:sz w:val="24"/>
          <w:szCs w:val="24"/>
        </w:rPr>
        <w:t>CCMP objectives to protect and restore mangroves, CHNEP conducted volunteer shoreline surveys (in conjunction with aerial photography) in 2007, 2010</w:t>
      </w:r>
      <w:r w:rsidR="005C0F6B">
        <w:rPr>
          <w:rFonts w:cstheme="minorHAnsi"/>
          <w:sz w:val="24"/>
          <w:szCs w:val="24"/>
        </w:rPr>
        <w:t>,</w:t>
      </w:r>
      <w:r w:rsidR="00F35820" w:rsidRPr="00F35820">
        <w:rPr>
          <w:rFonts w:cstheme="minorHAnsi"/>
          <w:sz w:val="24"/>
          <w:szCs w:val="24"/>
        </w:rPr>
        <w:t xml:space="preserve"> and 2013</w:t>
      </w:r>
      <w:r>
        <w:rPr>
          <w:rFonts w:cstheme="minorHAnsi"/>
          <w:sz w:val="24"/>
          <w:szCs w:val="24"/>
        </w:rPr>
        <w:t>. Surveys identified</w:t>
      </w:r>
      <w:r w:rsidR="00F35820" w:rsidRPr="00F35820">
        <w:rPr>
          <w:rFonts w:cstheme="minorHAnsi"/>
          <w:sz w:val="24"/>
          <w:szCs w:val="24"/>
        </w:rPr>
        <w:t xml:space="preserve"> coastline conditions from Venice to Estero Bay, including the tidal Peace, Myakka and Caloosahatchee </w:t>
      </w:r>
      <w:r w:rsidR="0044311E">
        <w:rPr>
          <w:rFonts w:cstheme="minorHAnsi"/>
          <w:sz w:val="24"/>
          <w:szCs w:val="24"/>
        </w:rPr>
        <w:t>R</w:t>
      </w:r>
      <w:r w:rsidR="0044311E" w:rsidRPr="00F35820">
        <w:rPr>
          <w:rFonts w:cstheme="minorHAnsi"/>
          <w:sz w:val="24"/>
          <w:szCs w:val="24"/>
        </w:rPr>
        <w:t xml:space="preserve">ivers </w:t>
      </w:r>
      <w:r w:rsidR="00F35820" w:rsidRPr="00F35820">
        <w:rPr>
          <w:rFonts w:cstheme="minorHAnsi"/>
          <w:sz w:val="24"/>
          <w:szCs w:val="24"/>
        </w:rPr>
        <w:t xml:space="preserve">with respect to the status and extent of mangroves, hardened infrastructure, and exotic and invasive species. This </w:t>
      </w:r>
      <w:r w:rsidR="0044311E">
        <w:rPr>
          <w:rFonts w:cstheme="minorHAnsi"/>
          <w:sz w:val="24"/>
          <w:szCs w:val="24"/>
        </w:rPr>
        <w:t xml:space="preserve">baseline </w:t>
      </w:r>
      <w:r w:rsidR="00F35820" w:rsidRPr="00F35820">
        <w:rPr>
          <w:rFonts w:cstheme="minorHAnsi"/>
          <w:sz w:val="24"/>
          <w:szCs w:val="24"/>
        </w:rPr>
        <w:t xml:space="preserve">information will </w:t>
      </w:r>
      <w:r w:rsidR="0044311E">
        <w:rPr>
          <w:rFonts w:cstheme="minorHAnsi"/>
          <w:sz w:val="24"/>
          <w:szCs w:val="24"/>
        </w:rPr>
        <w:t>be used to</w:t>
      </w:r>
      <w:r w:rsidR="00F35820" w:rsidRPr="00F35820">
        <w:rPr>
          <w:rFonts w:cstheme="minorHAnsi"/>
          <w:sz w:val="24"/>
          <w:szCs w:val="24"/>
        </w:rPr>
        <w:t xml:space="preserve"> help identify development impacts, areas suitable for protection and restoration, </w:t>
      </w:r>
      <w:r w:rsidR="00A067F0">
        <w:rPr>
          <w:rFonts w:cstheme="minorHAnsi"/>
          <w:sz w:val="24"/>
          <w:szCs w:val="24"/>
        </w:rPr>
        <w:t xml:space="preserve">needs for </w:t>
      </w:r>
      <w:r w:rsidR="00F35820" w:rsidRPr="00F35820">
        <w:rPr>
          <w:rFonts w:cstheme="minorHAnsi"/>
          <w:sz w:val="24"/>
          <w:szCs w:val="24"/>
        </w:rPr>
        <w:t xml:space="preserve">and long-term planning. </w:t>
      </w:r>
    </w:p>
    <w:p w14:paraId="238D87CF" w14:textId="77777777" w:rsidR="00F35820" w:rsidRPr="00F35820" w:rsidRDefault="00F35820" w:rsidP="00F35820">
      <w:pPr>
        <w:widowControl w:val="0"/>
        <w:spacing w:after="0" w:line="240" w:lineRule="auto"/>
        <w:rPr>
          <w:rFonts w:cstheme="minorHAnsi"/>
          <w:sz w:val="24"/>
          <w:szCs w:val="24"/>
        </w:rPr>
      </w:pPr>
    </w:p>
    <w:p w14:paraId="079FC3DE" w14:textId="09E91F7B"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lastRenderedPageBreak/>
        <w:t>These citizen science opportunities fill a</w:t>
      </w:r>
      <w:r w:rsidR="00B4528F">
        <w:rPr>
          <w:rFonts w:cstheme="minorHAnsi"/>
          <w:sz w:val="24"/>
          <w:szCs w:val="24"/>
        </w:rPr>
        <w:t xml:space="preserve">n important </w:t>
      </w:r>
      <w:r w:rsidRPr="00F35820">
        <w:rPr>
          <w:rFonts w:cstheme="minorHAnsi"/>
          <w:sz w:val="24"/>
          <w:szCs w:val="24"/>
        </w:rPr>
        <w:t xml:space="preserve">gap in capacity for research, monitoring, communication, and restoration and highlight </w:t>
      </w:r>
      <w:r w:rsidR="0044311E">
        <w:rPr>
          <w:rFonts w:cstheme="minorHAnsi"/>
          <w:sz w:val="24"/>
          <w:szCs w:val="24"/>
        </w:rPr>
        <w:t>management</w:t>
      </w:r>
      <w:r w:rsidR="0044311E" w:rsidRPr="00F35820">
        <w:rPr>
          <w:rFonts w:cstheme="minorHAnsi"/>
          <w:sz w:val="24"/>
          <w:szCs w:val="24"/>
        </w:rPr>
        <w:t xml:space="preserve"> </w:t>
      </w:r>
      <w:r w:rsidRPr="00F35820">
        <w:rPr>
          <w:rFonts w:cstheme="minorHAnsi"/>
          <w:sz w:val="24"/>
          <w:szCs w:val="24"/>
        </w:rPr>
        <w:t xml:space="preserve">efforts by CHNEP and its partners. </w:t>
      </w:r>
      <w:r w:rsidR="00021A48">
        <w:rPr>
          <w:rFonts w:cstheme="minorHAnsi"/>
          <w:sz w:val="24"/>
          <w:szCs w:val="24"/>
        </w:rPr>
        <w:t>I</w:t>
      </w:r>
      <w:r w:rsidRPr="00F35820">
        <w:rPr>
          <w:rFonts w:cstheme="minorHAnsi"/>
          <w:sz w:val="24"/>
          <w:szCs w:val="24"/>
        </w:rPr>
        <w:t xml:space="preserve">n a media landscape crowded with competing </w:t>
      </w:r>
      <w:r w:rsidR="0044311E">
        <w:rPr>
          <w:rFonts w:cstheme="minorHAnsi"/>
          <w:sz w:val="24"/>
          <w:szCs w:val="24"/>
        </w:rPr>
        <w:t xml:space="preserve">problem-based </w:t>
      </w:r>
      <w:r w:rsidRPr="00F35820">
        <w:rPr>
          <w:rFonts w:cstheme="minorHAnsi"/>
          <w:sz w:val="24"/>
          <w:szCs w:val="24"/>
        </w:rPr>
        <w:t xml:space="preserve">messages, stewardship activities bring participants into a solution space, which can spark innovation, a sense of ownership and commitment, and ultimately motivate </w:t>
      </w:r>
      <w:r w:rsidR="00501B22">
        <w:rPr>
          <w:rFonts w:cstheme="minorHAnsi"/>
          <w:sz w:val="24"/>
          <w:szCs w:val="24"/>
        </w:rPr>
        <w:t>environmentally beneficial</w:t>
      </w:r>
      <w:r w:rsidRPr="00F35820">
        <w:rPr>
          <w:rFonts w:cstheme="minorHAnsi"/>
          <w:sz w:val="24"/>
          <w:szCs w:val="24"/>
        </w:rPr>
        <w:t xml:space="preserve"> behavior</w:t>
      </w:r>
      <w:r w:rsidR="00510563">
        <w:rPr>
          <w:rFonts w:cstheme="minorHAnsi"/>
          <w:sz w:val="24"/>
          <w:szCs w:val="24"/>
        </w:rPr>
        <w:t>s</w:t>
      </w:r>
      <w:r w:rsidRPr="00F35820">
        <w:rPr>
          <w:rFonts w:cstheme="minorHAnsi"/>
          <w:sz w:val="24"/>
          <w:szCs w:val="24"/>
        </w:rPr>
        <w:t>.</w:t>
      </w:r>
    </w:p>
    <w:p w14:paraId="1729C533" w14:textId="77777777" w:rsidR="00F35820" w:rsidRPr="00F35820" w:rsidRDefault="00F35820" w:rsidP="00F35820">
      <w:pPr>
        <w:widowControl w:val="0"/>
        <w:spacing w:after="0" w:line="240" w:lineRule="auto"/>
        <w:rPr>
          <w:rFonts w:cstheme="minorHAnsi"/>
          <w:sz w:val="24"/>
          <w:szCs w:val="24"/>
        </w:rPr>
      </w:pPr>
    </w:p>
    <w:p w14:paraId="760891E5" w14:textId="77777777" w:rsidR="000F5C69" w:rsidRDefault="004A7EEA" w:rsidP="004A7EEA">
      <w:pPr>
        <w:widowControl w:val="0"/>
        <w:spacing w:after="0" w:line="240" w:lineRule="auto"/>
        <w:rPr>
          <w:rFonts w:cstheme="minorHAnsi"/>
          <w:b/>
          <w:sz w:val="24"/>
          <w:szCs w:val="24"/>
        </w:rPr>
      </w:pPr>
      <w:r w:rsidRPr="00F35820">
        <w:rPr>
          <w:rFonts w:cstheme="minorHAnsi"/>
          <w:b/>
          <w:sz w:val="24"/>
          <w:szCs w:val="24"/>
        </w:rPr>
        <w:t>STATUS:</w:t>
      </w:r>
    </w:p>
    <w:p w14:paraId="2C4DA627" w14:textId="77777777" w:rsidR="000F5C69" w:rsidRDefault="000F5C69" w:rsidP="004A7EEA">
      <w:pPr>
        <w:widowControl w:val="0"/>
        <w:spacing w:after="0" w:line="240" w:lineRule="auto"/>
        <w:rPr>
          <w:rFonts w:cstheme="minorHAnsi"/>
          <w:b/>
          <w:sz w:val="24"/>
          <w:szCs w:val="24"/>
        </w:rPr>
      </w:pPr>
    </w:p>
    <w:p w14:paraId="3D72429A" w14:textId="41D1E511" w:rsidR="004A7EEA" w:rsidRPr="00F35820" w:rsidRDefault="004A7EEA" w:rsidP="004A7EEA">
      <w:pPr>
        <w:widowControl w:val="0"/>
        <w:spacing w:after="0" w:line="240" w:lineRule="auto"/>
        <w:rPr>
          <w:rFonts w:cstheme="minorHAnsi"/>
          <w:sz w:val="24"/>
          <w:szCs w:val="24"/>
        </w:rPr>
      </w:pPr>
      <w:r w:rsidRPr="00F35820">
        <w:rPr>
          <w:rFonts w:cstheme="minorHAnsi"/>
          <w:sz w:val="24"/>
          <w:szCs w:val="24"/>
        </w:rPr>
        <w:t xml:space="preserve">Ongoing. Previous </w:t>
      </w:r>
      <w:r w:rsidRPr="004B459F">
        <w:rPr>
          <w:rFonts w:eastAsia="Times New Roman" w:cstheme="minorHAnsi"/>
          <w:sz w:val="24"/>
          <w:szCs w:val="24"/>
        </w:rPr>
        <w:t>2013</w:t>
      </w:r>
      <w:r>
        <w:rPr>
          <w:rFonts w:eastAsia="Times New Roman" w:cstheme="minorHAnsi"/>
          <w:sz w:val="24"/>
          <w:szCs w:val="24"/>
        </w:rPr>
        <w:t>–2018</w:t>
      </w:r>
      <w:r w:rsidRPr="004B459F">
        <w:rPr>
          <w:rFonts w:eastAsia="Times New Roman" w:cstheme="minorHAnsi"/>
          <w:sz w:val="24"/>
          <w:szCs w:val="24"/>
        </w:rPr>
        <w:t xml:space="preserve"> </w:t>
      </w:r>
      <w:r>
        <w:rPr>
          <w:rFonts w:eastAsia="Times New Roman" w:cstheme="minorHAnsi"/>
          <w:sz w:val="24"/>
          <w:szCs w:val="24"/>
        </w:rPr>
        <w:t>CCMP</w:t>
      </w:r>
      <w:r w:rsidRPr="004B459F">
        <w:rPr>
          <w:rFonts w:eastAsia="Times New Roman" w:cstheme="minorHAnsi"/>
          <w:sz w:val="24"/>
          <w:szCs w:val="24"/>
        </w:rPr>
        <w:t xml:space="preserve"> </w:t>
      </w:r>
      <w:r w:rsidRPr="00F35820">
        <w:rPr>
          <w:rFonts w:cstheme="minorHAnsi"/>
          <w:sz w:val="24"/>
          <w:szCs w:val="24"/>
        </w:rPr>
        <w:t xml:space="preserve">Stewardship Gaps Actions SG-B, SG-D, SG-F, SG-H, SG-I, SG-J, along with previous Fish and Wildlife Habitat Actions FW-N, FW-P, Hydrologic Alteration Action HA-P, and Water Quality Actions WQ-K, WQ-L, WQ-M are combined here and updated to incorporate </w:t>
      </w:r>
      <w:r>
        <w:rPr>
          <w:rFonts w:cstheme="minorHAnsi"/>
          <w:sz w:val="24"/>
          <w:szCs w:val="24"/>
        </w:rPr>
        <w:t>P</w:t>
      </w:r>
      <w:r w:rsidRPr="00F35820">
        <w:rPr>
          <w:rFonts w:cstheme="minorHAnsi"/>
          <w:sz w:val="24"/>
          <w:szCs w:val="24"/>
        </w:rPr>
        <w:t xml:space="preserve">rogram activities and accomplishments. </w:t>
      </w:r>
      <w:r w:rsidRPr="00F35820">
        <w:rPr>
          <w:rFonts w:cstheme="minorHAnsi"/>
          <w:color w:val="000000" w:themeColor="text1"/>
          <w:sz w:val="24"/>
          <w:szCs w:val="24"/>
        </w:rPr>
        <w:t xml:space="preserve">Quantifiable Objective SG-4 from the </w:t>
      </w:r>
      <w:r w:rsidRPr="004B459F">
        <w:rPr>
          <w:rFonts w:eastAsia="Times New Roman" w:cstheme="minorHAnsi"/>
          <w:sz w:val="24"/>
          <w:szCs w:val="24"/>
        </w:rPr>
        <w:t>2013</w:t>
      </w:r>
      <w:r>
        <w:rPr>
          <w:rFonts w:eastAsia="Times New Roman" w:cstheme="minorHAnsi"/>
          <w:sz w:val="24"/>
          <w:szCs w:val="24"/>
        </w:rPr>
        <w:t>–2018</w:t>
      </w:r>
      <w:r w:rsidRPr="004B459F">
        <w:rPr>
          <w:rFonts w:eastAsia="Times New Roman" w:cstheme="minorHAnsi"/>
          <w:sz w:val="24"/>
          <w:szCs w:val="24"/>
        </w:rPr>
        <w:t xml:space="preserve"> </w:t>
      </w:r>
      <w:r>
        <w:rPr>
          <w:rFonts w:eastAsia="Times New Roman" w:cstheme="minorHAnsi"/>
          <w:sz w:val="24"/>
          <w:szCs w:val="24"/>
        </w:rPr>
        <w:t>CCMP</w:t>
      </w:r>
      <w:r w:rsidRPr="004B459F">
        <w:rPr>
          <w:rFonts w:eastAsia="Times New Roman" w:cstheme="minorHAnsi"/>
          <w:sz w:val="24"/>
          <w:szCs w:val="24"/>
        </w:rPr>
        <w:t xml:space="preserve"> </w:t>
      </w:r>
      <w:r>
        <w:rPr>
          <w:rFonts w:cstheme="minorHAnsi"/>
          <w:color w:val="000000" w:themeColor="text1"/>
          <w:sz w:val="24"/>
          <w:szCs w:val="24"/>
        </w:rPr>
        <w:t>is</w:t>
      </w:r>
      <w:r w:rsidRPr="00F35820">
        <w:rPr>
          <w:rFonts w:cstheme="minorHAnsi"/>
          <w:color w:val="000000" w:themeColor="text1"/>
          <w:sz w:val="24"/>
          <w:szCs w:val="24"/>
        </w:rPr>
        <w:t xml:space="preserve"> </w:t>
      </w:r>
      <w:r w:rsidRPr="00F35820">
        <w:rPr>
          <w:rFonts w:cstheme="minorHAnsi"/>
          <w:sz w:val="24"/>
          <w:szCs w:val="24"/>
        </w:rPr>
        <w:t>carried forward and updated as Performance Measures.</w:t>
      </w:r>
    </w:p>
    <w:p w14:paraId="32E64E7C" w14:textId="77777777" w:rsidR="00E018F1" w:rsidRDefault="00E018F1" w:rsidP="004A7EEA">
      <w:pPr>
        <w:widowControl w:val="0"/>
        <w:spacing w:after="0" w:line="240" w:lineRule="auto"/>
        <w:rPr>
          <w:rFonts w:cstheme="minorHAnsi"/>
          <w:b/>
          <w:sz w:val="24"/>
          <w:szCs w:val="24"/>
        </w:rPr>
      </w:pPr>
    </w:p>
    <w:p w14:paraId="6371D700" w14:textId="39EBEC00" w:rsidR="004A7EEA" w:rsidRDefault="004A7EEA" w:rsidP="004A7EEA">
      <w:pPr>
        <w:widowControl w:val="0"/>
        <w:spacing w:after="0" w:line="240" w:lineRule="auto"/>
        <w:rPr>
          <w:rFonts w:cstheme="minorHAnsi"/>
          <w:b/>
          <w:sz w:val="24"/>
          <w:szCs w:val="24"/>
        </w:rPr>
      </w:pPr>
      <w:r w:rsidRPr="00F35820">
        <w:rPr>
          <w:rFonts w:cstheme="minorHAnsi"/>
          <w:b/>
          <w:sz w:val="24"/>
          <w:szCs w:val="24"/>
        </w:rPr>
        <w:t>RELATED ACTIONS:</w:t>
      </w:r>
    </w:p>
    <w:p w14:paraId="2AC9A0EE" w14:textId="77777777" w:rsidR="000F5C69" w:rsidRDefault="000F5C69" w:rsidP="004A7EEA">
      <w:pPr>
        <w:widowControl w:val="0"/>
        <w:spacing w:after="0" w:line="240" w:lineRule="auto"/>
        <w:rPr>
          <w:rFonts w:cstheme="minorHAnsi"/>
          <w:b/>
          <w:sz w:val="24"/>
          <w:szCs w:val="24"/>
        </w:rPr>
      </w:pPr>
    </w:p>
    <w:p w14:paraId="2151F8AA" w14:textId="222772F6" w:rsidR="004A7EEA" w:rsidRPr="00292196" w:rsidRDefault="008E1599" w:rsidP="001B33E5">
      <w:pPr>
        <w:widowControl w:val="0"/>
        <w:spacing w:after="0" w:line="240" w:lineRule="auto"/>
        <w:ind w:left="720" w:hanging="720"/>
        <w:rPr>
          <w:rFonts w:cstheme="minorHAnsi"/>
          <w:sz w:val="24"/>
          <w:szCs w:val="24"/>
        </w:rPr>
      </w:pPr>
      <w:r w:rsidRPr="00E71175">
        <w:rPr>
          <w:rFonts w:cstheme="minorHAnsi"/>
          <w:sz w:val="24"/>
          <w:szCs w:val="24"/>
        </w:rPr>
        <w:t xml:space="preserve">Public Engagement Action </w:t>
      </w:r>
      <w:r w:rsidR="004A7EEA" w:rsidRPr="00292196">
        <w:rPr>
          <w:rFonts w:cstheme="minorHAnsi"/>
          <w:sz w:val="24"/>
          <w:szCs w:val="24"/>
        </w:rPr>
        <w:t>2 Expand reach of education and engagement opportunities to new target audiences</w:t>
      </w:r>
    </w:p>
    <w:p w14:paraId="60BD472E" w14:textId="5E721584" w:rsidR="004A7EEA" w:rsidRPr="00292196" w:rsidRDefault="008E1599" w:rsidP="001B33E5">
      <w:pPr>
        <w:widowControl w:val="0"/>
        <w:spacing w:after="0" w:line="240" w:lineRule="auto"/>
        <w:ind w:left="720" w:hanging="720"/>
        <w:rPr>
          <w:rFonts w:cstheme="minorHAnsi"/>
          <w:sz w:val="24"/>
          <w:szCs w:val="24"/>
        </w:rPr>
      </w:pPr>
      <w:r w:rsidRPr="00E71175">
        <w:rPr>
          <w:rFonts w:cstheme="minorHAnsi"/>
          <w:sz w:val="24"/>
          <w:szCs w:val="24"/>
        </w:rPr>
        <w:t xml:space="preserve">Public Engagement Action </w:t>
      </w:r>
      <w:r w:rsidR="004A7EEA" w:rsidRPr="00292196">
        <w:rPr>
          <w:rFonts w:cstheme="minorHAnsi"/>
          <w:sz w:val="24"/>
          <w:szCs w:val="24"/>
        </w:rPr>
        <w:t>3 Strengthen non-profit partner collaboration in education and engagement programs</w:t>
      </w:r>
    </w:p>
    <w:p w14:paraId="58609D1B" w14:textId="59B05419" w:rsidR="004A7EEA" w:rsidRPr="00292196" w:rsidRDefault="008E1599" w:rsidP="001B33E5">
      <w:pPr>
        <w:widowControl w:val="0"/>
        <w:spacing w:after="0" w:line="240" w:lineRule="auto"/>
        <w:ind w:left="720" w:hanging="720"/>
        <w:rPr>
          <w:rFonts w:cstheme="minorHAnsi"/>
          <w:sz w:val="24"/>
          <w:szCs w:val="24"/>
        </w:rPr>
      </w:pPr>
      <w:r w:rsidRPr="00E71175">
        <w:rPr>
          <w:rFonts w:cstheme="minorHAnsi"/>
          <w:sz w:val="24"/>
          <w:szCs w:val="24"/>
        </w:rPr>
        <w:t xml:space="preserve">Public Engagement Action </w:t>
      </w:r>
      <w:r w:rsidR="004A7EEA" w:rsidRPr="00292196">
        <w:rPr>
          <w:rFonts w:cstheme="minorHAnsi"/>
          <w:sz w:val="24"/>
          <w:szCs w:val="24"/>
        </w:rPr>
        <w:t xml:space="preserve">4 Increase </w:t>
      </w:r>
      <w:r w:rsidR="004A7EEA" w:rsidRPr="00292196">
        <w:rPr>
          <w:rFonts w:cstheme="minorHAnsi"/>
          <w:sz w:val="24"/>
          <w:szCs w:val="24"/>
        </w:rPr>
        <w:t>outreach to policymakers to enhance understanding and support for CCMP implementation</w:t>
      </w:r>
    </w:p>
    <w:p w14:paraId="1097E91F" w14:textId="77777777" w:rsidR="004A7EEA" w:rsidRPr="00653392" w:rsidRDefault="004A7EEA" w:rsidP="004A7EEA">
      <w:pPr>
        <w:widowControl w:val="0"/>
        <w:spacing w:after="0" w:line="240" w:lineRule="auto"/>
        <w:rPr>
          <w:rFonts w:cstheme="minorHAnsi"/>
          <w:i/>
          <w:sz w:val="24"/>
          <w:szCs w:val="24"/>
        </w:rPr>
      </w:pPr>
    </w:p>
    <w:p w14:paraId="49E0FFAF" w14:textId="5171A75D" w:rsidR="006A5A85" w:rsidRPr="000F5C69" w:rsidRDefault="00772426" w:rsidP="000F5C69">
      <w:pPr>
        <w:spacing w:after="0" w:line="240" w:lineRule="auto"/>
        <w:rPr>
          <w:rFonts w:eastAsia="Times New Roman" w:cstheme="minorHAnsi"/>
          <w:sz w:val="24"/>
          <w:szCs w:val="24"/>
        </w:rPr>
      </w:pPr>
      <w:r w:rsidRPr="00772426">
        <w:rPr>
          <w:rFonts w:cstheme="minorHAnsi"/>
          <w:b/>
          <w:sz w:val="24"/>
          <w:szCs w:val="24"/>
        </w:rPr>
        <w:t>STRATEGY:</w:t>
      </w:r>
    </w:p>
    <w:p w14:paraId="03F35B99" w14:textId="77777777" w:rsidR="006A5A85" w:rsidRDefault="006A5A85" w:rsidP="00772426">
      <w:pPr>
        <w:widowControl w:val="0"/>
        <w:spacing w:after="0" w:line="240" w:lineRule="auto"/>
        <w:ind w:left="1440" w:hanging="1440"/>
        <w:rPr>
          <w:rFonts w:cstheme="minorHAnsi"/>
          <w:b/>
          <w:sz w:val="24"/>
          <w:szCs w:val="24"/>
        </w:rPr>
      </w:pPr>
    </w:p>
    <w:p w14:paraId="7900FE7C" w14:textId="6F289BF1" w:rsidR="00772426" w:rsidRPr="00772426" w:rsidRDefault="00772426" w:rsidP="00772426">
      <w:pPr>
        <w:widowControl w:val="0"/>
        <w:spacing w:after="0" w:line="240" w:lineRule="auto"/>
        <w:ind w:left="1440" w:hanging="1440"/>
        <w:rPr>
          <w:rFonts w:cstheme="minorHAnsi"/>
          <w:sz w:val="24"/>
          <w:szCs w:val="24"/>
        </w:rPr>
      </w:pPr>
      <w:r w:rsidRPr="00772426">
        <w:rPr>
          <w:rFonts w:cstheme="minorHAnsi"/>
          <w:b/>
          <w:sz w:val="24"/>
          <w:szCs w:val="24"/>
        </w:rPr>
        <w:t>Activity 1.1:</w:t>
      </w:r>
      <w:r w:rsidRPr="00772426">
        <w:rPr>
          <w:rFonts w:cstheme="minorHAnsi"/>
          <w:sz w:val="24"/>
          <w:szCs w:val="24"/>
        </w:rPr>
        <w:t xml:space="preserve"> </w:t>
      </w:r>
      <w:r w:rsidRPr="00772426">
        <w:rPr>
          <w:rFonts w:cstheme="minorHAnsi"/>
          <w:sz w:val="24"/>
          <w:szCs w:val="24"/>
        </w:rPr>
        <w:tab/>
        <w:t xml:space="preserve">Support programs, events, presentations, and educational content that focus on key messages communicated in </w:t>
      </w:r>
      <w:r w:rsidR="0044311E">
        <w:rPr>
          <w:rFonts w:cstheme="minorHAnsi"/>
          <w:sz w:val="24"/>
          <w:szCs w:val="24"/>
        </w:rPr>
        <w:t>readily understandable</w:t>
      </w:r>
      <w:r w:rsidRPr="00772426">
        <w:rPr>
          <w:rFonts w:cstheme="minorHAnsi"/>
          <w:sz w:val="24"/>
          <w:szCs w:val="24"/>
        </w:rPr>
        <w:t xml:space="preserve"> language related to protection and restoration of estuaries and watersheds, including water quality, hydrology, habitat, and wildlife issues.</w:t>
      </w:r>
    </w:p>
    <w:p w14:paraId="362FC466" w14:textId="77777777" w:rsidR="00772426" w:rsidRPr="00772426" w:rsidRDefault="00772426" w:rsidP="00772426">
      <w:pPr>
        <w:widowControl w:val="0"/>
        <w:spacing w:after="0" w:line="240" w:lineRule="auto"/>
        <w:ind w:left="1440" w:hanging="1440"/>
        <w:rPr>
          <w:rFonts w:cstheme="minorHAnsi"/>
          <w:sz w:val="24"/>
          <w:szCs w:val="24"/>
        </w:rPr>
      </w:pPr>
    </w:p>
    <w:p w14:paraId="618E3F84" w14:textId="6E2F6BED" w:rsidR="00772426" w:rsidRPr="00772426" w:rsidRDefault="00772426" w:rsidP="00772426">
      <w:pPr>
        <w:widowControl w:val="0"/>
        <w:spacing w:after="0" w:line="240" w:lineRule="auto"/>
        <w:ind w:left="1440"/>
        <w:rPr>
          <w:rFonts w:cstheme="minorHAnsi"/>
          <w:sz w:val="24"/>
          <w:szCs w:val="24"/>
        </w:rPr>
      </w:pPr>
      <w:r w:rsidRPr="00772426">
        <w:rPr>
          <w:rFonts w:cstheme="minorHAnsi"/>
          <w:b/>
          <w:i/>
          <w:sz w:val="24"/>
          <w:szCs w:val="24"/>
        </w:rPr>
        <w:t>Location:</w:t>
      </w:r>
      <w:r w:rsidRPr="00772426">
        <w:rPr>
          <w:rFonts w:cstheme="minorHAnsi"/>
          <w:i/>
          <w:sz w:val="24"/>
          <w:szCs w:val="24"/>
        </w:rPr>
        <w:t xml:space="preserve"> </w:t>
      </w:r>
      <w:r w:rsidRPr="00772426">
        <w:rPr>
          <w:rFonts w:cstheme="minorHAnsi"/>
          <w:sz w:val="24"/>
          <w:szCs w:val="24"/>
        </w:rPr>
        <w:t>CHNEP area.</w:t>
      </w:r>
    </w:p>
    <w:p w14:paraId="29278937" w14:textId="77777777" w:rsidR="00772426" w:rsidRPr="00772426" w:rsidRDefault="00772426" w:rsidP="00772426">
      <w:pPr>
        <w:widowControl w:val="0"/>
        <w:spacing w:after="0" w:line="240" w:lineRule="auto"/>
        <w:ind w:left="1440"/>
        <w:rPr>
          <w:rFonts w:cstheme="minorHAnsi"/>
          <w:sz w:val="24"/>
          <w:szCs w:val="24"/>
        </w:rPr>
      </w:pPr>
      <w:r w:rsidRPr="00772426">
        <w:rPr>
          <w:rFonts w:cstheme="minorHAnsi"/>
          <w:b/>
          <w:i/>
          <w:sz w:val="24"/>
          <w:szCs w:val="24"/>
        </w:rPr>
        <w:t>Responsible parties:</w:t>
      </w:r>
      <w:r w:rsidRPr="00772426">
        <w:rPr>
          <w:rFonts w:cstheme="minorHAnsi"/>
          <w:i/>
          <w:sz w:val="24"/>
          <w:szCs w:val="24"/>
        </w:rPr>
        <w:t xml:space="preserve"> </w:t>
      </w:r>
      <w:r w:rsidRPr="00772426">
        <w:rPr>
          <w:rFonts w:cstheme="minorHAnsi"/>
          <w:sz w:val="24"/>
          <w:szCs w:val="24"/>
        </w:rPr>
        <w:t>CHNEP.</w:t>
      </w:r>
    </w:p>
    <w:p w14:paraId="6CC7C9C9" w14:textId="57CF7372" w:rsidR="00772426" w:rsidRPr="00772426" w:rsidRDefault="00772426" w:rsidP="00772426">
      <w:pPr>
        <w:widowControl w:val="0"/>
        <w:spacing w:after="0" w:line="240" w:lineRule="auto"/>
        <w:ind w:left="1440"/>
        <w:rPr>
          <w:rFonts w:cstheme="minorHAnsi"/>
          <w:sz w:val="24"/>
          <w:szCs w:val="24"/>
        </w:rPr>
      </w:pPr>
      <w:r w:rsidRPr="00772426">
        <w:rPr>
          <w:rFonts w:cstheme="minorHAnsi"/>
          <w:b/>
          <w:i/>
          <w:sz w:val="24"/>
          <w:szCs w:val="24"/>
        </w:rPr>
        <w:t>Timeframe:</w:t>
      </w:r>
      <w:r w:rsidRPr="00772426">
        <w:rPr>
          <w:rFonts w:cstheme="minorHAnsi"/>
          <w:i/>
          <w:sz w:val="24"/>
          <w:szCs w:val="24"/>
        </w:rPr>
        <w:t xml:space="preserve"> </w:t>
      </w:r>
      <w:r w:rsidRPr="00772426">
        <w:rPr>
          <w:rFonts w:cstheme="minorHAnsi"/>
          <w:sz w:val="24"/>
          <w:szCs w:val="24"/>
        </w:rPr>
        <w:t>Ongoing</w:t>
      </w:r>
      <w:r w:rsidR="00AD5A32">
        <w:rPr>
          <w:rFonts w:cstheme="minorHAnsi"/>
          <w:sz w:val="24"/>
          <w:szCs w:val="24"/>
        </w:rPr>
        <w:t>; Finance Strategy to be adopted in 2020; Communication and Outreach Strategy to be adopted in 2020.</w:t>
      </w:r>
    </w:p>
    <w:p w14:paraId="479516CF" w14:textId="4C8CBFB2" w:rsidR="00772426" w:rsidRPr="00772426" w:rsidRDefault="00772426" w:rsidP="00772426">
      <w:pPr>
        <w:widowControl w:val="0"/>
        <w:spacing w:after="0" w:line="240" w:lineRule="auto"/>
        <w:ind w:left="1440"/>
        <w:rPr>
          <w:rFonts w:cstheme="minorHAnsi"/>
          <w:sz w:val="24"/>
          <w:szCs w:val="24"/>
        </w:rPr>
      </w:pPr>
      <w:r w:rsidRPr="00772426">
        <w:rPr>
          <w:rFonts w:cstheme="minorHAnsi"/>
          <w:b/>
          <w:i/>
          <w:sz w:val="24"/>
          <w:szCs w:val="24"/>
        </w:rPr>
        <w:t>Potential annual cost and funding sources:</w:t>
      </w:r>
      <w:r w:rsidRPr="00772426">
        <w:rPr>
          <w:rFonts w:cstheme="minorHAnsi"/>
          <w:sz w:val="24"/>
          <w:szCs w:val="24"/>
        </w:rPr>
        <w:t xml:space="preserve"> $$/CHNEP, 320 Funds, Grants</w:t>
      </w:r>
      <w:r w:rsidR="00543E4F">
        <w:rPr>
          <w:rFonts w:cstheme="minorHAnsi"/>
          <w:sz w:val="24"/>
          <w:szCs w:val="24"/>
        </w:rPr>
        <w:t>.</w:t>
      </w:r>
    </w:p>
    <w:p w14:paraId="3D98E787" w14:textId="77777777" w:rsidR="00772426" w:rsidRPr="00772426" w:rsidRDefault="00772426" w:rsidP="00772426">
      <w:pPr>
        <w:widowControl w:val="0"/>
        <w:spacing w:after="0" w:line="240" w:lineRule="auto"/>
        <w:ind w:left="1440"/>
        <w:rPr>
          <w:rFonts w:cstheme="minorHAnsi"/>
          <w:sz w:val="24"/>
          <w:szCs w:val="24"/>
        </w:rPr>
      </w:pPr>
      <w:r w:rsidRPr="00772426">
        <w:rPr>
          <w:rFonts w:cstheme="minorHAnsi"/>
          <w:b/>
          <w:i/>
          <w:sz w:val="24"/>
          <w:szCs w:val="24"/>
        </w:rPr>
        <w:t xml:space="preserve">Benefits: </w:t>
      </w:r>
      <w:r w:rsidRPr="00772426">
        <w:rPr>
          <w:rFonts w:cstheme="minorHAnsi"/>
          <w:sz w:val="24"/>
          <w:szCs w:val="24"/>
        </w:rPr>
        <w:t>Increased public environmental awareness, understanding, and stewardship; increased support for management activities.</w:t>
      </w:r>
    </w:p>
    <w:p w14:paraId="2DF70833" w14:textId="77777777" w:rsidR="00772426" w:rsidRPr="00772426" w:rsidRDefault="00772426" w:rsidP="00772426">
      <w:pPr>
        <w:widowControl w:val="0"/>
        <w:spacing w:after="0" w:line="240" w:lineRule="auto"/>
        <w:ind w:left="720" w:firstLine="720"/>
        <w:rPr>
          <w:rFonts w:cstheme="minorHAnsi"/>
          <w:b/>
          <w:i/>
          <w:sz w:val="24"/>
          <w:szCs w:val="24"/>
        </w:rPr>
      </w:pPr>
      <w:r w:rsidRPr="00772426">
        <w:rPr>
          <w:rFonts w:cstheme="minorHAnsi"/>
          <w:b/>
          <w:i/>
          <w:sz w:val="24"/>
          <w:szCs w:val="24"/>
        </w:rPr>
        <w:t xml:space="preserve">5-year Performance </w:t>
      </w:r>
      <w:r w:rsidR="00FC05BC">
        <w:rPr>
          <w:rFonts w:cstheme="minorHAnsi"/>
          <w:b/>
          <w:i/>
          <w:sz w:val="24"/>
          <w:szCs w:val="24"/>
        </w:rPr>
        <w:t>measure</w:t>
      </w:r>
      <w:r w:rsidRPr="00772426">
        <w:rPr>
          <w:rFonts w:cstheme="minorHAnsi"/>
          <w:b/>
          <w:i/>
          <w:sz w:val="24"/>
          <w:szCs w:val="24"/>
        </w:rPr>
        <w:t xml:space="preserve">: </w:t>
      </w:r>
    </w:p>
    <w:p w14:paraId="7902646A" w14:textId="4EA2DCFD" w:rsidR="00772426" w:rsidRPr="00935F56" w:rsidRDefault="00390E1A" w:rsidP="00E801EC">
      <w:pPr>
        <w:widowControl w:val="0"/>
        <w:numPr>
          <w:ilvl w:val="0"/>
          <w:numId w:val="34"/>
        </w:numPr>
        <w:spacing w:after="0" w:line="240" w:lineRule="auto"/>
        <w:rPr>
          <w:rFonts w:cstheme="minorHAnsi"/>
          <w:b/>
          <w:sz w:val="24"/>
          <w:szCs w:val="24"/>
        </w:rPr>
      </w:pPr>
      <w:r>
        <w:rPr>
          <w:rFonts w:cstheme="minorHAnsi"/>
          <w:sz w:val="24"/>
          <w:szCs w:val="24"/>
        </w:rPr>
        <w:t>10 r</w:t>
      </w:r>
      <w:r w:rsidR="00935F56" w:rsidRPr="00772426">
        <w:rPr>
          <w:rFonts w:cstheme="minorHAnsi"/>
          <w:sz w:val="24"/>
          <w:szCs w:val="24"/>
        </w:rPr>
        <w:t xml:space="preserve">esearch, restoration, </w:t>
      </w:r>
      <w:r>
        <w:rPr>
          <w:rFonts w:cstheme="minorHAnsi"/>
          <w:sz w:val="24"/>
          <w:szCs w:val="24"/>
        </w:rPr>
        <w:t>or</w:t>
      </w:r>
      <w:r w:rsidR="00935F56" w:rsidRPr="00772426">
        <w:rPr>
          <w:rFonts w:cstheme="minorHAnsi"/>
          <w:sz w:val="24"/>
          <w:szCs w:val="24"/>
        </w:rPr>
        <w:t xml:space="preserve"> outreach initiatives sho</w:t>
      </w:r>
      <w:r w:rsidR="00935F56">
        <w:rPr>
          <w:rFonts w:cstheme="minorHAnsi"/>
          <w:sz w:val="24"/>
          <w:szCs w:val="24"/>
        </w:rPr>
        <w:t>wcased in educational materials, presentations,</w:t>
      </w:r>
      <w:r>
        <w:rPr>
          <w:rFonts w:cstheme="minorHAnsi"/>
          <w:sz w:val="24"/>
          <w:szCs w:val="24"/>
        </w:rPr>
        <w:t xml:space="preserve"> or</w:t>
      </w:r>
      <w:r w:rsidR="00935F56">
        <w:rPr>
          <w:rFonts w:cstheme="minorHAnsi"/>
          <w:sz w:val="24"/>
          <w:szCs w:val="24"/>
        </w:rPr>
        <w:t xml:space="preserve"> at public events</w:t>
      </w:r>
      <w:r>
        <w:rPr>
          <w:rFonts w:cstheme="minorHAnsi"/>
          <w:sz w:val="24"/>
          <w:szCs w:val="24"/>
        </w:rPr>
        <w:t xml:space="preserve"> </w:t>
      </w:r>
      <w:r w:rsidR="003C4450">
        <w:rPr>
          <w:rFonts w:cstheme="minorHAnsi"/>
          <w:sz w:val="24"/>
          <w:szCs w:val="24"/>
        </w:rPr>
        <w:t>annually</w:t>
      </w:r>
      <w:r w:rsidR="00935F56">
        <w:rPr>
          <w:rFonts w:cstheme="minorHAnsi"/>
          <w:sz w:val="24"/>
          <w:szCs w:val="24"/>
        </w:rPr>
        <w:t>.</w:t>
      </w:r>
    </w:p>
    <w:p w14:paraId="6BD3392E" w14:textId="77777777" w:rsidR="00935F56" w:rsidRPr="00772426" w:rsidRDefault="00935F56" w:rsidP="00935F56">
      <w:pPr>
        <w:widowControl w:val="0"/>
        <w:tabs>
          <w:tab w:val="left" w:pos="1980"/>
        </w:tabs>
        <w:spacing w:after="0" w:line="240" w:lineRule="auto"/>
        <w:ind w:left="2160"/>
        <w:rPr>
          <w:rFonts w:cstheme="minorHAnsi"/>
          <w:b/>
          <w:sz w:val="24"/>
          <w:szCs w:val="24"/>
        </w:rPr>
      </w:pPr>
    </w:p>
    <w:p w14:paraId="21459186" w14:textId="77777777" w:rsidR="00772426" w:rsidRPr="00772426" w:rsidRDefault="00772426" w:rsidP="00772426">
      <w:pPr>
        <w:widowControl w:val="0"/>
        <w:spacing w:after="0" w:line="240" w:lineRule="auto"/>
        <w:ind w:left="1440" w:hanging="1440"/>
        <w:rPr>
          <w:rFonts w:cstheme="minorHAnsi"/>
          <w:sz w:val="24"/>
          <w:szCs w:val="24"/>
        </w:rPr>
      </w:pPr>
      <w:r w:rsidRPr="00772426">
        <w:rPr>
          <w:rFonts w:cstheme="minorHAnsi"/>
          <w:b/>
          <w:sz w:val="24"/>
          <w:szCs w:val="24"/>
        </w:rPr>
        <w:t>Activity 1.2:</w:t>
      </w:r>
      <w:r w:rsidRPr="00772426">
        <w:rPr>
          <w:rFonts w:cstheme="minorHAnsi"/>
          <w:sz w:val="24"/>
          <w:szCs w:val="24"/>
        </w:rPr>
        <w:t xml:space="preserve"> </w:t>
      </w:r>
      <w:r w:rsidRPr="00772426">
        <w:rPr>
          <w:rFonts w:cstheme="minorHAnsi"/>
          <w:sz w:val="24"/>
          <w:szCs w:val="24"/>
        </w:rPr>
        <w:tab/>
        <w:t>Provide CHNEP volunteers with activities to participate in research, monitoring, and restoration.</w:t>
      </w:r>
    </w:p>
    <w:p w14:paraId="04EC863E" w14:textId="77777777" w:rsidR="00772426" w:rsidRPr="00772426" w:rsidRDefault="00772426" w:rsidP="00772426">
      <w:pPr>
        <w:widowControl w:val="0"/>
        <w:spacing w:after="0" w:line="240" w:lineRule="auto"/>
        <w:ind w:left="1440"/>
        <w:rPr>
          <w:rFonts w:cstheme="minorHAnsi"/>
          <w:b/>
          <w:i/>
          <w:sz w:val="24"/>
          <w:szCs w:val="24"/>
        </w:rPr>
      </w:pPr>
    </w:p>
    <w:p w14:paraId="00E6B3B9" w14:textId="0DF0507F" w:rsidR="00772426" w:rsidRPr="00772426" w:rsidRDefault="00772426" w:rsidP="00772426">
      <w:pPr>
        <w:widowControl w:val="0"/>
        <w:spacing w:after="0" w:line="240" w:lineRule="auto"/>
        <w:ind w:left="1440"/>
        <w:rPr>
          <w:rFonts w:cstheme="minorHAnsi"/>
          <w:sz w:val="24"/>
          <w:szCs w:val="24"/>
        </w:rPr>
      </w:pPr>
      <w:r w:rsidRPr="00772426">
        <w:rPr>
          <w:rFonts w:cstheme="minorHAnsi"/>
          <w:b/>
          <w:i/>
          <w:sz w:val="24"/>
          <w:szCs w:val="24"/>
        </w:rPr>
        <w:t>Location:</w:t>
      </w:r>
      <w:r w:rsidRPr="00772426">
        <w:rPr>
          <w:rFonts w:cstheme="minorHAnsi"/>
          <w:i/>
          <w:sz w:val="24"/>
          <w:szCs w:val="24"/>
        </w:rPr>
        <w:t xml:space="preserve"> </w:t>
      </w:r>
      <w:r w:rsidRPr="00772426">
        <w:rPr>
          <w:rFonts w:cstheme="minorHAnsi"/>
          <w:sz w:val="24"/>
          <w:szCs w:val="24"/>
        </w:rPr>
        <w:t>CHNEP area</w:t>
      </w:r>
      <w:r w:rsidR="005A66B7">
        <w:rPr>
          <w:rFonts w:cstheme="minorHAnsi"/>
          <w:sz w:val="24"/>
          <w:szCs w:val="24"/>
        </w:rPr>
        <w:t>.</w:t>
      </w:r>
    </w:p>
    <w:p w14:paraId="2D89605A" w14:textId="77777777" w:rsidR="00772426" w:rsidRPr="00772426" w:rsidRDefault="00772426" w:rsidP="00772426">
      <w:pPr>
        <w:widowControl w:val="0"/>
        <w:spacing w:after="0" w:line="240" w:lineRule="auto"/>
        <w:ind w:left="1440"/>
        <w:rPr>
          <w:rFonts w:cstheme="minorHAnsi"/>
          <w:sz w:val="24"/>
          <w:szCs w:val="24"/>
        </w:rPr>
      </w:pPr>
      <w:r w:rsidRPr="00772426">
        <w:rPr>
          <w:rFonts w:cstheme="minorHAnsi"/>
          <w:b/>
          <w:i/>
          <w:sz w:val="24"/>
          <w:szCs w:val="24"/>
        </w:rPr>
        <w:t>Responsible parties:</w:t>
      </w:r>
      <w:r w:rsidRPr="00772426">
        <w:rPr>
          <w:rFonts w:cstheme="minorHAnsi"/>
          <w:i/>
          <w:sz w:val="24"/>
          <w:szCs w:val="24"/>
        </w:rPr>
        <w:t xml:space="preserve"> </w:t>
      </w:r>
      <w:r w:rsidRPr="00772426">
        <w:rPr>
          <w:rFonts w:cstheme="minorHAnsi"/>
          <w:sz w:val="24"/>
          <w:szCs w:val="24"/>
        </w:rPr>
        <w:t>CHNEP</w:t>
      </w:r>
      <w:r w:rsidR="005A66B7">
        <w:rPr>
          <w:rFonts w:cstheme="minorHAnsi"/>
          <w:sz w:val="24"/>
          <w:szCs w:val="24"/>
        </w:rPr>
        <w:t>.</w:t>
      </w:r>
    </w:p>
    <w:p w14:paraId="0A42339E" w14:textId="5904C122" w:rsidR="00772426" w:rsidRPr="00772426" w:rsidRDefault="00772426" w:rsidP="00772426">
      <w:pPr>
        <w:widowControl w:val="0"/>
        <w:spacing w:after="0" w:line="240" w:lineRule="auto"/>
        <w:ind w:left="1440"/>
        <w:rPr>
          <w:rFonts w:cstheme="minorHAnsi"/>
          <w:sz w:val="24"/>
          <w:szCs w:val="24"/>
        </w:rPr>
      </w:pPr>
      <w:r w:rsidRPr="00772426">
        <w:rPr>
          <w:rFonts w:cstheme="minorHAnsi"/>
          <w:b/>
          <w:i/>
          <w:sz w:val="24"/>
          <w:szCs w:val="24"/>
        </w:rPr>
        <w:t>Timeframe:</w:t>
      </w:r>
      <w:r w:rsidRPr="00772426">
        <w:rPr>
          <w:rFonts w:cstheme="minorHAnsi"/>
          <w:i/>
          <w:sz w:val="24"/>
          <w:szCs w:val="24"/>
        </w:rPr>
        <w:t xml:space="preserve"> </w:t>
      </w:r>
      <w:r w:rsidRPr="00772426">
        <w:rPr>
          <w:rFonts w:cstheme="minorHAnsi"/>
          <w:sz w:val="24"/>
          <w:szCs w:val="24"/>
        </w:rPr>
        <w:t>Ongoing</w:t>
      </w:r>
      <w:r w:rsidR="00AD5A32">
        <w:rPr>
          <w:rFonts w:cstheme="minorHAnsi"/>
          <w:sz w:val="24"/>
          <w:szCs w:val="24"/>
        </w:rPr>
        <w:t>; Finance Strategy to be adopted in 2020; Communication and Outreach Strategy to be adopted in 2020.</w:t>
      </w:r>
    </w:p>
    <w:p w14:paraId="28C2E7FD" w14:textId="00534143" w:rsidR="00772426" w:rsidRPr="00772426" w:rsidRDefault="00772426" w:rsidP="00772426">
      <w:pPr>
        <w:widowControl w:val="0"/>
        <w:spacing w:after="0" w:line="240" w:lineRule="auto"/>
        <w:ind w:left="1440"/>
        <w:rPr>
          <w:rFonts w:cstheme="minorHAnsi"/>
          <w:b/>
          <w:i/>
          <w:sz w:val="24"/>
          <w:szCs w:val="24"/>
        </w:rPr>
      </w:pPr>
      <w:r w:rsidRPr="00772426">
        <w:rPr>
          <w:rFonts w:cstheme="minorHAnsi"/>
          <w:b/>
          <w:i/>
          <w:sz w:val="24"/>
          <w:szCs w:val="24"/>
        </w:rPr>
        <w:t>Potential annual cost and funding sources:</w:t>
      </w:r>
      <w:r w:rsidRPr="00772426">
        <w:rPr>
          <w:rFonts w:cstheme="minorHAnsi"/>
          <w:sz w:val="24"/>
          <w:szCs w:val="24"/>
        </w:rPr>
        <w:t xml:space="preserve"> $/CHNEP, 320 Funds</w:t>
      </w:r>
      <w:r w:rsidR="00594E2B">
        <w:rPr>
          <w:rFonts w:cstheme="minorHAnsi"/>
          <w:b/>
          <w:sz w:val="24"/>
          <w:szCs w:val="24"/>
        </w:rPr>
        <w:t>.</w:t>
      </w:r>
    </w:p>
    <w:p w14:paraId="584A9DDA" w14:textId="77777777" w:rsidR="00772426" w:rsidRPr="00772426" w:rsidRDefault="00772426" w:rsidP="00772426">
      <w:pPr>
        <w:widowControl w:val="0"/>
        <w:spacing w:after="0" w:line="240" w:lineRule="auto"/>
        <w:ind w:left="1440"/>
        <w:rPr>
          <w:rFonts w:cstheme="minorHAnsi"/>
          <w:sz w:val="24"/>
          <w:szCs w:val="24"/>
        </w:rPr>
      </w:pPr>
      <w:r w:rsidRPr="00772426">
        <w:rPr>
          <w:rFonts w:cstheme="minorHAnsi"/>
          <w:b/>
          <w:i/>
          <w:sz w:val="24"/>
          <w:szCs w:val="24"/>
        </w:rPr>
        <w:t xml:space="preserve">Benefits: </w:t>
      </w:r>
      <w:r w:rsidRPr="00772426">
        <w:rPr>
          <w:rFonts w:cstheme="minorHAnsi"/>
          <w:sz w:val="24"/>
          <w:szCs w:val="24"/>
        </w:rPr>
        <w:t>Increased public environmental awareness, understanding, and stewardship; increased support for management activities; increased scientifically-sound monitoring data; improved water and habitat quality.</w:t>
      </w:r>
    </w:p>
    <w:p w14:paraId="41969A96" w14:textId="77777777" w:rsidR="00772426" w:rsidRPr="00772426" w:rsidRDefault="00772426" w:rsidP="00772426">
      <w:pPr>
        <w:widowControl w:val="0"/>
        <w:spacing w:after="0" w:line="240" w:lineRule="auto"/>
        <w:ind w:left="1440"/>
        <w:rPr>
          <w:rFonts w:cstheme="minorHAnsi"/>
          <w:b/>
          <w:i/>
          <w:sz w:val="24"/>
          <w:szCs w:val="24"/>
        </w:rPr>
      </w:pPr>
      <w:r w:rsidRPr="00772426">
        <w:rPr>
          <w:rFonts w:cstheme="minorHAnsi"/>
          <w:b/>
          <w:i/>
          <w:sz w:val="24"/>
          <w:szCs w:val="24"/>
        </w:rPr>
        <w:t xml:space="preserve">5-year Performance </w:t>
      </w:r>
      <w:r w:rsidR="00FC05BC">
        <w:rPr>
          <w:rFonts w:cstheme="minorHAnsi"/>
          <w:b/>
          <w:i/>
          <w:sz w:val="24"/>
          <w:szCs w:val="24"/>
        </w:rPr>
        <w:t>measure</w:t>
      </w:r>
      <w:r w:rsidRPr="00772426">
        <w:rPr>
          <w:rFonts w:cstheme="minorHAnsi"/>
          <w:b/>
          <w:i/>
          <w:sz w:val="24"/>
          <w:szCs w:val="24"/>
        </w:rPr>
        <w:t xml:space="preserve">: </w:t>
      </w:r>
    </w:p>
    <w:p w14:paraId="49B53B51" w14:textId="34696BBA" w:rsidR="00772426" w:rsidRDefault="00772426" w:rsidP="00772426">
      <w:pPr>
        <w:tabs>
          <w:tab w:val="left" w:pos="1980"/>
        </w:tabs>
        <w:spacing w:after="0" w:line="240" w:lineRule="auto"/>
        <w:ind w:left="2160" w:hanging="360"/>
        <w:rPr>
          <w:rFonts w:cstheme="minorHAnsi"/>
          <w:sz w:val="24"/>
          <w:szCs w:val="24"/>
        </w:rPr>
      </w:pPr>
      <w:r w:rsidRPr="00772426">
        <w:rPr>
          <w:rFonts w:cstheme="minorHAnsi"/>
          <w:sz w:val="24"/>
          <w:szCs w:val="24"/>
        </w:rPr>
        <w:t xml:space="preserve">• </w:t>
      </w:r>
      <w:r w:rsidRPr="00772426">
        <w:rPr>
          <w:rFonts w:cstheme="minorHAnsi"/>
          <w:sz w:val="24"/>
          <w:szCs w:val="24"/>
        </w:rPr>
        <w:tab/>
      </w:r>
      <w:r w:rsidR="00042742">
        <w:rPr>
          <w:rFonts w:cstheme="minorHAnsi"/>
          <w:sz w:val="24"/>
          <w:szCs w:val="24"/>
        </w:rPr>
        <w:t>At least 10</w:t>
      </w:r>
      <w:r w:rsidRPr="00772426">
        <w:rPr>
          <w:rFonts w:cstheme="minorHAnsi"/>
          <w:sz w:val="24"/>
          <w:szCs w:val="24"/>
        </w:rPr>
        <w:t xml:space="preserve"> CHNEP volunteer activities </w:t>
      </w:r>
      <w:r w:rsidR="00042742">
        <w:rPr>
          <w:rFonts w:cstheme="minorHAnsi"/>
          <w:sz w:val="24"/>
          <w:szCs w:val="24"/>
        </w:rPr>
        <w:t xml:space="preserve">hosted </w:t>
      </w:r>
      <w:r w:rsidR="005A66B7">
        <w:rPr>
          <w:rFonts w:cstheme="minorHAnsi"/>
          <w:sz w:val="24"/>
          <w:szCs w:val="24"/>
        </w:rPr>
        <w:t>annually.</w:t>
      </w:r>
    </w:p>
    <w:p w14:paraId="2FE6FBEB" w14:textId="4B5B3139" w:rsidR="004A7EEA" w:rsidRDefault="004A7EEA" w:rsidP="000F5C69">
      <w:pPr>
        <w:tabs>
          <w:tab w:val="left" w:pos="1980"/>
        </w:tabs>
        <w:spacing w:after="0" w:line="240" w:lineRule="auto"/>
        <w:rPr>
          <w:rFonts w:cstheme="minorHAnsi"/>
          <w:sz w:val="24"/>
          <w:szCs w:val="24"/>
        </w:rPr>
      </w:pPr>
    </w:p>
    <w:p w14:paraId="2E291B24" w14:textId="77777777" w:rsidR="004A7EEA" w:rsidRPr="00F35820" w:rsidRDefault="004A7EEA" w:rsidP="004A7EEA">
      <w:pPr>
        <w:widowControl w:val="0"/>
        <w:spacing w:after="0" w:line="240" w:lineRule="auto"/>
        <w:rPr>
          <w:rFonts w:cstheme="minorHAnsi"/>
          <w:b/>
          <w:sz w:val="24"/>
          <w:szCs w:val="24"/>
        </w:rPr>
      </w:pPr>
      <w:r w:rsidRPr="00F35820">
        <w:rPr>
          <w:rFonts w:cstheme="minorHAnsi"/>
          <w:b/>
          <w:sz w:val="24"/>
          <w:szCs w:val="24"/>
        </w:rPr>
        <w:t>Key to Potential Costs:</w:t>
      </w:r>
    </w:p>
    <w:p w14:paraId="7A030419" w14:textId="77777777" w:rsidR="004A7EEA" w:rsidRPr="00F35820" w:rsidRDefault="004A7EEA" w:rsidP="004A7EEA">
      <w:pPr>
        <w:widowControl w:val="0"/>
        <w:tabs>
          <w:tab w:val="left" w:pos="1080"/>
        </w:tabs>
        <w:spacing w:after="0" w:line="240" w:lineRule="auto"/>
        <w:rPr>
          <w:rFonts w:cstheme="minorHAnsi"/>
          <w:sz w:val="24"/>
          <w:szCs w:val="24"/>
        </w:rPr>
      </w:pPr>
      <w:r w:rsidRPr="00F35820">
        <w:rPr>
          <w:rFonts w:cstheme="minorHAnsi"/>
          <w:sz w:val="24"/>
          <w:szCs w:val="24"/>
        </w:rPr>
        <w:t xml:space="preserve">$ </w:t>
      </w:r>
      <w:r w:rsidRPr="00F35820">
        <w:rPr>
          <w:rFonts w:cstheme="minorHAnsi"/>
          <w:sz w:val="24"/>
          <w:szCs w:val="24"/>
        </w:rPr>
        <w:tab/>
        <w:t>&lt; $25,000</w:t>
      </w:r>
    </w:p>
    <w:p w14:paraId="60C132FC" w14:textId="77777777" w:rsidR="004A7EEA" w:rsidRPr="00F35820" w:rsidRDefault="004A7EEA" w:rsidP="004A7EEA">
      <w:pPr>
        <w:widowControl w:val="0"/>
        <w:tabs>
          <w:tab w:val="left" w:pos="1080"/>
        </w:tabs>
        <w:spacing w:after="0" w:line="240" w:lineRule="auto"/>
        <w:rPr>
          <w:rFonts w:cstheme="minorHAnsi"/>
          <w:sz w:val="24"/>
          <w:szCs w:val="24"/>
        </w:rPr>
      </w:pPr>
      <w:r w:rsidRPr="00F35820">
        <w:rPr>
          <w:rFonts w:cstheme="minorHAnsi"/>
          <w:sz w:val="24"/>
          <w:szCs w:val="24"/>
        </w:rPr>
        <w:t xml:space="preserve">$$ </w:t>
      </w:r>
      <w:r w:rsidRPr="00F35820">
        <w:rPr>
          <w:rFonts w:cstheme="minorHAnsi"/>
          <w:sz w:val="24"/>
          <w:szCs w:val="24"/>
        </w:rPr>
        <w:tab/>
        <w:t>$25,000–$99,999</w:t>
      </w:r>
    </w:p>
    <w:p w14:paraId="6ECDC9C8" w14:textId="77777777" w:rsidR="004A7EEA" w:rsidRPr="00F35820" w:rsidRDefault="004A7EEA" w:rsidP="004A7EEA">
      <w:pPr>
        <w:widowControl w:val="0"/>
        <w:tabs>
          <w:tab w:val="left" w:pos="108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$100,000–$499,999</w:t>
      </w:r>
    </w:p>
    <w:p w14:paraId="67C2EE7F" w14:textId="77777777" w:rsidR="004A7EEA" w:rsidRPr="00F35820" w:rsidRDefault="004A7EEA" w:rsidP="004A7EEA">
      <w:pPr>
        <w:widowControl w:val="0"/>
        <w:tabs>
          <w:tab w:val="left" w:pos="108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$500,000–$999,999</w:t>
      </w:r>
    </w:p>
    <w:p w14:paraId="3C446D42" w14:textId="77777777" w:rsidR="004A7EEA" w:rsidRPr="00F35820" w:rsidRDefault="004A7EEA" w:rsidP="004A7EEA">
      <w:pPr>
        <w:widowControl w:val="0"/>
        <w:tabs>
          <w:tab w:val="left" w:pos="108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$1M–10M</w:t>
      </w:r>
    </w:p>
    <w:p w14:paraId="28203EC4" w14:textId="77777777" w:rsidR="004A7EEA" w:rsidRPr="00F35820" w:rsidRDefault="004A7EEA" w:rsidP="004A7EEA">
      <w:pPr>
        <w:widowControl w:val="0"/>
        <w:tabs>
          <w:tab w:val="left" w:pos="1080"/>
          <w:tab w:val="left" w:pos="369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 xml:space="preserve">&gt; $10M </w:t>
      </w:r>
    </w:p>
    <w:p w14:paraId="047C4328" w14:textId="77777777" w:rsidR="004A7EEA" w:rsidRPr="00772426" w:rsidRDefault="004A7EEA" w:rsidP="00772426">
      <w:pPr>
        <w:tabs>
          <w:tab w:val="left" w:pos="1980"/>
        </w:tabs>
        <w:spacing w:after="0" w:line="240" w:lineRule="auto"/>
        <w:ind w:left="2160" w:hanging="360"/>
        <w:rPr>
          <w:rFonts w:cstheme="minorHAnsi"/>
          <w:sz w:val="24"/>
          <w:szCs w:val="24"/>
        </w:rPr>
      </w:pPr>
    </w:p>
    <w:p w14:paraId="48B16F90" w14:textId="77777777" w:rsidR="00F35820" w:rsidRPr="00F35820" w:rsidRDefault="00F35820" w:rsidP="00F35820">
      <w:pPr>
        <w:tabs>
          <w:tab w:val="left" w:pos="1980"/>
        </w:tabs>
        <w:spacing w:after="0" w:line="240" w:lineRule="auto"/>
        <w:rPr>
          <w:rFonts w:cstheme="minorHAnsi"/>
          <w:b/>
          <w:sz w:val="24"/>
          <w:szCs w:val="24"/>
        </w:rPr>
      </w:pPr>
    </w:p>
    <w:p w14:paraId="6894BA4B" w14:textId="77777777" w:rsidR="00F35820" w:rsidRPr="00F35820" w:rsidRDefault="00F35820" w:rsidP="00F35820">
      <w:pPr>
        <w:widowControl w:val="0"/>
        <w:tabs>
          <w:tab w:val="left" w:pos="1080"/>
          <w:tab w:val="left" w:pos="3690"/>
        </w:tabs>
        <w:spacing w:after="0" w:line="240" w:lineRule="auto"/>
        <w:rPr>
          <w:rFonts w:cstheme="minorHAnsi"/>
          <w:sz w:val="24"/>
          <w:szCs w:val="24"/>
        </w:rPr>
      </w:pPr>
    </w:p>
    <w:p w14:paraId="2CBBB6E0" w14:textId="77777777" w:rsidR="00F35820" w:rsidRPr="00F35820" w:rsidRDefault="00F35820" w:rsidP="00F35820">
      <w:pPr>
        <w:spacing w:after="0" w:line="240" w:lineRule="auto"/>
        <w:rPr>
          <w:rFonts w:cstheme="minorHAnsi"/>
          <w:b/>
          <w:sz w:val="24"/>
          <w:szCs w:val="24"/>
        </w:rPr>
      </w:pPr>
      <w:r w:rsidRPr="00F35820">
        <w:rPr>
          <w:rFonts w:cstheme="minorHAnsi"/>
          <w:b/>
          <w:sz w:val="24"/>
          <w:szCs w:val="24"/>
        </w:rPr>
        <w:br w:type="page"/>
      </w:r>
    </w:p>
    <w:p w14:paraId="38636ADE" w14:textId="5C97398B" w:rsidR="00F35820" w:rsidRPr="00F35820" w:rsidRDefault="008E1599" w:rsidP="00375602">
      <w:pPr>
        <w:pStyle w:val="Heading2"/>
      </w:pPr>
      <w:bookmarkStart w:id="61" w:name="_Toc11584941"/>
      <w:r w:rsidRPr="00292196">
        <w:lastRenderedPageBreak/>
        <w:t xml:space="preserve">Public Engagement Action </w:t>
      </w:r>
      <w:r w:rsidR="00F35820" w:rsidRPr="00E71175">
        <w:t>2: Expand</w:t>
      </w:r>
      <w:r w:rsidR="00F35820" w:rsidRPr="00F35820">
        <w:t xml:space="preserve"> reach of education and engagement opportunities to new target audiences</w:t>
      </w:r>
      <w:bookmarkEnd w:id="61"/>
    </w:p>
    <w:p w14:paraId="5907A907" w14:textId="5FB39DF5" w:rsidR="00F35820" w:rsidRPr="00F35820" w:rsidRDefault="00F35820" w:rsidP="00F35820">
      <w:pPr>
        <w:spacing w:after="0" w:line="240" w:lineRule="auto"/>
        <w:rPr>
          <w:rFonts w:cstheme="minorHAnsi"/>
          <w:b/>
          <w:sz w:val="24"/>
          <w:szCs w:val="24"/>
        </w:rPr>
      </w:pPr>
    </w:p>
    <w:p w14:paraId="37A8BD7E" w14:textId="77777777" w:rsidR="000F5C69" w:rsidRDefault="00F35820" w:rsidP="00F35820">
      <w:pPr>
        <w:spacing w:after="0" w:line="240" w:lineRule="auto"/>
        <w:rPr>
          <w:rFonts w:cstheme="minorHAnsi"/>
          <w:b/>
          <w:sz w:val="24"/>
          <w:szCs w:val="24"/>
        </w:rPr>
      </w:pPr>
      <w:r w:rsidRPr="00F35820">
        <w:rPr>
          <w:rFonts w:cstheme="minorHAnsi"/>
          <w:b/>
          <w:sz w:val="24"/>
          <w:szCs w:val="24"/>
        </w:rPr>
        <w:t>OBJECTIVES:</w:t>
      </w:r>
    </w:p>
    <w:p w14:paraId="71763A9D" w14:textId="77777777" w:rsidR="000F5C69" w:rsidRDefault="000F5C69" w:rsidP="00F35820">
      <w:pPr>
        <w:spacing w:after="0" w:line="240" w:lineRule="auto"/>
        <w:rPr>
          <w:rFonts w:cstheme="minorHAnsi"/>
          <w:b/>
          <w:sz w:val="24"/>
          <w:szCs w:val="24"/>
        </w:rPr>
      </w:pPr>
    </w:p>
    <w:p w14:paraId="15EC5E57" w14:textId="5F7A4A03" w:rsidR="00F35820" w:rsidRPr="00F35820" w:rsidRDefault="00F35820" w:rsidP="00F35820">
      <w:pPr>
        <w:spacing w:after="0" w:line="240" w:lineRule="auto"/>
        <w:rPr>
          <w:rFonts w:cstheme="minorHAnsi"/>
          <w:sz w:val="24"/>
          <w:szCs w:val="24"/>
        </w:rPr>
      </w:pPr>
      <w:r w:rsidRPr="00F35820">
        <w:rPr>
          <w:rFonts w:cstheme="minorHAnsi"/>
          <w:sz w:val="24"/>
          <w:szCs w:val="24"/>
        </w:rPr>
        <w:t>Engage underrepresented and underserved communities, businesses, and other priority stakeholders in estuary and watershed protection activities and educational programs.</w:t>
      </w:r>
    </w:p>
    <w:p w14:paraId="72C7200F" w14:textId="77777777" w:rsidR="00F35820" w:rsidRPr="00F35820" w:rsidRDefault="00F35820" w:rsidP="00F35820">
      <w:pPr>
        <w:widowControl w:val="0"/>
        <w:spacing w:after="0" w:line="240" w:lineRule="auto"/>
        <w:rPr>
          <w:rFonts w:cstheme="minorHAnsi"/>
          <w:b/>
          <w:sz w:val="24"/>
          <w:szCs w:val="24"/>
        </w:rPr>
      </w:pPr>
    </w:p>
    <w:p w14:paraId="5C25D60F" w14:textId="77777777" w:rsidR="00F35820" w:rsidRPr="00F35820" w:rsidRDefault="00F35820" w:rsidP="00F35820">
      <w:pPr>
        <w:widowControl w:val="0"/>
        <w:spacing w:after="0" w:line="240" w:lineRule="auto"/>
        <w:rPr>
          <w:rFonts w:cstheme="minorHAnsi"/>
          <w:b/>
          <w:sz w:val="24"/>
          <w:szCs w:val="24"/>
        </w:rPr>
      </w:pPr>
      <w:r w:rsidRPr="00F35820">
        <w:rPr>
          <w:rFonts w:cstheme="minorHAnsi"/>
          <w:b/>
          <w:sz w:val="24"/>
          <w:szCs w:val="24"/>
        </w:rPr>
        <w:t xml:space="preserve">BACKGROUND: </w:t>
      </w:r>
    </w:p>
    <w:p w14:paraId="3291EBF8" w14:textId="77777777" w:rsidR="00F35820" w:rsidRPr="00F35820" w:rsidRDefault="00F35820" w:rsidP="00F35820">
      <w:pPr>
        <w:widowControl w:val="0"/>
        <w:spacing w:after="0" w:line="240" w:lineRule="auto"/>
        <w:rPr>
          <w:rFonts w:cstheme="minorHAnsi"/>
          <w:b/>
          <w:sz w:val="24"/>
          <w:szCs w:val="24"/>
        </w:rPr>
      </w:pPr>
    </w:p>
    <w:p w14:paraId="23165FDD" w14:textId="7495762D" w:rsidR="00F35820" w:rsidRPr="00F35820" w:rsidRDefault="0044311E" w:rsidP="00F35820">
      <w:pPr>
        <w:spacing w:after="0" w:line="240" w:lineRule="auto"/>
        <w:contextualSpacing/>
        <w:rPr>
          <w:rFonts w:cstheme="minorHAnsi"/>
          <w:sz w:val="24"/>
          <w:szCs w:val="24"/>
        </w:rPr>
      </w:pPr>
      <w:r>
        <w:rPr>
          <w:rFonts w:cstheme="minorHAnsi"/>
          <w:sz w:val="24"/>
          <w:szCs w:val="24"/>
        </w:rPr>
        <w:t xml:space="preserve">Active retirees </w:t>
      </w:r>
      <w:r w:rsidR="0098134B">
        <w:rPr>
          <w:rFonts w:cstheme="minorHAnsi"/>
          <w:sz w:val="24"/>
          <w:szCs w:val="24"/>
        </w:rPr>
        <w:t xml:space="preserve">make up a </w:t>
      </w:r>
      <w:r w:rsidR="00F35820" w:rsidRPr="00F35820">
        <w:rPr>
          <w:rFonts w:cstheme="minorHAnsi"/>
          <w:sz w:val="24"/>
          <w:szCs w:val="24"/>
        </w:rPr>
        <w:t xml:space="preserve">high percentage of participants who attend </w:t>
      </w:r>
      <w:r w:rsidR="00286B17">
        <w:rPr>
          <w:rFonts w:cstheme="minorHAnsi"/>
          <w:sz w:val="24"/>
          <w:szCs w:val="24"/>
        </w:rPr>
        <w:t xml:space="preserve">CHNEP </w:t>
      </w:r>
      <w:r w:rsidR="00F35820" w:rsidRPr="00F35820">
        <w:rPr>
          <w:rFonts w:cstheme="minorHAnsi"/>
          <w:sz w:val="24"/>
          <w:szCs w:val="24"/>
        </w:rPr>
        <w:t xml:space="preserve">events and volunteer </w:t>
      </w:r>
      <w:r w:rsidR="0098134B">
        <w:rPr>
          <w:rFonts w:cstheme="minorHAnsi"/>
          <w:sz w:val="24"/>
          <w:szCs w:val="24"/>
        </w:rPr>
        <w:t>activities</w:t>
      </w:r>
      <w:r w:rsidR="00F35820" w:rsidRPr="00F35820">
        <w:rPr>
          <w:rFonts w:cstheme="minorHAnsi"/>
          <w:sz w:val="24"/>
          <w:szCs w:val="24"/>
        </w:rPr>
        <w:t xml:space="preserve">. Families are another significant source of volunteers, along with students </w:t>
      </w:r>
      <w:r w:rsidR="0098134B">
        <w:rPr>
          <w:rFonts w:cstheme="minorHAnsi"/>
          <w:sz w:val="24"/>
          <w:szCs w:val="24"/>
        </w:rPr>
        <w:t>fulfilling</w:t>
      </w:r>
      <w:r w:rsidR="0098134B" w:rsidRPr="00F35820">
        <w:rPr>
          <w:rFonts w:cstheme="minorHAnsi"/>
          <w:sz w:val="24"/>
          <w:szCs w:val="24"/>
        </w:rPr>
        <w:t xml:space="preserve"> </w:t>
      </w:r>
      <w:r w:rsidR="00F35820" w:rsidRPr="00F35820">
        <w:rPr>
          <w:rFonts w:cstheme="minorHAnsi"/>
          <w:sz w:val="24"/>
          <w:szCs w:val="24"/>
        </w:rPr>
        <w:t xml:space="preserve">community service requirements. </w:t>
      </w:r>
      <w:r w:rsidR="0098134B">
        <w:rPr>
          <w:rFonts w:cstheme="minorHAnsi"/>
          <w:sz w:val="24"/>
          <w:szCs w:val="24"/>
        </w:rPr>
        <w:t>We need to e</w:t>
      </w:r>
      <w:r w:rsidR="0098134B" w:rsidRPr="00F35820">
        <w:rPr>
          <w:rFonts w:cstheme="minorHAnsi"/>
          <w:sz w:val="24"/>
          <w:szCs w:val="24"/>
        </w:rPr>
        <w:t xml:space="preserve">xpand </w:t>
      </w:r>
      <w:r w:rsidR="00F35820" w:rsidRPr="00F35820">
        <w:rPr>
          <w:rFonts w:cstheme="minorHAnsi"/>
          <w:sz w:val="24"/>
          <w:szCs w:val="24"/>
        </w:rPr>
        <w:t>educational outreach to new audiences on a broad array of watershed issues and increase hands-on training and participation in stewardship activities.</w:t>
      </w:r>
    </w:p>
    <w:p w14:paraId="2C6861CD" w14:textId="77777777" w:rsidR="00F35820" w:rsidRPr="00F35820" w:rsidRDefault="00F35820" w:rsidP="00F35820">
      <w:pPr>
        <w:spacing w:after="0" w:line="240" w:lineRule="auto"/>
        <w:contextualSpacing/>
        <w:rPr>
          <w:rFonts w:cstheme="minorHAnsi"/>
          <w:sz w:val="24"/>
          <w:szCs w:val="24"/>
        </w:rPr>
      </w:pPr>
    </w:p>
    <w:p w14:paraId="3B7CB802" w14:textId="4C4FAFA7" w:rsidR="00F35820" w:rsidRPr="00F35820" w:rsidRDefault="00536ECC" w:rsidP="00F35820">
      <w:pPr>
        <w:spacing w:after="0" w:line="240" w:lineRule="auto"/>
        <w:contextualSpacing/>
        <w:rPr>
          <w:rFonts w:cstheme="minorHAnsi"/>
          <w:sz w:val="24"/>
          <w:szCs w:val="24"/>
        </w:rPr>
      </w:pPr>
      <w:r>
        <w:rPr>
          <w:rFonts w:cstheme="minorHAnsi"/>
          <w:sz w:val="24"/>
          <w:szCs w:val="24"/>
        </w:rPr>
        <w:t>U</w:t>
      </w:r>
      <w:r w:rsidRPr="00F35820">
        <w:rPr>
          <w:rFonts w:cstheme="minorHAnsi"/>
          <w:sz w:val="24"/>
          <w:szCs w:val="24"/>
        </w:rPr>
        <w:t>nder</w:t>
      </w:r>
      <w:r>
        <w:rPr>
          <w:rFonts w:cstheme="minorHAnsi"/>
          <w:sz w:val="24"/>
          <w:szCs w:val="24"/>
        </w:rPr>
        <w:t>r</w:t>
      </w:r>
      <w:r w:rsidRPr="00F35820">
        <w:rPr>
          <w:rFonts w:cstheme="minorHAnsi"/>
          <w:sz w:val="24"/>
          <w:szCs w:val="24"/>
        </w:rPr>
        <w:t>epresented</w:t>
      </w:r>
      <w:r w:rsidR="00F35820" w:rsidRPr="00F35820">
        <w:rPr>
          <w:rFonts w:cstheme="minorHAnsi"/>
          <w:sz w:val="24"/>
          <w:szCs w:val="24"/>
        </w:rPr>
        <w:t xml:space="preserve"> and underserved segments of the population </w:t>
      </w:r>
      <w:r>
        <w:rPr>
          <w:rFonts w:cstheme="minorHAnsi"/>
          <w:sz w:val="24"/>
          <w:szCs w:val="24"/>
        </w:rPr>
        <w:t>can be</w:t>
      </w:r>
      <w:r w:rsidRPr="00F35820">
        <w:rPr>
          <w:rFonts w:cstheme="minorHAnsi"/>
          <w:sz w:val="24"/>
          <w:szCs w:val="24"/>
        </w:rPr>
        <w:t xml:space="preserve"> </w:t>
      </w:r>
      <w:r w:rsidR="00F35820" w:rsidRPr="00F35820">
        <w:rPr>
          <w:rFonts w:cstheme="minorHAnsi"/>
          <w:sz w:val="24"/>
          <w:szCs w:val="24"/>
        </w:rPr>
        <w:t>difficult to reach</w:t>
      </w:r>
      <w:r>
        <w:rPr>
          <w:rFonts w:cstheme="minorHAnsi"/>
          <w:sz w:val="24"/>
          <w:szCs w:val="24"/>
        </w:rPr>
        <w:t xml:space="preserve"> by traditional methods</w:t>
      </w:r>
      <w:r w:rsidR="00F35820" w:rsidRPr="00F35820">
        <w:rPr>
          <w:rFonts w:cstheme="minorHAnsi"/>
          <w:sz w:val="24"/>
          <w:szCs w:val="24"/>
        </w:rPr>
        <w:t>. Some are constrained by low income, language barriers, and cultural differences</w:t>
      </w:r>
      <w:r w:rsidR="006E755B">
        <w:rPr>
          <w:rFonts w:cstheme="minorHAnsi"/>
          <w:sz w:val="24"/>
          <w:szCs w:val="24"/>
        </w:rPr>
        <w:t xml:space="preserve">. </w:t>
      </w:r>
      <w:r w:rsidR="00F35820" w:rsidRPr="00F35820">
        <w:rPr>
          <w:rFonts w:cstheme="minorHAnsi"/>
          <w:sz w:val="24"/>
          <w:szCs w:val="24"/>
        </w:rPr>
        <w:t xml:space="preserve">Strategies for increasing educational outreach and engagement among these groups focus on connecting with them where they work and play and in </w:t>
      </w:r>
      <w:r>
        <w:rPr>
          <w:rFonts w:cstheme="minorHAnsi"/>
          <w:sz w:val="24"/>
          <w:szCs w:val="24"/>
        </w:rPr>
        <w:t>readily understandable language</w:t>
      </w:r>
      <w:r w:rsidR="006E755B">
        <w:rPr>
          <w:rFonts w:cstheme="minorHAnsi"/>
          <w:sz w:val="24"/>
          <w:szCs w:val="24"/>
        </w:rPr>
        <w:t xml:space="preserve">. </w:t>
      </w:r>
      <w:r w:rsidR="00F35820" w:rsidRPr="00F35820">
        <w:rPr>
          <w:rFonts w:cstheme="minorHAnsi"/>
          <w:sz w:val="24"/>
          <w:szCs w:val="24"/>
        </w:rPr>
        <w:t>Multilanguage materials and programs can help cross language barriers, and framing issues in terms of their values can help make messaging more relevant. Self-organized groups within minority communities</w:t>
      </w:r>
      <w:r w:rsidR="00310D79">
        <w:rPr>
          <w:rFonts w:cstheme="minorHAnsi"/>
          <w:sz w:val="24"/>
          <w:szCs w:val="24"/>
        </w:rPr>
        <w:t xml:space="preserve"> </w:t>
      </w:r>
      <w:r w:rsidR="00F35820" w:rsidRPr="00F35820">
        <w:rPr>
          <w:rFonts w:cstheme="minorHAnsi"/>
          <w:sz w:val="24"/>
          <w:szCs w:val="24"/>
        </w:rPr>
        <w:t>—</w:t>
      </w:r>
      <w:r w:rsidR="00310D79">
        <w:rPr>
          <w:rFonts w:cstheme="minorHAnsi"/>
          <w:sz w:val="24"/>
          <w:szCs w:val="24"/>
        </w:rPr>
        <w:t xml:space="preserve"> </w:t>
      </w:r>
      <w:r w:rsidR="00F35820" w:rsidRPr="00F35820">
        <w:rPr>
          <w:rFonts w:cstheme="minorHAnsi"/>
          <w:sz w:val="24"/>
          <w:szCs w:val="24"/>
        </w:rPr>
        <w:t>such as faith groups, community and youth centers, and large employers</w:t>
      </w:r>
      <w:r w:rsidR="00310D79">
        <w:rPr>
          <w:rFonts w:cstheme="minorHAnsi"/>
          <w:sz w:val="24"/>
          <w:szCs w:val="24"/>
        </w:rPr>
        <w:t xml:space="preserve"> </w:t>
      </w:r>
      <w:r w:rsidR="00F35820" w:rsidRPr="00F35820">
        <w:rPr>
          <w:rFonts w:cstheme="minorHAnsi"/>
          <w:sz w:val="24"/>
          <w:szCs w:val="24"/>
        </w:rPr>
        <w:t>—</w:t>
      </w:r>
      <w:r w:rsidR="00310D79">
        <w:rPr>
          <w:rFonts w:cstheme="minorHAnsi"/>
          <w:sz w:val="24"/>
          <w:szCs w:val="24"/>
        </w:rPr>
        <w:t xml:space="preserve"> </w:t>
      </w:r>
      <w:r w:rsidR="004E7CFE">
        <w:rPr>
          <w:rFonts w:cstheme="minorHAnsi"/>
          <w:sz w:val="24"/>
          <w:szCs w:val="24"/>
        </w:rPr>
        <w:t>can</w:t>
      </w:r>
      <w:r w:rsidR="004E7CFE" w:rsidRPr="00F35820">
        <w:rPr>
          <w:rFonts w:cstheme="minorHAnsi"/>
          <w:sz w:val="24"/>
          <w:szCs w:val="24"/>
        </w:rPr>
        <w:t xml:space="preserve"> </w:t>
      </w:r>
      <w:r w:rsidR="00F35820" w:rsidRPr="00F35820">
        <w:rPr>
          <w:rFonts w:cstheme="minorHAnsi"/>
          <w:sz w:val="24"/>
          <w:szCs w:val="24"/>
        </w:rPr>
        <w:t xml:space="preserve">be engaged with </w:t>
      </w:r>
      <w:r>
        <w:rPr>
          <w:rFonts w:cstheme="minorHAnsi"/>
          <w:sz w:val="24"/>
          <w:szCs w:val="24"/>
        </w:rPr>
        <w:t>specific</w:t>
      </w:r>
      <w:r w:rsidR="00F35820" w:rsidRPr="00F35820">
        <w:rPr>
          <w:rFonts w:cstheme="minorHAnsi"/>
          <w:sz w:val="24"/>
          <w:szCs w:val="24"/>
        </w:rPr>
        <w:t xml:space="preserve"> events. </w:t>
      </w:r>
      <w:r w:rsidR="004E7CFE">
        <w:rPr>
          <w:rFonts w:cstheme="minorHAnsi"/>
          <w:sz w:val="24"/>
          <w:szCs w:val="24"/>
        </w:rPr>
        <w:t>Personal</w:t>
      </w:r>
      <w:r w:rsidR="00F35820" w:rsidRPr="00F35820">
        <w:rPr>
          <w:rFonts w:cstheme="minorHAnsi"/>
          <w:sz w:val="24"/>
          <w:szCs w:val="24"/>
        </w:rPr>
        <w:t xml:space="preserve"> connections, especially with community leaders, are critical for establishing trust, maintaining outreach connections, and building CHNEP ambassadors.</w:t>
      </w:r>
    </w:p>
    <w:p w14:paraId="3AAC09F5" w14:textId="77777777" w:rsidR="00F35820" w:rsidRPr="00F35820" w:rsidRDefault="00F35820" w:rsidP="00F35820">
      <w:pPr>
        <w:spacing w:after="0" w:line="240" w:lineRule="auto"/>
        <w:contextualSpacing/>
        <w:rPr>
          <w:rFonts w:cstheme="minorHAnsi"/>
          <w:sz w:val="24"/>
          <w:szCs w:val="24"/>
        </w:rPr>
      </w:pPr>
    </w:p>
    <w:p w14:paraId="7506BEB0" w14:textId="1430221C" w:rsidR="00F35820" w:rsidRPr="00F35820" w:rsidRDefault="00F35820" w:rsidP="00F35820">
      <w:pPr>
        <w:spacing w:after="0" w:line="240" w:lineRule="auto"/>
        <w:rPr>
          <w:rFonts w:cstheme="minorHAnsi"/>
          <w:sz w:val="24"/>
          <w:szCs w:val="24"/>
        </w:rPr>
      </w:pPr>
      <w:r w:rsidRPr="00F35820">
        <w:rPr>
          <w:rFonts w:cstheme="minorHAnsi"/>
          <w:sz w:val="24"/>
          <w:szCs w:val="24"/>
        </w:rPr>
        <w:t>CHNEP</w:t>
      </w:r>
      <w:r w:rsidR="007862FC">
        <w:rPr>
          <w:rFonts w:cstheme="minorHAnsi"/>
          <w:sz w:val="24"/>
          <w:szCs w:val="24"/>
        </w:rPr>
        <w:t>’</w:t>
      </w:r>
      <w:r w:rsidRPr="00F35820">
        <w:rPr>
          <w:rFonts w:cstheme="minorHAnsi"/>
          <w:sz w:val="24"/>
          <w:szCs w:val="24"/>
        </w:rPr>
        <w:t xml:space="preserve">s outreach to underserved communities </w:t>
      </w:r>
      <w:r w:rsidR="00536ECC">
        <w:rPr>
          <w:rFonts w:cstheme="minorHAnsi"/>
          <w:sz w:val="24"/>
          <w:szCs w:val="24"/>
        </w:rPr>
        <w:t>occurs</w:t>
      </w:r>
      <w:r w:rsidR="00536ECC" w:rsidRPr="00F35820">
        <w:rPr>
          <w:rFonts w:cstheme="minorHAnsi"/>
          <w:sz w:val="24"/>
          <w:szCs w:val="24"/>
        </w:rPr>
        <w:t xml:space="preserve"> </w:t>
      </w:r>
      <w:r w:rsidRPr="00F35820">
        <w:rPr>
          <w:rFonts w:cstheme="minorHAnsi"/>
          <w:sz w:val="24"/>
          <w:szCs w:val="24"/>
        </w:rPr>
        <w:t xml:space="preserve">primarily through support of community groups through grants programs (see </w:t>
      </w:r>
      <w:r w:rsidR="008E1599" w:rsidRPr="00292196">
        <w:rPr>
          <w:rFonts w:cstheme="minorHAnsi"/>
          <w:sz w:val="24"/>
          <w:szCs w:val="24"/>
        </w:rPr>
        <w:t xml:space="preserve">Public Engagement Action </w:t>
      </w:r>
      <w:r w:rsidRPr="00292196">
        <w:rPr>
          <w:rFonts w:cstheme="minorHAnsi"/>
          <w:sz w:val="24"/>
          <w:szCs w:val="24"/>
        </w:rPr>
        <w:t>3).</w:t>
      </w:r>
      <w:r w:rsidRPr="00F35820">
        <w:rPr>
          <w:rFonts w:cstheme="minorHAnsi"/>
          <w:sz w:val="24"/>
          <w:szCs w:val="24"/>
        </w:rPr>
        <w:t xml:space="preserve"> </w:t>
      </w:r>
      <w:r w:rsidRPr="00F35820">
        <w:rPr>
          <w:rFonts w:cstheme="minorHAnsi"/>
          <w:sz w:val="24"/>
          <w:szCs w:val="24"/>
        </w:rPr>
        <w:t>CHNEP has supported youth experiences</w:t>
      </w:r>
      <w:r w:rsidR="00536ECC">
        <w:rPr>
          <w:rFonts w:cstheme="minorHAnsi"/>
          <w:sz w:val="24"/>
          <w:szCs w:val="24"/>
        </w:rPr>
        <w:t>,</w:t>
      </w:r>
      <w:r w:rsidRPr="00F35820">
        <w:rPr>
          <w:rFonts w:cstheme="minorHAnsi"/>
          <w:sz w:val="24"/>
          <w:szCs w:val="24"/>
        </w:rPr>
        <w:t xml:space="preserve"> such as Big Brothers Big Sisters of the Sun Coast’s Cedar Point wading trip, Englewood Sailing Club’s youth sailing camps, the “Real in the Fun” Kids’ Pier Fishing Tournament, and the Happe Teen River Lab and Eco-Camp that hosted students from farm worker families</w:t>
      </w:r>
      <w:r w:rsidR="006E755B">
        <w:rPr>
          <w:rFonts w:cstheme="minorHAnsi"/>
          <w:sz w:val="24"/>
          <w:szCs w:val="24"/>
        </w:rPr>
        <w:t xml:space="preserve">. </w:t>
      </w:r>
      <w:r w:rsidRPr="00F35820">
        <w:rPr>
          <w:rFonts w:cstheme="minorHAnsi"/>
          <w:sz w:val="24"/>
          <w:szCs w:val="24"/>
        </w:rPr>
        <w:t xml:space="preserve">CHNEP has also helped fund larger projects serving minority communities, such as the Harlem Heights Elementary School Outdoor Classroom, which provides hands-on learning to 1,100 children by creating an outdoor learning environment in a mangrove forest. </w:t>
      </w:r>
      <w:r w:rsidR="00536ECC">
        <w:rPr>
          <w:rFonts w:cstheme="minorHAnsi"/>
          <w:sz w:val="24"/>
          <w:szCs w:val="24"/>
        </w:rPr>
        <w:t>S</w:t>
      </w:r>
      <w:r w:rsidRPr="00F35820">
        <w:rPr>
          <w:rFonts w:cstheme="minorHAnsi"/>
          <w:sz w:val="24"/>
          <w:szCs w:val="24"/>
        </w:rPr>
        <w:t>ince 2000</w:t>
      </w:r>
      <w:r w:rsidR="00536ECC">
        <w:rPr>
          <w:rFonts w:cstheme="minorHAnsi"/>
          <w:sz w:val="24"/>
          <w:szCs w:val="24"/>
        </w:rPr>
        <w:t>,</w:t>
      </w:r>
      <w:r w:rsidRPr="00F35820">
        <w:rPr>
          <w:rFonts w:cstheme="minorHAnsi"/>
          <w:sz w:val="24"/>
          <w:szCs w:val="24"/>
        </w:rPr>
        <w:t xml:space="preserve"> CHNEP has encouraged student participation in regional science fairs throughout the area through recognition and cash prizes for outstanding projects that address estuary and watershed science.</w:t>
      </w:r>
    </w:p>
    <w:p w14:paraId="1ECE591B" w14:textId="77777777" w:rsidR="00F35820" w:rsidRPr="00F35820" w:rsidRDefault="00F35820" w:rsidP="00F35820">
      <w:pPr>
        <w:spacing w:after="0" w:line="240" w:lineRule="auto"/>
        <w:rPr>
          <w:rFonts w:cstheme="minorHAnsi"/>
          <w:sz w:val="24"/>
          <w:szCs w:val="24"/>
        </w:rPr>
      </w:pPr>
    </w:p>
    <w:p w14:paraId="6D3D1B53" w14:textId="545B6975" w:rsidR="00F35820" w:rsidRPr="00F35820" w:rsidRDefault="00F35820" w:rsidP="00FE7C98">
      <w:pPr>
        <w:spacing w:after="0" w:line="240" w:lineRule="auto"/>
        <w:rPr>
          <w:rFonts w:cstheme="minorHAnsi"/>
          <w:sz w:val="24"/>
          <w:szCs w:val="24"/>
        </w:rPr>
      </w:pPr>
      <w:r w:rsidRPr="00F35820">
        <w:rPr>
          <w:rFonts w:cstheme="minorHAnsi"/>
          <w:sz w:val="24"/>
          <w:szCs w:val="24"/>
        </w:rPr>
        <w:t>Other priority target audiences include the business sector, farmers, fishers, boaters</w:t>
      </w:r>
      <w:r w:rsidR="00FE7C98">
        <w:rPr>
          <w:rFonts w:cstheme="minorHAnsi"/>
          <w:sz w:val="24"/>
          <w:szCs w:val="24"/>
        </w:rPr>
        <w:t>, environmental consultants, miners, farmers, developers, real estate agents, and hospitality workers</w:t>
      </w:r>
      <w:r w:rsidRPr="00F35820">
        <w:rPr>
          <w:rFonts w:cstheme="minorHAnsi"/>
          <w:sz w:val="24"/>
          <w:szCs w:val="24"/>
        </w:rPr>
        <w:t>. Some of these audiences may be difficult to reach</w:t>
      </w:r>
      <w:r w:rsidR="0063686C">
        <w:rPr>
          <w:rFonts w:cstheme="minorHAnsi"/>
          <w:sz w:val="24"/>
          <w:szCs w:val="24"/>
        </w:rPr>
        <w:t>,</w:t>
      </w:r>
      <w:r w:rsidRPr="00F35820">
        <w:rPr>
          <w:rFonts w:cstheme="minorHAnsi"/>
          <w:sz w:val="24"/>
          <w:szCs w:val="24"/>
        </w:rPr>
        <w:t xml:space="preserve"> because they have other priorities or interests and may not </w:t>
      </w:r>
      <w:r w:rsidR="00536ECC">
        <w:rPr>
          <w:rFonts w:cstheme="minorHAnsi"/>
          <w:sz w:val="24"/>
          <w:szCs w:val="24"/>
        </w:rPr>
        <w:t>have</w:t>
      </w:r>
      <w:r w:rsidR="00536ECC" w:rsidRPr="00F35820">
        <w:rPr>
          <w:rFonts w:cstheme="minorHAnsi"/>
          <w:sz w:val="24"/>
          <w:szCs w:val="24"/>
        </w:rPr>
        <w:t xml:space="preserve"> </w:t>
      </w:r>
      <w:r w:rsidRPr="00F35820">
        <w:rPr>
          <w:rFonts w:cstheme="minorHAnsi"/>
          <w:sz w:val="24"/>
          <w:szCs w:val="24"/>
        </w:rPr>
        <w:t xml:space="preserve">a strong connection with </w:t>
      </w:r>
      <w:r w:rsidR="00536ECC">
        <w:rPr>
          <w:rFonts w:cstheme="minorHAnsi"/>
          <w:sz w:val="24"/>
          <w:szCs w:val="24"/>
        </w:rPr>
        <w:t>existing</w:t>
      </w:r>
      <w:r w:rsidR="00536ECC" w:rsidRPr="00F35820">
        <w:rPr>
          <w:rFonts w:cstheme="minorHAnsi"/>
          <w:sz w:val="24"/>
          <w:szCs w:val="24"/>
        </w:rPr>
        <w:t xml:space="preserve"> </w:t>
      </w:r>
      <w:r w:rsidRPr="00F35820">
        <w:rPr>
          <w:rFonts w:cstheme="minorHAnsi"/>
          <w:sz w:val="24"/>
          <w:szCs w:val="24"/>
        </w:rPr>
        <w:t xml:space="preserve">environmental </w:t>
      </w:r>
      <w:r w:rsidR="00536ECC">
        <w:rPr>
          <w:rFonts w:cstheme="minorHAnsi"/>
          <w:sz w:val="24"/>
          <w:szCs w:val="24"/>
        </w:rPr>
        <w:t xml:space="preserve">messaging, </w:t>
      </w:r>
      <w:r w:rsidRPr="00F35820">
        <w:rPr>
          <w:rFonts w:cstheme="minorHAnsi"/>
          <w:sz w:val="24"/>
          <w:szCs w:val="24"/>
        </w:rPr>
        <w:lastRenderedPageBreak/>
        <w:t>spokespeople</w:t>
      </w:r>
      <w:r w:rsidR="00536ECC">
        <w:rPr>
          <w:rFonts w:cstheme="minorHAnsi"/>
          <w:sz w:val="24"/>
          <w:szCs w:val="24"/>
        </w:rPr>
        <w:t>,</w:t>
      </w:r>
      <w:r w:rsidRPr="00F35820">
        <w:rPr>
          <w:rFonts w:cstheme="minorHAnsi"/>
          <w:sz w:val="24"/>
          <w:szCs w:val="24"/>
        </w:rPr>
        <w:t xml:space="preserve"> or events</w:t>
      </w:r>
      <w:r w:rsidR="00FE7C98">
        <w:rPr>
          <w:rFonts w:cstheme="minorHAnsi"/>
          <w:sz w:val="24"/>
          <w:szCs w:val="24"/>
        </w:rPr>
        <w:t xml:space="preserve">. Like </w:t>
      </w:r>
      <w:r w:rsidRPr="00F35820">
        <w:rPr>
          <w:rFonts w:cstheme="minorHAnsi"/>
          <w:sz w:val="24"/>
          <w:szCs w:val="24"/>
        </w:rPr>
        <w:t xml:space="preserve">underserved communities, these </w:t>
      </w:r>
      <w:r w:rsidR="00FE7C98">
        <w:rPr>
          <w:rFonts w:cstheme="minorHAnsi"/>
          <w:sz w:val="24"/>
          <w:szCs w:val="24"/>
        </w:rPr>
        <w:t xml:space="preserve">diverse </w:t>
      </w:r>
      <w:r w:rsidRPr="00F35820">
        <w:rPr>
          <w:rFonts w:cstheme="minorHAnsi"/>
          <w:sz w:val="24"/>
          <w:szCs w:val="24"/>
        </w:rPr>
        <w:t>stakeholders can be engaged where they work and play and with targeted messaging delivered by trusted sources that speak to their interests and values.</w:t>
      </w:r>
    </w:p>
    <w:p w14:paraId="5C4E3A09" w14:textId="77777777" w:rsidR="00F35820" w:rsidRPr="00F35820" w:rsidRDefault="00F35820" w:rsidP="00F35820">
      <w:pPr>
        <w:spacing w:after="0" w:line="240" w:lineRule="auto"/>
        <w:rPr>
          <w:rFonts w:cstheme="minorHAnsi"/>
          <w:sz w:val="24"/>
          <w:szCs w:val="24"/>
        </w:rPr>
      </w:pPr>
    </w:p>
    <w:p w14:paraId="401540EA" w14:textId="77777777" w:rsidR="00F35820" w:rsidRPr="00F35820" w:rsidRDefault="00F35820" w:rsidP="00F35820">
      <w:pPr>
        <w:spacing w:after="0" w:line="240" w:lineRule="auto"/>
        <w:contextualSpacing/>
        <w:rPr>
          <w:rFonts w:cstheme="minorHAnsi"/>
          <w:b/>
          <w:i/>
          <w:sz w:val="24"/>
          <w:szCs w:val="24"/>
        </w:rPr>
      </w:pPr>
      <w:r w:rsidRPr="00F35820">
        <w:rPr>
          <w:rFonts w:cstheme="minorHAnsi"/>
          <w:b/>
          <w:i/>
          <w:sz w:val="24"/>
          <w:szCs w:val="24"/>
        </w:rPr>
        <w:t>Hotels and Marinas</w:t>
      </w:r>
    </w:p>
    <w:p w14:paraId="0A681C17" w14:textId="77777777" w:rsidR="00F35820" w:rsidRPr="00F35820" w:rsidRDefault="00F35820" w:rsidP="00F35820">
      <w:pPr>
        <w:spacing w:after="0" w:line="240" w:lineRule="auto"/>
        <w:contextualSpacing/>
        <w:rPr>
          <w:rFonts w:cstheme="minorHAnsi"/>
          <w:b/>
          <w:sz w:val="24"/>
          <w:szCs w:val="24"/>
        </w:rPr>
      </w:pPr>
    </w:p>
    <w:p w14:paraId="570A51FB" w14:textId="1C965E9B" w:rsidR="00F35820" w:rsidRPr="00F35820" w:rsidRDefault="00F35820" w:rsidP="00F35820">
      <w:pPr>
        <w:spacing w:after="0" w:line="240" w:lineRule="auto"/>
        <w:contextualSpacing/>
        <w:rPr>
          <w:rFonts w:cstheme="minorHAnsi"/>
          <w:sz w:val="24"/>
          <w:szCs w:val="24"/>
        </w:rPr>
      </w:pPr>
      <w:r w:rsidRPr="00F35820">
        <w:rPr>
          <w:rFonts w:cstheme="minorHAnsi"/>
          <w:sz w:val="24"/>
          <w:szCs w:val="24"/>
        </w:rPr>
        <w:t xml:space="preserve">A variety of targeted programs and educational resources are already available detailing </w:t>
      </w:r>
      <w:r w:rsidR="00501B22" w:rsidRPr="00F35820">
        <w:rPr>
          <w:rFonts w:cstheme="minorHAnsi"/>
          <w:sz w:val="24"/>
          <w:szCs w:val="24"/>
        </w:rPr>
        <w:t>environmentally friendly</w:t>
      </w:r>
      <w:r w:rsidRPr="00F35820">
        <w:rPr>
          <w:rFonts w:cstheme="minorHAnsi"/>
          <w:sz w:val="24"/>
          <w:szCs w:val="24"/>
        </w:rPr>
        <w:t xml:space="preserve"> best management practices (BMPs) for hotels and marinas. Water conservation and pollution</w:t>
      </w:r>
      <w:r w:rsidR="00FE7C98">
        <w:rPr>
          <w:rFonts w:cstheme="minorHAnsi"/>
          <w:sz w:val="24"/>
          <w:szCs w:val="24"/>
        </w:rPr>
        <w:t>-</w:t>
      </w:r>
      <w:r w:rsidRPr="00F35820">
        <w:rPr>
          <w:rFonts w:cstheme="minorHAnsi"/>
          <w:sz w:val="24"/>
          <w:szCs w:val="24"/>
        </w:rPr>
        <w:t>reduction education programs focus on choices of appliances, plumbing fixtures, irrigation systems, landscaping plants, and waste disposal, including:</w:t>
      </w:r>
    </w:p>
    <w:p w14:paraId="41F7E9CB" w14:textId="77777777" w:rsidR="00F35820" w:rsidRPr="00F35820" w:rsidRDefault="00F35820" w:rsidP="00E801EC">
      <w:pPr>
        <w:widowControl w:val="0"/>
        <w:numPr>
          <w:ilvl w:val="0"/>
          <w:numId w:val="39"/>
        </w:numPr>
        <w:spacing w:after="0" w:line="240" w:lineRule="auto"/>
        <w:rPr>
          <w:rFonts w:cstheme="minorHAnsi"/>
          <w:sz w:val="24"/>
          <w:szCs w:val="24"/>
        </w:rPr>
      </w:pPr>
      <w:r w:rsidRPr="00F35820">
        <w:rPr>
          <w:rFonts w:cstheme="minorHAnsi"/>
          <w:sz w:val="24"/>
          <w:szCs w:val="24"/>
        </w:rPr>
        <w:t>The Water Conservation Hotel and Motel Program (Water CHAMP</w:t>
      </w:r>
      <w:r w:rsidRPr="00F35820">
        <w:rPr>
          <w:rFonts w:cstheme="minorHAnsi"/>
          <w:sz w:val="24"/>
          <w:szCs w:val="24"/>
          <w:vertAlign w:val="superscript"/>
        </w:rPr>
        <w:t>SM</w:t>
      </w:r>
      <w:r w:rsidRPr="00F35820">
        <w:rPr>
          <w:rFonts w:cstheme="minorHAnsi"/>
          <w:sz w:val="24"/>
          <w:szCs w:val="24"/>
        </w:rPr>
        <w:t>) (SWFWMD) helps hotels and motels save water by encouraging guests to use towels and linens more than once during their stay.</w:t>
      </w:r>
    </w:p>
    <w:p w14:paraId="5ED0E1E4" w14:textId="3E56F11C" w:rsidR="00F35820" w:rsidRPr="00F35820" w:rsidRDefault="00F35820" w:rsidP="00E801EC">
      <w:pPr>
        <w:widowControl w:val="0"/>
        <w:numPr>
          <w:ilvl w:val="0"/>
          <w:numId w:val="39"/>
        </w:numPr>
        <w:spacing w:after="0" w:line="240" w:lineRule="auto"/>
        <w:rPr>
          <w:rFonts w:cstheme="minorHAnsi"/>
          <w:sz w:val="24"/>
          <w:szCs w:val="24"/>
        </w:rPr>
      </w:pPr>
      <w:r w:rsidRPr="00F35820">
        <w:rPr>
          <w:rFonts w:cstheme="minorHAnsi"/>
          <w:sz w:val="24"/>
          <w:szCs w:val="24"/>
        </w:rPr>
        <w:t xml:space="preserve">The Florida Green Lodging Program (FDEP) is a voluntary certification program offering hotels resources such as a BMP guide and green meeting guide </w:t>
      </w:r>
      <w:r w:rsidRPr="00F35820">
        <w:rPr>
          <w:rFonts w:cstheme="minorHAnsi"/>
          <w:sz w:val="24"/>
          <w:szCs w:val="24"/>
          <w:shd w:val="clear" w:color="auto" w:fill="FFFFFF"/>
        </w:rPr>
        <w:t xml:space="preserve">to help conserve and protect natural </w:t>
      </w:r>
      <w:r w:rsidR="00A12E53">
        <w:rPr>
          <w:rFonts w:cstheme="minorHAnsi"/>
          <w:sz w:val="24"/>
          <w:szCs w:val="24"/>
          <w:shd w:val="clear" w:color="auto" w:fill="FFFFFF"/>
        </w:rPr>
        <w:t>Southwest Florida’s environment</w:t>
      </w:r>
      <w:r w:rsidRPr="00F35820">
        <w:rPr>
          <w:rFonts w:cstheme="minorHAnsi"/>
          <w:sz w:val="24"/>
          <w:szCs w:val="24"/>
          <w:shd w:val="clear" w:color="auto" w:fill="FFFFFF"/>
        </w:rPr>
        <w:t>.</w:t>
      </w:r>
    </w:p>
    <w:p w14:paraId="0E76DD2B" w14:textId="482797A5" w:rsidR="00F35820" w:rsidRPr="00F35820" w:rsidRDefault="00F35820" w:rsidP="00E801EC">
      <w:pPr>
        <w:widowControl w:val="0"/>
        <w:numPr>
          <w:ilvl w:val="0"/>
          <w:numId w:val="39"/>
        </w:numPr>
        <w:spacing w:after="0" w:line="240" w:lineRule="auto"/>
        <w:rPr>
          <w:rFonts w:cstheme="minorHAnsi"/>
          <w:sz w:val="24"/>
          <w:szCs w:val="24"/>
        </w:rPr>
      </w:pPr>
      <w:r w:rsidRPr="00F35820">
        <w:rPr>
          <w:rFonts w:cstheme="minorHAnsi"/>
          <w:sz w:val="24"/>
          <w:szCs w:val="24"/>
        </w:rPr>
        <w:t>The Clean Marina Program (FDEP) is a voluntary certification program for marinas</w:t>
      </w:r>
      <w:r w:rsidR="00D91CC3">
        <w:rPr>
          <w:rFonts w:cstheme="minorHAnsi"/>
          <w:sz w:val="24"/>
          <w:szCs w:val="24"/>
        </w:rPr>
        <w:t xml:space="preserve">, featuring </w:t>
      </w:r>
      <w:r w:rsidRPr="00F35820">
        <w:rPr>
          <w:rFonts w:cstheme="minorHAnsi"/>
          <w:sz w:val="24"/>
          <w:szCs w:val="24"/>
          <w:shd w:val="clear" w:color="auto" w:fill="FFFFFF"/>
        </w:rPr>
        <w:t>educational outreach, workshops, technical assistance, environmental compliance assistance, evaluation</w:t>
      </w:r>
      <w:r w:rsidR="00D91CC3">
        <w:rPr>
          <w:rFonts w:cstheme="minorHAnsi"/>
          <w:sz w:val="24"/>
          <w:szCs w:val="24"/>
          <w:shd w:val="clear" w:color="auto" w:fill="FFFFFF"/>
        </w:rPr>
        <w:t>,</w:t>
      </w:r>
      <w:r w:rsidRPr="00F35820">
        <w:rPr>
          <w:rFonts w:cstheme="minorHAnsi"/>
          <w:sz w:val="24"/>
          <w:szCs w:val="24"/>
          <w:shd w:val="clear" w:color="auto" w:fill="FFFFFF"/>
        </w:rPr>
        <w:t xml:space="preserve"> and mentoring provided by the </w:t>
      </w:r>
      <w:r w:rsidRPr="00F35820">
        <w:rPr>
          <w:rFonts w:cstheme="minorHAnsi"/>
          <w:sz w:val="24"/>
          <w:szCs w:val="24"/>
        </w:rPr>
        <w:t>Clean Boating Partnership</w:t>
      </w:r>
      <w:r w:rsidR="002A2298">
        <w:rPr>
          <w:rFonts w:cstheme="minorHAnsi"/>
          <w:sz w:val="24"/>
          <w:szCs w:val="24"/>
        </w:rPr>
        <w:t xml:space="preserve"> (</w:t>
      </w:r>
      <w:r w:rsidR="001903D0">
        <w:rPr>
          <w:rFonts w:cstheme="minorHAnsi"/>
          <w:sz w:val="24"/>
          <w:szCs w:val="24"/>
        </w:rPr>
        <w:fldChar w:fldCharType="begin"/>
      </w:r>
      <w:r w:rsidR="001903D0">
        <w:rPr>
          <w:rFonts w:cstheme="minorHAnsi"/>
          <w:sz w:val="24"/>
          <w:szCs w:val="24"/>
        </w:rPr>
        <w:instrText xml:space="preserve"> REF _Ref5217923 \h </w:instrText>
      </w:r>
      <w:r w:rsidR="001903D0">
        <w:rPr>
          <w:rFonts w:cstheme="minorHAnsi"/>
          <w:sz w:val="24"/>
          <w:szCs w:val="24"/>
        </w:rPr>
      </w:r>
      <w:r w:rsidR="001903D0">
        <w:rPr>
          <w:rFonts w:cstheme="minorHAnsi"/>
          <w:sz w:val="24"/>
          <w:szCs w:val="24"/>
        </w:rPr>
        <w:fldChar w:fldCharType="separate"/>
      </w:r>
      <w:r w:rsidR="001903D0">
        <w:t xml:space="preserve">Figure </w:t>
      </w:r>
      <w:r w:rsidR="001903D0">
        <w:rPr>
          <w:noProof/>
        </w:rPr>
        <w:t>32</w:t>
      </w:r>
      <w:r w:rsidR="001903D0">
        <w:rPr>
          <w:rFonts w:cstheme="minorHAnsi"/>
          <w:sz w:val="24"/>
          <w:szCs w:val="24"/>
        </w:rPr>
        <w:fldChar w:fldCharType="end"/>
      </w:r>
      <w:r w:rsidR="002A2298">
        <w:rPr>
          <w:rFonts w:cstheme="minorHAnsi"/>
          <w:sz w:val="24"/>
          <w:szCs w:val="24"/>
        </w:rPr>
        <w:t>)</w:t>
      </w:r>
      <w:r w:rsidR="00D91CC3">
        <w:rPr>
          <w:rFonts w:cstheme="minorHAnsi"/>
          <w:sz w:val="24"/>
          <w:szCs w:val="24"/>
        </w:rPr>
        <w:t xml:space="preserve">. The </w:t>
      </w:r>
      <w:r w:rsidR="009E560C">
        <w:rPr>
          <w:rFonts w:cstheme="minorHAnsi"/>
          <w:sz w:val="24"/>
          <w:szCs w:val="24"/>
        </w:rPr>
        <w:t>Partnership</w:t>
      </w:r>
      <w:r w:rsidR="00D91CC3">
        <w:rPr>
          <w:rFonts w:cstheme="minorHAnsi"/>
          <w:sz w:val="24"/>
          <w:szCs w:val="24"/>
        </w:rPr>
        <w:t xml:space="preserve"> is </w:t>
      </w:r>
      <w:r w:rsidRPr="00F35820">
        <w:rPr>
          <w:rFonts w:cstheme="minorHAnsi"/>
          <w:sz w:val="24"/>
          <w:szCs w:val="24"/>
        </w:rPr>
        <w:t>a</w:t>
      </w:r>
      <w:r w:rsidRPr="00F35820">
        <w:rPr>
          <w:rFonts w:cstheme="minorHAnsi"/>
          <w:sz w:val="24"/>
          <w:szCs w:val="24"/>
          <w:shd w:val="clear" w:color="auto" w:fill="FFFFFF"/>
        </w:rPr>
        <w:t xml:space="preserve"> unique public-private partnership consisting of marina and boatyard operators, representatives from the Marine Industries Association of Florida and its local chapters, Florida Sea Grant Program, U.S. Coast Guard (USCG), USCG Auxiliary, USCG Sea Partners Program, </w:t>
      </w:r>
      <w:r w:rsidR="008D021A">
        <w:rPr>
          <w:rFonts w:cstheme="minorHAnsi"/>
          <w:sz w:val="24"/>
          <w:szCs w:val="24"/>
          <w:shd w:val="clear" w:color="auto" w:fill="FFFFFF"/>
        </w:rPr>
        <w:t>Florida Fish and Wildlife Conservation Commission (</w:t>
      </w:r>
      <w:r w:rsidR="00D91CC3">
        <w:rPr>
          <w:rFonts w:cstheme="minorHAnsi"/>
          <w:sz w:val="24"/>
          <w:szCs w:val="24"/>
          <w:shd w:val="clear" w:color="auto" w:fill="FFFFFF"/>
        </w:rPr>
        <w:t>FWC</w:t>
      </w:r>
      <w:r w:rsidR="008D021A">
        <w:rPr>
          <w:rFonts w:cstheme="minorHAnsi"/>
          <w:sz w:val="24"/>
          <w:szCs w:val="24"/>
          <w:shd w:val="clear" w:color="auto" w:fill="FFFFFF"/>
        </w:rPr>
        <w:t>)</w:t>
      </w:r>
      <w:r w:rsidRPr="00F35820">
        <w:rPr>
          <w:rFonts w:cstheme="minorHAnsi"/>
          <w:sz w:val="24"/>
          <w:szCs w:val="24"/>
          <w:shd w:val="clear" w:color="auto" w:fill="FFFFFF"/>
        </w:rPr>
        <w:t>, and </w:t>
      </w:r>
      <w:r w:rsidR="008D021A">
        <w:rPr>
          <w:rFonts w:cstheme="minorHAnsi"/>
          <w:sz w:val="24"/>
          <w:szCs w:val="24"/>
          <w:shd w:val="clear" w:color="auto" w:fill="FFFFFF"/>
        </w:rPr>
        <w:t>Florida Department of Environmental Protection (</w:t>
      </w:r>
      <w:r w:rsidRPr="00F35820">
        <w:rPr>
          <w:rFonts w:cstheme="minorHAnsi"/>
          <w:sz w:val="24"/>
          <w:szCs w:val="24"/>
          <w:shd w:val="clear" w:color="auto" w:fill="FFFFFF"/>
        </w:rPr>
        <w:t>FDEP</w:t>
      </w:r>
      <w:r w:rsidR="008D021A">
        <w:rPr>
          <w:rFonts w:cstheme="minorHAnsi"/>
          <w:sz w:val="24"/>
          <w:szCs w:val="24"/>
          <w:shd w:val="clear" w:color="auto" w:fill="FFFFFF"/>
        </w:rPr>
        <w:t>)</w:t>
      </w:r>
      <w:r w:rsidRPr="00F35820">
        <w:rPr>
          <w:rFonts w:cstheme="minorHAnsi"/>
          <w:sz w:val="24"/>
          <w:szCs w:val="24"/>
          <w:shd w:val="clear" w:color="auto" w:fill="FFFFFF"/>
        </w:rPr>
        <w:t>.</w:t>
      </w:r>
    </w:p>
    <w:p w14:paraId="010F7F56" w14:textId="77777777" w:rsidR="00F35820" w:rsidRPr="00F35820" w:rsidRDefault="00F35820" w:rsidP="00F35820">
      <w:pPr>
        <w:spacing w:after="0" w:line="240" w:lineRule="auto"/>
        <w:rPr>
          <w:rFonts w:cstheme="minorHAnsi"/>
          <w:sz w:val="24"/>
          <w:szCs w:val="24"/>
        </w:rPr>
      </w:pPr>
    </w:p>
    <w:p w14:paraId="3BAABC2E" w14:textId="0466C9B8" w:rsidR="005E391A" w:rsidRDefault="00B67AE3" w:rsidP="00375602">
      <w:pPr>
        <w:keepNext/>
        <w:spacing w:after="0" w:line="240" w:lineRule="auto"/>
      </w:pPr>
      <w:r>
        <w:rPr>
          <w:noProof/>
        </w:rPr>
        <w:lastRenderedPageBreak/>
        <w:drawing>
          <wp:inline distT="0" distB="0" distL="0" distR="0" wp14:anchorId="098370DE" wp14:editId="76553D4E">
            <wp:extent cx="5660136" cy="7315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60136" cy="7315200"/>
                    </a:xfrm>
                    <a:prstGeom prst="rect">
                      <a:avLst/>
                    </a:prstGeom>
                    <a:noFill/>
                    <a:ln>
                      <a:noFill/>
                    </a:ln>
                  </pic:spPr>
                </pic:pic>
              </a:graphicData>
            </a:graphic>
          </wp:inline>
        </w:drawing>
      </w:r>
    </w:p>
    <w:p w14:paraId="50E3E1AB" w14:textId="3F1DD2A5" w:rsidR="005E391A" w:rsidRPr="00F35820" w:rsidRDefault="001903D0" w:rsidP="001903D0">
      <w:pPr>
        <w:pStyle w:val="Caption"/>
        <w:rPr>
          <w:rFonts w:cstheme="minorHAnsi"/>
        </w:rPr>
      </w:pPr>
      <w:bookmarkStart w:id="62" w:name="_Ref5217923"/>
      <w:r>
        <w:t xml:space="preserve">Figure </w:t>
      </w:r>
      <w:r w:rsidR="00AE30AF">
        <w:rPr>
          <w:noProof/>
        </w:rPr>
        <w:fldChar w:fldCharType="begin"/>
      </w:r>
      <w:r w:rsidR="00AE30AF">
        <w:rPr>
          <w:noProof/>
        </w:rPr>
        <w:instrText xml:space="preserve"> SEQ Figure \* ARABIC </w:instrText>
      </w:r>
      <w:r w:rsidR="00AE30AF">
        <w:rPr>
          <w:noProof/>
        </w:rPr>
        <w:fldChar w:fldCharType="separate"/>
      </w:r>
      <w:r>
        <w:rPr>
          <w:noProof/>
        </w:rPr>
        <w:t>32</w:t>
      </w:r>
      <w:r w:rsidR="00AE30AF">
        <w:rPr>
          <w:noProof/>
        </w:rPr>
        <w:fldChar w:fldCharType="end"/>
      </w:r>
      <w:bookmarkEnd w:id="62"/>
      <w:r w:rsidR="005E391A">
        <w:t xml:space="preserve">. </w:t>
      </w:r>
      <w:r w:rsidR="00DD2DA8">
        <w:rPr>
          <w:rFonts w:eastAsia="Times New Roman" w:cstheme="minorHAnsi"/>
        </w:rPr>
        <w:t>Locations of Clean Marinas certified by the Florida Department of Environmental Protection through the Clean Boating Partnership. (SOURCE: FDEP)</w:t>
      </w:r>
    </w:p>
    <w:p w14:paraId="4424965B" w14:textId="77777777" w:rsidR="00F35820" w:rsidRPr="00F35820" w:rsidRDefault="00F35820" w:rsidP="00F35820">
      <w:pPr>
        <w:spacing w:after="0" w:line="240" w:lineRule="auto"/>
        <w:rPr>
          <w:rFonts w:cstheme="minorHAnsi"/>
          <w:sz w:val="24"/>
          <w:szCs w:val="24"/>
        </w:rPr>
      </w:pPr>
    </w:p>
    <w:p w14:paraId="4AA90430" w14:textId="77777777" w:rsidR="00F35820" w:rsidRPr="00F35820" w:rsidRDefault="00F35820" w:rsidP="00F35820">
      <w:pPr>
        <w:spacing w:after="0" w:line="240" w:lineRule="auto"/>
        <w:rPr>
          <w:rFonts w:eastAsia="Times New Roman" w:cstheme="minorHAnsi"/>
          <w:b/>
          <w:i/>
          <w:sz w:val="24"/>
          <w:szCs w:val="24"/>
        </w:rPr>
      </w:pPr>
      <w:r w:rsidRPr="00F35820">
        <w:rPr>
          <w:rFonts w:eastAsia="Times New Roman" w:cstheme="minorHAnsi"/>
          <w:b/>
          <w:i/>
          <w:sz w:val="24"/>
          <w:szCs w:val="24"/>
        </w:rPr>
        <w:lastRenderedPageBreak/>
        <w:t>Farmers</w:t>
      </w:r>
    </w:p>
    <w:p w14:paraId="51128B30" w14:textId="77777777" w:rsidR="00F35820" w:rsidRPr="00F35820" w:rsidRDefault="00F35820" w:rsidP="00F35820">
      <w:pPr>
        <w:spacing w:after="0" w:line="240" w:lineRule="auto"/>
        <w:rPr>
          <w:rFonts w:eastAsia="Times New Roman" w:cstheme="minorHAnsi"/>
          <w:sz w:val="24"/>
          <w:szCs w:val="24"/>
        </w:rPr>
      </w:pPr>
    </w:p>
    <w:p w14:paraId="4F72A3E7" w14:textId="674DE2AE" w:rsidR="00F35820" w:rsidRPr="00F35820" w:rsidRDefault="00F35820" w:rsidP="00F35820">
      <w:pPr>
        <w:spacing w:after="0" w:line="240" w:lineRule="auto"/>
        <w:rPr>
          <w:rFonts w:eastAsia="Times New Roman" w:cstheme="minorHAnsi"/>
          <w:sz w:val="24"/>
          <w:szCs w:val="24"/>
        </w:rPr>
      </w:pPr>
      <w:r w:rsidRPr="00F35820">
        <w:rPr>
          <w:rFonts w:eastAsia="Times New Roman" w:cstheme="minorHAnsi"/>
          <w:sz w:val="24"/>
          <w:szCs w:val="24"/>
        </w:rPr>
        <w:t>Florida Department of Agriculture and Consumer Services and Water Management Districts provide outreach to farmers and incentivize adoption of BMPs through partnerships, such as SWFWMD</w:t>
      </w:r>
      <w:r w:rsidR="00587E5F">
        <w:rPr>
          <w:rFonts w:eastAsia="Times New Roman" w:cstheme="minorHAnsi"/>
          <w:sz w:val="24"/>
          <w:szCs w:val="24"/>
        </w:rPr>
        <w:t>’</w:t>
      </w:r>
      <w:r w:rsidRPr="00F35820">
        <w:rPr>
          <w:rFonts w:eastAsia="Times New Roman" w:cstheme="minorHAnsi"/>
          <w:sz w:val="24"/>
          <w:szCs w:val="24"/>
        </w:rPr>
        <w:t>s Facilitating Agricultural Resource Management Systems (FARMS) program, that make it more feasible for farmers to implement new technologies (</w:t>
      </w:r>
      <w:r w:rsidRPr="0099343F">
        <w:rPr>
          <w:rFonts w:eastAsia="Times New Roman" w:cstheme="minorHAnsi"/>
          <w:sz w:val="24"/>
          <w:szCs w:val="24"/>
        </w:rPr>
        <w:t xml:space="preserve">see </w:t>
      </w:r>
      <w:r w:rsidR="008E1599" w:rsidRPr="0099343F">
        <w:t xml:space="preserve">Water Quality Improvement Action </w:t>
      </w:r>
      <w:r w:rsidRPr="0099343F">
        <w:rPr>
          <w:rFonts w:ascii="Calibri" w:eastAsia="Times New Roman" w:hAnsi="Calibri" w:cs="Calibri"/>
          <w:color w:val="000000"/>
          <w:sz w:val="24"/>
          <w:szCs w:val="24"/>
        </w:rPr>
        <w:t>3)</w:t>
      </w:r>
      <w:r w:rsidR="006E755B" w:rsidRPr="0099343F">
        <w:rPr>
          <w:rFonts w:eastAsia="Times New Roman" w:cstheme="minorHAnsi"/>
          <w:sz w:val="24"/>
          <w:szCs w:val="24"/>
        </w:rPr>
        <w:t xml:space="preserve">. </w:t>
      </w:r>
      <w:r w:rsidRPr="0099343F">
        <w:rPr>
          <w:rFonts w:eastAsia="Times New Roman" w:cstheme="minorHAnsi"/>
          <w:sz w:val="24"/>
          <w:szCs w:val="24"/>
        </w:rPr>
        <w:t>UF/IFAS Extension Agents working</w:t>
      </w:r>
      <w:r w:rsidRPr="00F35820">
        <w:rPr>
          <w:rFonts w:eastAsia="Times New Roman" w:cstheme="minorHAnsi"/>
          <w:sz w:val="24"/>
          <w:szCs w:val="24"/>
        </w:rPr>
        <w:t xml:space="preserve"> throughout the CHNEP area provide outreach to both commercial and non-commercial farm operators to encourage BMP adoption. Outreach to rural hobby operators (</w:t>
      </w:r>
      <w:r w:rsidRPr="0099343F">
        <w:rPr>
          <w:rFonts w:eastAsia="Times New Roman" w:cstheme="minorHAnsi"/>
          <w:i/>
          <w:iCs/>
          <w:sz w:val="24"/>
          <w:szCs w:val="24"/>
        </w:rPr>
        <w:t>e.g.,</w:t>
      </w:r>
      <w:r w:rsidRPr="00F35820">
        <w:rPr>
          <w:rFonts w:eastAsia="Times New Roman" w:cstheme="minorHAnsi"/>
          <w:sz w:val="24"/>
          <w:szCs w:val="24"/>
        </w:rPr>
        <w:t xml:space="preserve"> horse boarding facilities, alpaca ranches, rabbit breeding operations) and urban farmers (</w:t>
      </w:r>
      <w:r w:rsidRPr="0099343F">
        <w:rPr>
          <w:rFonts w:eastAsia="Times New Roman" w:cstheme="minorHAnsi"/>
          <w:i/>
          <w:iCs/>
          <w:sz w:val="24"/>
          <w:szCs w:val="24"/>
        </w:rPr>
        <w:t>e.g.,</w:t>
      </w:r>
      <w:r w:rsidRPr="00F35820">
        <w:rPr>
          <w:rFonts w:eastAsia="Times New Roman" w:cstheme="minorHAnsi"/>
          <w:sz w:val="24"/>
          <w:szCs w:val="24"/>
        </w:rPr>
        <w:t xml:space="preserve"> community gardens</w:t>
      </w:r>
      <w:r w:rsidR="00587E5F">
        <w:rPr>
          <w:rFonts w:eastAsia="Times New Roman" w:cstheme="minorHAnsi"/>
          <w:sz w:val="24"/>
          <w:szCs w:val="24"/>
        </w:rPr>
        <w:t xml:space="preserve">, </w:t>
      </w:r>
      <w:r w:rsidRPr="00F35820">
        <w:rPr>
          <w:rFonts w:eastAsia="Times New Roman" w:cstheme="minorHAnsi"/>
          <w:sz w:val="24"/>
          <w:szCs w:val="24"/>
        </w:rPr>
        <w:t>backyard gardens</w:t>
      </w:r>
      <w:r w:rsidR="00587E5F">
        <w:rPr>
          <w:rFonts w:eastAsia="Times New Roman" w:cstheme="minorHAnsi"/>
          <w:sz w:val="24"/>
          <w:szCs w:val="24"/>
        </w:rPr>
        <w:t>,</w:t>
      </w:r>
      <w:r w:rsidRPr="00F35820">
        <w:rPr>
          <w:rFonts w:eastAsia="Times New Roman" w:cstheme="minorHAnsi"/>
          <w:sz w:val="24"/>
          <w:szCs w:val="24"/>
        </w:rPr>
        <w:t xml:space="preserve"> and chicken coops), especially those with property adjacent to waterways, should be a focus for education.</w:t>
      </w:r>
    </w:p>
    <w:p w14:paraId="7C06AB3B" w14:textId="77777777" w:rsidR="00F35820" w:rsidRPr="00F35820" w:rsidRDefault="00F35820" w:rsidP="00F35820">
      <w:pPr>
        <w:spacing w:after="0" w:line="240" w:lineRule="auto"/>
        <w:rPr>
          <w:rFonts w:cstheme="minorHAnsi"/>
          <w:b/>
          <w:sz w:val="24"/>
          <w:szCs w:val="24"/>
        </w:rPr>
      </w:pPr>
    </w:p>
    <w:p w14:paraId="26E4003B" w14:textId="77777777" w:rsidR="00F35820" w:rsidRPr="00F35820" w:rsidRDefault="00F35820" w:rsidP="00F35820">
      <w:pPr>
        <w:spacing w:after="0" w:line="240" w:lineRule="auto"/>
        <w:rPr>
          <w:rFonts w:cstheme="minorHAnsi"/>
          <w:b/>
          <w:i/>
          <w:sz w:val="24"/>
          <w:szCs w:val="24"/>
        </w:rPr>
      </w:pPr>
      <w:r w:rsidRPr="00F35820">
        <w:rPr>
          <w:rFonts w:cstheme="minorHAnsi"/>
          <w:b/>
          <w:i/>
          <w:sz w:val="24"/>
          <w:szCs w:val="24"/>
        </w:rPr>
        <w:t>Fishers</w:t>
      </w:r>
    </w:p>
    <w:p w14:paraId="13E98C69" w14:textId="77777777" w:rsidR="00F35820" w:rsidRPr="00F35820" w:rsidRDefault="00F35820" w:rsidP="00F35820">
      <w:pPr>
        <w:spacing w:after="0" w:line="240" w:lineRule="auto"/>
        <w:rPr>
          <w:rFonts w:cstheme="minorHAnsi"/>
          <w:sz w:val="24"/>
          <w:szCs w:val="24"/>
        </w:rPr>
      </w:pPr>
    </w:p>
    <w:p w14:paraId="5BB152F7" w14:textId="22A40919" w:rsidR="00587E5F" w:rsidRDefault="00587E5F" w:rsidP="00F35820">
      <w:pPr>
        <w:spacing w:after="0" w:line="240" w:lineRule="auto"/>
        <w:rPr>
          <w:rFonts w:cstheme="minorHAnsi"/>
          <w:sz w:val="24"/>
          <w:szCs w:val="24"/>
        </w:rPr>
      </w:pPr>
      <w:r>
        <w:rPr>
          <w:rFonts w:cstheme="minorHAnsi"/>
          <w:sz w:val="24"/>
          <w:szCs w:val="24"/>
        </w:rPr>
        <w:t>Commercial and recreational fishers can be</w:t>
      </w:r>
      <w:r w:rsidR="00F35820" w:rsidRPr="00F35820">
        <w:rPr>
          <w:rFonts w:cstheme="minorHAnsi"/>
          <w:sz w:val="24"/>
          <w:szCs w:val="24"/>
        </w:rPr>
        <w:t xml:space="preserve"> readily targeted through industry publications, fishing supply stores</w:t>
      </w:r>
      <w:r w:rsidR="00DA2C4B">
        <w:rPr>
          <w:rFonts w:cstheme="minorHAnsi"/>
          <w:sz w:val="24"/>
          <w:szCs w:val="24"/>
        </w:rPr>
        <w:t xml:space="preserve">, </w:t>
      </w:r>
      <w:r w:rsidR="00F35820" w:rsidRPr="00F35820">
        <w:rPr>
          <w:rFonts w:cstheme="minorHAnsi"/>
          <w:sz w:val="24"/>
          <w:szCs w:val="24"/>
        </w:rPr>
        <w:t>fishing groups, marinas, boat ramps</w:t>
      </w:r>
      <w:r w:rsidR="00353AEC">
        <w:rPr>
          <w:rFonts w:cstheme="minorHAnsi"/>
          <w:sz w:val="24"/>
          <w:szCs w:val="24"/>
        </w:rPr>
        <w:t>,</w:t>
      </w:r>
      <w:r w:rsidR="00F35820" w:rsidRPr="00F35820">
        <w:rPr>
          <w:rFonts w:cstheme="minorHAnsi"/>
          <w:sz w:val="24"/>
          <w:szCs w:val="24"/>
        </w:rPr>
        <w:t xml:space="preserve"> and fishing piers. </w:t>
      </w:r>
    </w:p>
    <w:p w14:paraId="7D7A480A" w14:textId="77777777" w:rsidR="00587E5F" w:rsidRDefault="00587E5F" w:rsidP="00F35820">
      <w:pPr>
        <w:spacing w:after="0" w:line="240" w:lineRule="auto"/>
        <w:rPr>
          <w:rFonts w:cstheme="minorHAnsi"/>
          <w:i/>
          <w:sz w:val="24"/>
          <w:szCs w:val="24"/>
        </w:rPr>
      </w:pPr>
    </w:p>
    <w:p w14:paraId="3217E8A1" w14:textId="7B15715D" w:rsidR="00F35820" w:rsidRPr="00F35820" w:rsidRDefault="00F35820" w:rsidP="00F35820">
      <w:pPr>
        <w:spacing w:after="0" w:line="240" w:lineRule="auto"/>
        <w:rPr>
          <w:rFonts w:cstheme="minorHAnsi"/>
          <w:sz w:val="24"/>
          <w:szCs w:val="24"/>
        </w:rPr>
      </w:pPr>
      <w:r w:rsidRPr="00F35820">
        <w:rPr>
          <w:rFonts w:cstheme="minorHAnsi"/>
          <w:i/>
          <w:sz w:val="24"/>
          <w:szCs w:val="24"/>
        </w:rPr>
        <w:t>Fishing Lines</w:t>
      </w:r>
      <w:r w:rsidRPr="00F35820">
        <w:rPr>
          <w:rFonts w:cstheme="minorHAnsi"/>
          <w:sz w:val="24"/>
          <w:szCs w:val="24"/>
        </w:rPr>
        <w:t xml:space="preserve"> magazine</w:t>
      </w:r>
      <w:r w:rsidR="00587E5F">
        <w:rPr>
          <w:rFonts w:cstheme="minorHAnsi"/>
          <w:sz w:val="24"/>
          <w:szCs w:val="24"/>
        </w:rPr>
        <w:t xml:space="preserve"> was developed by FWC’s </w:t>
      </w:r>
      <w:r w:rsidR="00587E5F" w:rsidRPr="00F35820">
        <w:rPr>
          <w:rFonts w:cstheme="minorHAnsi"/>
          <w:sz w:val="24"/>
          <w:szCs w:val="24"/>
        </w:rPr>
        <w:t>Division of Marine Fisheries Management Outreach and Education Program</w:t>
      </w:r>
      <w:r w:rsidR="00587E5F">
        <w:rPr>
          <w:rFonts w:cstheme="minorHAnsi"/>
          <w:sz w:val="24"/>
          <w:szCs w:val="24"/>
        </w:rPr>
        <w:t xml:space="preserve"> </w:t>
      </w:r>
      <w:r w:rsidR="00587E5F" w:rsidRPr="00F35820">
        <w:rPr>
          <w:rFonts w:cstheme="minorHAnsi"/>
          <w:sz w:val="24"/>
          <w:szCs w:val="24"/>
        </w:rPr>
        <w:t>as an educational resource on Florida's marine resources.</w:t>
      </w:r>
      <w:r w:rsidR="00587E5F">
        <w:rPr>
          <w:rFonts w:cstheme="minorHAnsi"/>
          <w:sz w:val="24"/>
          <w:szCs w:val="24"/>
        </w:rPr>
        <w:t xml:space="preserve"> The publication provides </w:t>
      </w:r>
      <w:r w:rsidR="00587E5F" w:rsidRPr="00F35820">
        <w:rPr>
          <w:rFonts w:cstheme="minorHAnsi"/>
          <w:sz w:val="24"/>
          <w:szCs w:val="24"/>
        </w:rPr>
        <w:t>ethical and sustainable fishing guidance</w:t>
      </w:r>
      <w:r w:rsidR="00587E5F">
        <w:rPr>
          <w:rFonts w:cstheme="minorHAnsi"/>
          <w:sz w:val="24"/>
          <w:szCs w:val="24"/>
        </w:rPr>
        <w:t xml:space="preserve"> to fishers through engaging articles about </w:t>
      </w:r>
      <w:r w:rsidRPr="00F35820">
        <w:rPr>
          <w:rFonts w:cstheme="minorHAnsi"/>
          <w:sz w:val="24"/>
          <w:szCs w:val="24"/>
        </w:rPr>
        <w:t xml:space="preserve">marine angling, </w:t>
      </w:r>
      <w:r w:rsidR="00587E5F">
        <w:rPr>
          <w:rFonts w:cstheme="minorHAnsi"/>
          <w:sz w:val="24"/>
          <w:szCs w:val="24"/>
        </w:rPr>
        <w:t>saltwater fishes and their habitats,</w:t>
      </w:r>
      <w:r w:rsidRPr="00F35820">
        <w:rPr>
          <w:rFonts w:cstheme="minorHAnsi"/>
          <w:sz w:val="24"/>
          <w:szCs w:val="24"/>
        </w:rPr>
        <w:t xml:space="preserve"> and state efforts to enhance marine resources. Information is also included about fisheries management in Florida, the importance of catch and release, plus a field guide to help anglers and the public identify 145 of </w:t>
      </w:r>
      <w:r w:rsidR="00587E5F">
        <w:rPr>
          <w:rFonts w:cstheme="minorHAnsi"/>
          <w:sz w:val="24"/>
          <w:szCs w:val="24"/>
        </w:rPr>
        <w:t>Florida’s fishes</w:t>
      </w:r>
      <w:r w:rsidRPr="00F35820">
        <w:rPr>
          <w:rFonts w:cstheme="minorHAnsi"/>
          <w:sz w:val="24"/>
          <w:szCs w:val="24"/>
        </w:rPr>
        <w:t>. FWC also offers one-day saltwater fishing clinics for kids and adults that introduce fishing and responsible marine resource stewardship.</w:t>
      </w:r>
    </w:p>
    <w:p w14:paraId="5F432CF4" w14:textId="77777777" w:rsidR="00CD64B8" w:rsidRDefault="00CD64B8" w:rsidP="00F35820">
      <w:pPr>
        <w:spacing w:after="0" w:line="240" w:lineRule="auto"/>
        <w:rPr>
          <w:rFonts w:cstheme="minorHAnsi"/>
          <w:sz w:val="24"/>
          <w:szCs w:val="24"/>
        </w:rPr>
      </w:pPr>
    </w:p>
    <w:p w14:paraId="5A443E35" w14:textId="26BDED3E" w:rsidR="00F35820" w:rsidRPr="00F35820" w:rsidRDefault="00F35820" w:rsidP="00F35820">
      <w:pPr>
        <w:spacing w:after="0" w:line="240" w:lineRule="auto"/>
        <w:rPr>
          <w:rFonts w:cstheme="minorHAnsi"/>
          <w:sz w:val="24"/>
          <w:szCs w:val="24"/>
        </w:rPr>
      </w:pPr>
      <w:r w:rsidRPr="00F35820">
        <w:rPr>
          <w:rFonts w:cstheme="minorHAnsi"/>
          <w:sz w:val="24"/>
          <w:szCs w:val="24"/>
        </w:rPr>
        <w:t>Florida Sea Grant Agents target fishers</w:t>
      </w:r>
      <w:r w:rsidR="00911B20">
        <w:rPr>
          <w:rFonts w:cstheme="minorHAnsi"/>
          <w:sz w:val="24"/>
          <w:szCs w:val="24"/>
        </w:rPr>
        <w:t xml:space="preserve"> with educational outreach about </w:t>
      </w:r>
      <w:r w:rsidRPr="00F35820">
        <w:rPr>
          <w:rFonts w:cstheme="minorHAnsi"/>
          <w:sz w:val="24"/>
          <w:szCs w:val="24"/>
        </w:rPr>
        <w:t xml:space="preserve">monofilament line and </w:t>
      </w:r>
      <w:r w:rsidR="004E5F23" w:rsidRPr="00F35820">
        <w:rPr>
          <w:rFonts w:cstheme="minorHAnsi"/>
          <w:sz w:val="24"/>
          <w:szCs w:val="24"/>
        </w:rPr>
        <w:t>derelict</w:t>
      </w:r>
      <w:r w:rsidRPr="00F35820">
        <w:rPr>
          <w:rFonts w:cstheme="minorHAnsi"/>
          <w:sz w:val="24"/>
          <w:szCs w:val="24"/>
        </w:rPr>
        <w:t xml:space="preserve"> fishing gear recovery, boating and waterways management, and marine habitat and species restoration</w:t>
      </w:r>
      <w:r w:rsidR="006E755B">
        <w:rPr>
          <w:rFonts w:cstheme="minorHAnsi"/>
          <w:sz w:val="24"/>
          <w:szCs w:val="24"/>
        </w:rPr>
        <w:t xml:space="preserve">. </w:t>
      </w:r>
      <w:r w:rsidRPr="00F35820">
        <w:rPr>
          <w:rFonts w:cstheme="minorHAnsi"/>
          <w:sz w:val="24"/>
          <w:szCs w:val="24"/>
        </w:rPr>
        <w:t xml:space="preserve">Lee County and Sarasota County also provide sustainable fisheries education targeted to underserved communities. </w:t>
      </w:r>
    </w:p>
    <w:p w14:paraId="0713604F" w14:textId="77777777" w:rsidR="00F35820" w:rsidRPr="00F35820" w:rsidRDefault="00F35820" w:rsidP="00F35820">
      <w:pPr>
        <w:spacing w:after="0" w:line="240" w:lineRule="auto"/>
        <w:rPr>
          <w:rFonts w:cstheme="minorHAnsi"/>
          <w:b/>
          <w:sz w:val="24"/>
          <w:szCs w:val="24"/>
        </w:rPr>
      </w:pPr>
    </w:p>
    <w:p w14:paraId="0D625D24" w14:textId="77777777" w:rsidR="00F35820" w:rsidRPr="00F35820" w:rsidRDefault="00F35820" w:rsidP="00F35820">
      <w:pPr>
        <w:spacing w:after="0" w:line="240" w:lineRule="auto"/>
        <w:rPr>
          <w:rFonts w:cstheme="minorHAnsi"/>
          <w:b/>
          <w:i/>
          <w:sz w:val="24"/>
          <w:szCs w:val="24"/>
        </w:rPr>
      </w:pPr>
      <w:r w:rsidRPr="00F35820">
        <w:rPr>
          <w:rFonts w:cstheme="minorHAnsi"/>
          <w:b/>
          <w:i/>
          <w:sz w:val="24"/>
          <w:szCs w:val="24"/>
        </w:rPr>
        <w:t>Boaters</w:t>
      </w:r>
    </w:p>
    <w:p w14:paraId="119BE886" w14:textId="77777777" w:rsidR="00F35820" w:rsidRPr="00F35820" w:rsidRDefault="00F35820" w:rsidP="00F35820">
      <w:pPr>
        <w:spacing w:after="0" w:line="240" w:lineRule="auto"/>
        <w:rPr>
          <w:rFonts w:cstheme="minorHAnsi"/>
          <w:sz w:val="24"/>
          <w:szCs w:val="24"/>
        </w:rPr>
      </w:pPr>
    </w:p>
    <w:p w14:paraId="25342A3C" w14:textId="6242365B" w:rsidR="00F35820" w:rsidRPr="00F35820" w:rsidRDefault="00F35820" w:rsidP="00F35820">
      <w:pPr>
        <w:spacing w:after="0" w:line="240" w:lineRule="auto"/>
        <w:rPr>
          <w:rFonts w:cstheme="minorHAnsi"/>
          <w:sz w:val="24"/>
          <w:szCs w:val="24"/>
        </w:rPr>
      </w:pPr>
      <w:r w:rsidRPr="00F35820">
        <w:rPr>
          <w:rFonts w:cstheme="minorHAnsi"/>
          <w:sz w:val="24"/>
          <w:szCs w:val="24"/>
        </w:rPr>
        <w:t xml:space="preserve">Boating </w:t>
      </w:r>
      <w:r w:rsidR="007B6AA7">
        <w:rPr>
          <w:rFonts w:cstheme="minorHAnsi"/>
          <w:sz w:val="24"/>
          <w:szCs w:val="24"/>
        </w:rPr>
        <w:t xml:space="preserve">can </w:t>
      </w:r>
      <w:r w:rsidRPr="00F35820">
        <w:rPr>
          <w:rFonts w:cstheme="minorHAnsi"/>
          <w:sz w:val="24"/>
          <w:szCs w:val="24"/>
        </w:rPr>
        <w:t xml:space="preserve">frequently </w:t>
      </w:r>
      <w:r w:rsidR="007B6AA7">
        <w:rPr>
          <w:rFonts w:cstheme="minorHAnsi"/>
          <w:sz w:val="24"/>
          <w:szCs w:val="24"/>
        </w:rPr>
        <w:t xml:space="preserve">have unintended and </w:t>
      </w:r>
      <w:r w:rsidR="00E13483">
        <w:rPr>
          <w:rFonts w:cstheme="minorHAnsi"/>
          <w:sz w:val="24"/>
          <w:szCs w:val="24"/>
        </w:rPr>
        <w:t>unnecessary</w:t>
      </w:r>
      <w:r w:rsidR="007B6AA7" w:rsidRPr="00F35820">
        <w:rPr>
          <w:rFonts w:cstheme="minorHAnsi"/>
          <w:sz w:val="24"/>
          <w:szCs w:val="24"/>
        </w:rPr>
        <w:t xml:space="preserve"> </w:t>
      </w:r>
      <w:r w:rsidRPr="00F35820">
        <w:rPr>
          <w:rFonts w:cstheme="minorHAnsi"/>
          <w:sz w:val="24"/>
          <w:szCs w:val="24"/>
        </w:rPr>
        <w:t>negative consequences on the environment. Prop scar severity and extent, water quality degradation</w:t>
      </w:r>
      <w:r w:rsidR="007B6AA7">
        <w:rPr>
          <w:rFonts w:cstheme="minorHAnsi"/>
          <w:sz w:val="24"/>
          <w:szCs w:val="24"/>
        </w:rPr>
        <w:t>,</w:t>
      </w:r>
      <w:r w:rsidRPr="00F35820">
        <w:rPr>
          <w:rFonts w:cstheme="minorHAnsi"/>
          <w:sz w:val="24"/>
          <w:szCs w:val="24"/>
        </w:rPr>
        <w:t xml:space="preserve"> and marine mammal injuries</w:t>
      </w:r>
      <w:r w:rsidR="007B6AA7">
        <w:rPr>
          <w:rFonts w:cstheme="minorHAnsi"/>
          <w:sz w:val="24"/>
          <w:szCs w:val="24"/>
        </w:rPr>
        <w:t xml:space="preserve"> all</w:t>
      </w:r>
      <w:r w:rsidRPr="00F35820">
        <w:rPr>
          <w:rFonts w:cstheme="minorHAnsi"/>
          <w:sz w:val="24"/>
          <w:szCs w:val="24"/>
        </w:rPr>
        <w:t xml:space="preserve"> </w:t>
      </w:r>
      <w:r w:rsidR="0034425E">
        <w:rPr>
          <w:rFonts w:cstheme="minorHAnsi"/>
          <w:sz w:val="24"/>
          <w:szCs w:val="24"/>
        </w:rPr>
        <w:t>increase</w:t>
      </w:r>
      <w:r w:rsidR="0034425E" w:rsidRPr="00F35820">
        <w:rPr>
          <w:rFonts w:cstheme="minorHAnsi"/>
          <w:sz w:val="24"/>
          <w:szCs w:val="24"/>
        </w:rPr>
        <w:t xml:space="preserve"> </w:t>
      </w:r>
      <w:r w:rsidRPr="00F35820">
        <w:rPr>
          <w:rFonts w:cstheme="minorHAnsi"/>
          <w:sz w:val="24"/>
          <w:szCs w:val="24"/>
        </w:rPr>
        <w:t xml:space="preserve">with increasing boater activity. </w:t>
      </w:r>
      <w:r w:rsidR="007B6AA7">
        <w:rPr>
          <w:rFonts w:cstheme="minorHAnsi"/>
          <w:sz w:val="24"/>
          <w:szCs w:val="24"/>
        </w:rPr>
        <w:t>Between</w:t>
      </w:r>
      <w:r w:rsidR="007B6AA7" w:rsidRPr="00F35820">
        <w:rPr>
          <w:rFonts w:cstheme="minorHAnsi"/>
          <w:sz w:val="24"/>
          <w:szCs w:val="24"/>
        </w:rPr>
        <w:t xml:space="preserve"> </w:t>
      </w:r>
      <w:r w:rsidRPr="00F35820">
        <w:rPr>
          <w:rFonts w:cstheme="minorHAnsi"/>
          <w:sz w:val="24"/>
          <w:szCs w:val="24"/>
        </w:rPr>
        <w:t>2013</w:t>
      </w:r>
      <w:r w:rsidR="00A83525">
        <w:rPr>
          <w:rFonts w:cstheme="minorHAnsi"/>
          <w:sz w:val="24"/>
          <w:szCs w:val="24"/>
        </w:rPr>
        <w:t xml:space="preserve"> and </w:t>
      </w:r>
      <w:r w:rsidRPr="00F35820">
        <w:rPr>
          <w:rFonts w:cstheme="minorHAnsi"/>
          <w:sz w:val="24"/>
          <w:szCs w:val="24"/>
        </w:rPr>
        <w:t>2017, 10,000 m</w:t>
      </w:r>
      <w:r w:rsidR="00595606">
        <w:rPr>
          <w:rFonts w:cstheme="minorHAnsi"/>
          <w:sz w:val="24"/>
          <w:szCs w:val="24"/>
        </w:rPr>
        <w:t xml:space="preserve">ore boats were registered in </w:t>
      </w:r>
      <w:r w:rsidR="00C14EDD">
        <w:rPr>
          <w:rFonts w:cstheme="minorHAnsi"/>
          <w:sz w:val="24"/>
          <w:szCs w:val="24"/>
        </w:rPr>
        <w:t xml:space="preserve">the </w:t>
      </w:r>
      <w:r w:rsidR="00595606">
        <w:rPr>
          <w:rFonts w:cstheme="minorHAnsi"/>
          <w:sz w:val="24"/>
          <w:szCs w:val="24"/>
        </w:rPr>
        <w:t>seven</w:t>
      </w:r>
      <w:r w:rsidRPr="00F35820">
        <w:rPr>
          <w:rFonts w:cstheme="minorHAnsi"/>
          <w:sz w:val="24"/>
          <w:szCs w:val="24"/>
        </w:rPr>
        <w:t xml:space="preserve"> counties of the </w:t>
      </w:r>
      <w:r w:rsidR="004275F5">
        <w:rPr>
          <w:rFonts w:cstheme="minorHAnsi"/>
          <w:sz w:val="24"/>
          <w:szCs w:val="24"/>
        </w:rPr>
        <w:t xml:space="preserve">historical </w:t>
      </w:r>
      <w:r w:rsidRPr="00F35820">
        <w:rPr>
          <w:rFonts w:cstheme="minorHAnsi"/>
          <w:sz w:val="24"/>
          <w:szCs w:val="24"/>
        </w:rPr>
        <w:t>CHNEP area, an increase of over 10% in Charlotte and Manatee Counties. The vast majority are small fishing and pleasure craft (</w:t>
      </w:r>
      <w:r w:rsidR="0034425E">
        <w:rPr>
          <w:rFonts w:cstheme="minorHAnsi"/>
          <w:sz w:val="24"/>
          <w:szCs w:val="24"/>
        </w:rPr>
        <w:t>Table 17</w:t>
      </w:r>
      <w:r w:rsidRPr="00F35820">
        <w:rPr>
          <w:rFonts w:cstheme="minorHAnsi"/>
          <w:sz w:val="24"/>
          <w:szCs w:val="24"/>
        </w:rPr>
        <w:t xml:space="preserve">). </w:t>
      </w:r>
    </w:p>
    <w:p w14:paraId="5D44F332" w14:textId="77777777" w:rsidR="00F35820" w:rsidRPr="00F35820" w:rsidRDefault="00F35820" w:rsidP="00F35820">
      <w:pPr>
        <w:spacing w:after="0" w:line="240" w:lineRule="auto"/>
        <w:rPr>
          <w:rFonts w:cstheme="minorHAnsi"/>
          <w:sz w:val="24"/>
          <w:szCs w:val="24"/>
        </w:rPr>
      </w:pPr>
    </w:p>
    <w:p w14:paraId="3932B63B" w14:textId="4F404B7B" w:rsidR="00F35820" w:rsidRPr="00F35820" w:rsidRDefault="00F35820" w:rsidP="00F35820">
      <w:pPr>
        <w:spacing w:after="0" w:line="240" w:lineRule="auto"/>
        <w:rPr>
          <w:rFonts w:cstheme="minorHAnsi"/>
          <w:sz w:val="24"/>
          <w:szCs w:val="24"/>
        </w:rPr>
      </w:pPr>
    </w:p>
    <w:p w14:paraId="29DADF98" w14:textId="77777777" w:rsidR="001B7FFD" w:rsidRDefault="001B7FFD" w:rsidP="00375602">
      <w:pPr>
        <w:spacing w:after="0" w:line="240" w:lineRule="auto"/>
      </w:pPr>
      <w:bookmarkStart w:id="63" w:name="_Ref5039576"/>
    </w:p>
    <w:p w14:paraId="1199F0B5" w14:textId="77777777" w:rsidR="001B7FFD" w:rsidRDefault="001B7FFD" w:rsidP="00375602">
      <w:pPr>
        <w:spacing w:after="0" w:line="240" w:lineRule="auto"/>
      </w:pPr>
    </w:p>
    <w:bookmarkEnd w:id="63"/>
    <w:p w14:paraId="3912D349" w14:textId="27F00B7D" w:rsidR="005143F3" w:rsidRPr="00375602" w:rsidRDefault="0034425E" w:rsidP="00375602">
      <w:pPr>
        <w:spacing w:after="0" w:line="240" w:lineRule="auto"/>
        <w:rPr>
          <w:rFonts w:cstheme="minorHAnsi"/>
          <w:sz w:val="24"/>
          <w:szCs w:val="24"/>
        </w:rPr>
      </w:pPr>
      <w:r>
        <w:t>Table 17</w:t>
      </w:r>
      <w:r w:rsidR="005143F3">
        <w:t xml:space="preserve">. </w:t>
      </w:r>
      <w:r w:rsidR="005143F3" w:rsidRPr="00F35820">
        <w:rPr>
          <w:rFonts w:cstheme="minorHAnsi"/>
          <w:sz w:val="24"/>
          <w:szCs w:val="24"/>
        </w:rPr>
        <w:t xml:space="preserve">Boat registrations by county and size in </w:t>
      </w:r>
      <w:r w:rsidR="000452E8">
        <w:rPr>
          <w:rFonts w:cstheme="minorHAnsi"/>
          <w:sz w:val="24"/>
          <w:szCs w:val="24"/>
        </w:rPr>
        <w:t xml:space="preserve">the historical CHNEP area in </w:t>
      </w:r>
      <w:r w:rsidR="005143F3" w:rsidRPr="00F35820">
        <w:rPr>
          <w:rFonts w:cstheme="minorHAnsi"/>
          <w:sz w:val="24"/>
          <w:szCs w:val="24"/>
        </w:rPr>
        <w:t>2017. (SOURCE: Florida Department of Highway Safety and Motor Vehicles)</w:t>
      </w:r>
    </w:p>
    <w:tbl>
      <w:tblPr>
        <w:tblW w:w="4944" w:type="pct"/>
        <w:tblInd w:w="108" w:type="dxa"/>
        <w:tblLook w:val="04A0" w:firstRow="1" w:lastRow="0" w:firstColumn="1" w:lastColumn="0" w:noHBand="0" w:noVBand="1"/>
      </w:tblPr>
      <w:tblGrid>
        <w:gridCol w:w="1582"/>
        <w:gridCol w:w="937"/>
        <w:gridCol w:w="937"/>
        <w:gridCol w:w="1025"/>
        <w:gridCol w:w="925"/>
        <w:gridCol w:w="938"/>
        <w:gridCol w:w="938"/>
        <w:gridCol w:w="942"/>
        <w:gridCol w:w="942"/>
      </w:tblGrid>
      <w:tr w:rsidR="00F35820" w:rsidRPr="00F35820" w14:paraId="5379956E" w14:textId="77777777" w:rsidTr="00375602">
        <w:trPr>
          <w:trHeight w:val="300"/>
        </w:trPr>
        <w:tc>
          <w:tcPr>
            <w:tcW w:w="867" w:type="pct"/>
            <w:tcBorders>
              <w:top w:val="nil"/>
              <w:left w:val="nil"/>
              <w:right w:val="nil"/>
            </w:tcBorders>
            <w:shd w:val="clear" w:color="auto" w:fill="D9D9D9" w:themeFill="background1" w:themeFillShade="D9"/>
            <w:noWrap/>
            <w:vAlign w:val="bottom"/>
            <w:hideMark/>
          </w:tcPr>
          <w:p w14:paraId="6985D2F1" w14:textId="77777777" w:rsidR="00F35820" w:rsidRPr="00F35820" w:rsidRDefault="00F35820" w:rsidP="00F35820">
            <w:pPr>
              <w:spacing w:after="0" w:line="240" w:lineRule="auto"/>
              <w:rPr>
                <w:rFonts w:ascii="Calibri" w:eastAsia="Times New Roman" w:hAnsi="Calibri" w:cs="Calibri"/>
                <w:b/>
                <w:color w:val="000000"/>
              </w:rPr>
            </w:pPr>
          </w:p>
        </w:tc>
        <w:tc>
          <w:tcPr>
            <w:tcW w:w="515" w:type="pct"/>
            <w:tcBorders>
              <w:top w:val="nil"/>
              <w:left w:val="nil"/>
              <w:right w:val="nil"/>
            </w:tcBorders>
            <w:shd w:val="clear" w:color="auto" w:fill="D9D9D9" w:themeFill="background1" w:themeFillShade="D9"/>
            <w:noWrap/>
            <w:vAlign w:val="bottom"/>
            <w:hideMark/>
          </w:tcPr>
          <w:p w14:paraId="4DFA5BC4" w14:textId="77777777" w:rsidR="00F35820" w:rsidRPr="00F35820" w:rsidRDefault="00F35820" w:rsidP="00F35820">
            <w:pPr>
              <w:spacing w:after="0" w:line="240" w:lineRule="auto"/>
              <w:rPr>
                <w:rFonts w:ascii="Calibri" w:eastAsia="Times New Roman" w:hAnsi="Calibri" w:cs="Calibri"/>
                <w:b/>
                <w:color w:val="000000"/>
              </w:rPr>
            </w:pPr>
          </w:p>
        </w:tc>
        <w:tc>
          <w:tcPr>
            <w:tcW w:w="515" w:type="pct"/>
            <w:tcBorders>
              <w:top w:val="nil"/>
              <w:left w:val="nil"/>
              <w:right w:val="nil"/>
            </w:tcBorders>
            <w:shd w:val="clear" w:color="auto" w:fill="D9D9D9" w:themeFill="background1" w:themeFillShade="D9"/>
            <w:noWrap/>
            <w:vAlign w:val="bottom"/>
            <w:hideMark/>
          </w:tcPr>
          <w:p w14:paraId="189F3D7B" w14:textId="77777777" w:rsidR="00F35820" w:rsidRPr="00F35820" w:rsidRDefault="00F35820" w:rsidP="00F35820">
            <w:pPr>
              <w:spacing w:after="0" w:line="240" w:lineRule="auto"/>
              <w:rPr>
                <w:rFonts w:ascii="Calibri" w:eastAsia="Times New Roman" w:hAnsi="Calibri" w:cs="Calibri"/>
                <w:b/>
                <w:color w:val="000000"/>
              </w:rPr>
            </w:pPr>
          </w:p>
        </w:tc>
        <w:tc>
          <w:tcPr>
            <w:tcW w:w="1042" w:type="pct"/>
            <w:gridSpan w:val="2"/>
            <w:tcBorders>
              <w:top w:val="nil"/>
              <w:left w:val="nil"/>
              <w:right w:val="nil"/>
            </w:tcBorders>
            <w:shd w:val="clear" w:color="auto" w:fill="D9D9D9" w:themeFill="background1" w:themeFillShade="D9"/>
            <w:noWrap/>
            <w:vAlign w:val="bottom"/>
            <w:hideMark/>
          </w:tcPr>
          <w:p w14:paraId="300651E7" w14:textId="77777777" w:rsidR="00F35820" w:rsidRPr="00F35820" w:rsidRDefault="00F35820" w:rsidP="00F35820">
            <w:pPr>
              <w:spacing w:after="0" w:line="240" w:lineRule="auto"/>
              <w:rPr>
                <w:rFonts w:ascii="Calibri" w:eastAsia="Times New Roman" w:hAnsi="Calibri" w:cs="Calibri"/>
                <w:b/>
                <w:color w:val="000000"/>
              </w:rPr>
            </w:pPr>
            <w:r w:rsidRPr="00F35820">
              <w:rPr>
                <w:rFonts w:ascii="Calibri" w:eastAsia="Times New Roman" w:hAnsi="Calibri" w:cs="Calibri"/>
                <w:b/>
                <w:color w:val="000000"/>
              </w:rPr>
              <w:t>Boat Size Class</w:t>
            </w:r>
          </w:p>
        </w:tc>
        <w:tc>
          <w:tcPr>
            <w:tcW w:w="515" w:type="pct"/>
            <w:tcBorders>
              <w:top w:val="nil"/>
              <w:left w:val="nil"/>
              <w:right w:val="nil"/>
            </w:tcBorders>
            <w:shd w:val="clear" w:color="auto" w:fill="D9D9D9" w:themeFill="background1" w:themeFillShade="D9"/>
            <w:noWrap/>
            <w:vAlign w:val="bottom"/>
            <w:hideMark/>
          </w:tcPr>
          <w:p w14:paraId="7D80E9EC" w14:textId="77777777" w:rsidR="00F35820" w:rsidRPr="00F35820" w:rsidRDefault="00F35820" w:rsidP="00F35820">
            <w:pPr>
              <w:spacing w:after="0" w:line="240" w:lineRule="auto"/>
              <w:rPr>
                <w:rFonts w:ascii="Calibri" w:eastAsia="Times New Roman" w:hAnsi="Calibri" w:cs="Calibri"/>
                <w:b/>
                <w:color w:val="000000"/>
              </w:rPr>
            </w:pPr>
          </w:p>
        </w:tc>
        <w:tc>
          <w:tcPr>
            <w:tcW w:w="515" w:type="pct"/>
            <w:tcBorders>
              <w:top w:val="nil"/>
              <w:left w:val="nil"/>
              <w:right w:val="nil"/>
            </w:tcBorders>
            <w:shd w:val="clear" w:color="auto" w:fill="D9D9D9" w:themeFill="background1" w:themeFillShade="D9"/>
            <w:noWrap/>
            <w:vAlign w:val="bottom"/>
            <w:hideMark/>
          </w:tcPr>
          <w:p w14:paraId="559B0F39" w14:textId="77777777" w:rsidR="00F35820" w:rsidRPr="00F35820" w:rsidRDefault="00F35820" w:rsidP="00F35820">
            <w:pPr>
              <w:spacing w:after="0" w:line="240" w:lineRule="auto"/>
              <w:jc w:val="center"/>
              <w:rPr>
                <w:rFonts w:ascii="Calibri" w:eastAsia="Times New Roman" w:hAnsi="Calibri" w:cs="Calibri"/>
                <w:b/>
                <w:color w:val="000000"/>
              </w:rPr>
            </w:pPr>
          </w:p>
        </w:tc>
        <w:tc>
          <w:tcPr>
            <w:tcW w:w="517" w:type="pct"/>
            <w:tcBorders>
              <w:top w:val="nil"/>
              <w:left w:val="nil"/>
              <w:right w:val="nil"/>
            </w:tcBorders>
            <w:shd w:val="clear" w:color="auto" w:fill="D9D9D9" w:themeFill="background1" w:themeFillShade="D9"/>
            <w:noWrap/>
            <w:vAlign w:val="bottom"/>
            <w:hideMark/>
          </w:tcPr>
          <w:p w14:paraId="38A3EDBA" w14:textId="77777777" w:rsidR="00F35820" w:rsidRPr="00F35820" w:rsidRDefault="00F35820" w:rsidP="00F35820">
            <w:pPr>
              <w:spacing w:after="0" w:line="240" w:lineRule="auto"/>
              <w:rPr>
                <w:rFonts w:ascii="Calibri" w:eastAsia="Times New Roman" w:hAnsi="Calibri" w:cs="Calibri"/>
                <w:b/>
                <w:color w:val="000000"/>
              </w:rPr>
            </w:pPr>
          </w:p>
        </w:tc>
        <w:tc>
          <w:tcPr>
            <w:tcW w:w="514" w:type="pct"/>
            <w:tcBorders>
              <w:top w:val="nil"/>
              <w:left w:val="nil"/>
              <w:right w:val="nil"/>
            </w:tcBorders>
            <w:shd w:val="clear" w:color="auto" w:fill="D9D9D9" w:themeFill="background1" w:themeFillShade="D9"/>
            <w:noWrap/>
            <w:vAlign w:val="bottom"/>
            <w:hideMark/>
          </w:tcPr>
          <w:p w14:paraId="03E3C141" w14:textId="77777777" w:rsidR="00F35820" w:rsidRPr="00F35820" w:rsidRDefault="00F35820" w:rsidP="00F35820">
            <w:pPr>
              <w:spacing w:after="0" w:line="240" w:lineRule="auto"/>
              <w:rPr>
                <w:rFonts w:ascii="Calibri" w:eastAsia="Times New Roman" w:hAnsi="Calibri" w:cs="Calibri"/>
                <w:b/>
                <w:color w:val="000000"/>
              </w:rPr>
            </w:pPr>
          </w:p>
        </w:tc>
      </w:tr>
      <w:tr w:rsidR="00F35820" w:rsidRPr="00F35820" w14:paraId="16BE26CC" w14:textId="77777777" w:rsidTr="00375602">
        <w:trPr>
          <w:trHeight w:val="300"/>
        </w:trPr>
        <w:tc>
          <w:tcPr>
            <w:tcW w:w="867" w:type="pct"/>
            <w:tcBorders>
              <w:top w:val="nil"/>
              <w:left w:val="nil"/>
              <w:bottom w:val="single" w:sz="4" w:space="0" w:color="auto"/>
              <w:right w:val="nil"/>
            </w:tcBorders>
            <w:shd w:val="clear" w:color="auto" w:fill="D9D9D9" w:themeFill="background1" w:themeFillShade="D9"/>
            <w:noWrap/>
            <w:vAlign w:val="bottom"/>
            <w:hideMark/>
          </w:tcPr>
          <w:p w14:paraId="7A668D5A" w14:textId="77777777" w:rsidR="00F35820" w:rsidRPr="00F35820" w:rsidRDefault="00F35820" w:rsidP="00F35820">
            <w:pPr>
              <w:spacing w:after="0" w:line="240" w:lineRule="auto"/>
              <w:rPr>
                <w:rFonts w:ascii="Calibri" w:eastAsia="Times New Roman" w:hAnsi="Calibri" w:cs="Calibri"/>
                <w:b/>
                <w:color w:val="000000"/>
              </w:rPr>
            </w:pPr>
            <w:r w:rsidRPr="00F35820">
              <w:rPr>
                <w:rFonts w:ascii="Calibri" w:eastAsia="Times New Roman" w:hAnsi="Calibri" w:cs="Calibri"/>
                <w:b/>
                <w:color w:val="000000"/>
              </w:rPr>
              <w:t>County</w:t>
            </w:r>
          </w:p>
        </w:tc>
        <w:tc>
          <w:tcPr>
            <w:tcW w:w="515" w:type="pct"/>
            <w:tcBorders>
              <w:top w:val="nil"/>
              <w:left w:val="nil"/>
              <w:bottom w:val="single" w:sz="4" w:space="0" w:color="auto"/>
              <w:right w:val="nil"/>
            </w:tcBorders>
            <w:shd w:val="clear" w:color="auto" w:fill="D9D9D9" w:themeFill="background1" w:themeFillShade="D9"/>
            <w:noWrap/>
            <w:vAlign w:val="bottom"/>
            <w:hideMark/>
          </w:tcPr>
          <w:p w14:paraId="4B49A138" w14:textId="77777777" w:rsidR="00F35820" w:rsidRPr="00F35820" w:rsidRDefault="00F35820" w:rsidP="00F35820">
            <w:pPr>
              <w:spacing w:after="0" w:line="240" w:lineRule="auto"/>
              <w:rPr>
                <w:rFonts w:ascii="Calibri" w:eastAsia="Times New Roman" w:hAnsi="Calibri" w:cs="Calibri"/>
                <w:b/>
                <w:color w:val="000000"/>
              </w:rPr>
            </w:pPr>
            <w:r w:rsidRPr="00F35820">
              <w:rPr>
                <w:rFonts w:ascii="Calibri" w:eastAsia="Times New Roman" w:hAnsi="Calibri" w:cs="Calibri"/>
                <w:b/>
                <w:color w:val="000000"/>
              </w:rPr>
              <w:t>&lt; 12 ft</w:t>
            </w:r>
          </w:p>
        </w:tc>
        <w:tc>
          <w:tcPr>
            <w:tcW w:w="515" w:type="pct"/>
            <w:tcBorders>
              <w:top w:val="nil"/>
              <w:left w:val="nil"/>
              <w:bottom w:val="single" w:sz="4" w:space="0" w:color="auto"/>
              <w:right w:val="nil"/>
            </w:tcBorders>
            <w:shd w:val="clear" w:color="auto" w:fill="D9D9D9" w:themeFill="background1" w:themeFillShade="D9"/>
            <w:noWrap/>
            <w:vAlign w:val="bottom"/>
            <w:hideMark/>
          </w:tcPr>
          <w:p w14:paraId="62BAADFE" w14:textId="77777777" w:rsidR="00F35820" w:rsidRPr="00F35820" w:rsidRDefault="00F35820" w:rsidP="00F35820">
            <w:pPr>
              <w:spacing w:after="0" w:line="240" w:lineRule="auto"/>
              <w:rPr>
                <w:rFonts w:ascii="Calibri" w:eastAsia="Times New Roman" w:hAnsi="Calibri" w:cs="Calibri"/>
                <w:b/>
                <w:color w:val="000000"/>
              </w:rPr>
            </w:pPr>
            <w:r w:rsidRPr="00F35820">
              <w:rPr>
                <w:rFonts w:ascii="Calibri" w:eastAsia="Times New Roman" w:hAnsi="Calibri" w:cs="Calibri"/>
                <w:b/>
                <w:color w:val="000000"/>
              </w:rPr>
              <w:t>12-16 ft</w:t>
            </w:r>
          </w:p>
        </w:tc>
        <w:tc>
          <w:tcPr>
            <w:tcW w:w="549" w:type="pct"/>
            <w:tcBorders>
              <w:top w:val="nil"/>
              <w:left w:val="nil"/>
              <w:bottom w:val="single" w:sz="4" w:space="0" w:color="auto"/>
              <w:right w:val="nil"/>
            </w:tcBorders>
            <w:shd w:val="clear" w:color="auto" w:fill="D9D9D9" w:themeFill="background1" w:themeFillShade="D9"/>
            <w:noWrap/>
            <w:vAlign w:val="bottom"/>
            <w:hideMark/>
          </w:tcPr>
          <w:p w14:paraId="2EB1E282" w14:textId="77777777" w:rsidR="00F35820" w:rsidRPr="00F35820" w:rsidRDefault="00F35820" w:rsidP="00F35820">
            <w:pPr>
              <w:spacing w:after="0" w:line="240" w:lineRule="auto"/>
              <w:rPr>
                <w:rFonts w:ascii="Calibri" w:eastAsia="Times New Roman" w:hAnsi="Calibri" w:cs="Calibri"/>
                <w:b/>
                <w:color w:val="000000"/>
              </w:rPr>
            </w:pPr>
            <w:r w:rsidRPr="00F35820">
              <w:rPr>
                <w:rFonts w:ascii="Calibri" w:eastAsia="Times New Roman" w:hAnsi="Calibri" w:cs="Calibri"/>
                <w:b/>
                <w:color w:val="000000"/>
              </w:rPr>
              <w:t>16 - 26 ft</w:t>
            </w:r>
          </w:p>
        </w:tc>
        <w:tc>
          <w:tcPr>
            <w:tcW w:w="493" w:type="pct"/>
            <w:tcBorders>
              <w:top w:val="nil"/>
              <w:left w:val="nil"/>
              <w:bottom w:val="single" w:sz="4" w:space="0" w:color="auto"/>
              <w:right w:val="nil"/>
            </w:tcBorders>
            <w:shd w:val="clear" w:color="auto" w:fill="D9D9D9" w:themeFill="background1" w:themeFillShade="D9"/>
            <w:noWrap/>
            <w:vAlign w:val="bottom"/>
            <w:hideMark/>
          </w:tcPr>
          <w:p w14:paraId="794B6B04" w14:textId="77777777" w:rsidR="00F35820" w:rsidRPr="00F35820" w:rsidRDefault="00F35820" w:rsidP="00F35820">
            <w:pPr>
              <w:spacing w:after="0" w:line="240" w:lineRule="auto"/>
              <w:rPr>
                <w:rFonts w:ascii="Calibri" w:eastAsia="Times New Roman" w:hAnsi="Calibri" w:cs="Calibri"/>
                <w:b/>
                <w:color w:val="000000"/>
              </w:rPr>
            </w:pPr>
            <w:r w:rsidRPr="00F35820">
              <w:rPr>
                <w:rFonts w:ascii="Calibri" w:eastAsia="Times New Roman" w:hAnsi="Calibri" w:cs="Calibri"/>
                <w:b/>
                <w:color w:val="000000"/>
              </w:rPr>
              <w:t>26-40 ft</w:t>
            </w:r>
          </w:p>
        </w:tc>
        <w:tc>
          <w:tcPr>
            <w:tcW w:w="515" w:type="pct"/>
            <w:tcBorders>
              <w:top w:val="nil"/>
              <w:left w:val="nil"/>
              <w:bottom w:val="single" w:sz="4" w:space="0" w:color="auto"/>
              <w:right w:val="nil"/>
            </w:tcBorders>
            <w:shd w:val="clear" w:color="auto" w:fill="D9D9D9" w:themeFill="background1" w:themeFillShade="D9"/>
            <w:noWrap/>
            <w:vAlign w:val="bottom"/>
            <w:hideMark/>
          </w:tcPr>
          <w:p w14:paraId="5D5577D4" w14:textId="77777777" w:rsidR="00F35820" w:rsidRPr="00F35820" w:rsidRDefault="00F35820" w:rsidP="00F35820">
            <w:pPr>
              <w:spacing w:after="0" w:line="240" w:lineRule="auto"/>
              <w:rPr>
                <w:rFonts w:ascii="Calibri" w:eastAsia="Times New Roman" w:hAnsi="Calibri" w:cs="Calibri"/>
                <w:b/>
                <w:color w:val="000000"/>
              </w:rPr>
            </w:pPr>
            <w:r w:rsidRPr="00F35820">
              <w:rPr>
                <w:rFonts w:ascii="Calibri" w:eastAsia="Times New Roman" w:hAnsi="Calibri" w:cs="Calibri"/>
                <w:b/>
                <w:color w:val="000000"/>
              </w:rPr>
              <w:t>40-65 ft</w:t>
            </w:r>
          </w:p>
        </w:tc>
        <w:tc>
          <w:tcPr>
            <w:tcW w:w="515" w:type="pct"/>
            <w:tcBorders>
              <w:top w:val="nil"/>
              <w:left w:val="nil"/>
              <w:bottom w:val="single" w:sz="4" w:space="0" w:color="auto"/>
              <w:right w:val="nil"/>
            </w:tcBorders>
            <w:shd w:val="clear" w:color="auto" w:fill="D9D9D9" w:themeFill="background1" w:themeFillShade="D9"/>
            <w:noWrap/>
            <w:vAlign w:val="bottom"/>
            <w:hideMark/>
          </w:tcPr>
          <w:p w14:paraId="32E2F820" w14:textId="77777777" w:rsidR="00F35820" w:rsidRPr="00F35820" w:rsidRDefault="00F35820" w:rsidP="00F35820">
            <w:pPr>
              <w:spacing w:after="0" w:line="240" w:lineRule="auto"/>
              <w:rPr>
                <w:rFonts w:ascii="Calibri" w:eastAsia="Times New Roman" w:hAnsi="Calibri" w:cs="Calibri"/>
                <w:b/>
                <w:color w:val="000000"/>
              </w:rPr>
            </w:pPr>
            <w:r w:rsidRPr="00F35820">
              <w:rPr>
                <w:rFonts w:ascii="Calibri" w:eastAsia="Times New Roman" w:hAnsi="Calibri" w:cs="Calibri"/>
                <w:b/>
                <w:color w:val="000000"/>
              </w:rPr>
              <w:t>65+ ft</w:t>
            </w:r>
          </w:p>
        </w:tc>
        <w:tc>
          <w:tcPr>
            <w:tcW w:w="517" w:type="pct"/>
            <w:tcBorders>
              <w:top w:val="nil"/>
              <w:left w:val="nil"/>
              <w:bottom w:val="single" w:sz="4" w:space="0" w:color="auto"/>
              <w:right w:val="nil"/>
            </w:tcBorders>
            <w:shd w:val="clear" w:color="auto" w:fill="D9D9D9" w:themeFill="background1" w:themeFillShade="D9"/>
            <w:noWrap/>
            <w:vAlign w:val="bottom"/>
            <w:hideMark/>
          </w:tcPr>
          <w:p w14:paraId="4855C3FC" w14:textId="77777777" w:rsidR="00F35820" w:rsidRPr="00F35820" w:rsidRDefault="00F35820" w:rsidP="00F35820">
            <w:pPr>
              <w:spacing w:after="0" w:line="240" w:lineRule="auto"/>
              <w:rPr>
                <w:rFonts w:ascii="Calibri" w:eastAsia="Times New Roman" w:hAnsi="Calibri" w:cs="Calibri"/>
                <w:b/>
                <w:color w:val="000000"/>
              </w:rPr>
            </w:pPr>
            <w:r w:rsidRPr="00F35820">
              <w:rPr>
                <w:rFonts w:ascii="Calibri" w:eastAsia="Times New Roman" w:hAnsi="Calibri" w:cs="Calibri"/>
                <w:b/>
                <w:color w:val="000000"/>
              </w:rPr>
              <w:t>canoes</w:t>
            </w:r>
          </w:p>
        </w:tc>
        <w:tc>
          <w:tcPr>
            <w:tcW w:w="514" w:type="pct"/>
            <w:tcBorders>
              <w:top w:val="nil"/>
              <w:left w:val="nil"/>
              <w:bottom w:val="single" w:sz="4" w:space="0" w:color="auto"/>
              <w:right w:val="nil"/>
            </w:tcBorders>
            <w:shd w:val="clear" w:color="auto" w:fill="D9D9D9" w:themeFill="background1" w:themeFillShade="D9"/>
            <w:noWrap/>
            <w:vAlign w:val="bottom"/>
            <w:hideMark/>
          </w:tcPr>
          <w:p w14:paraId="1D4C64A7" w14:textId="77777777" w:rsidR="00F35820" w:rsidRPr="00F35820" w:rsidRDefault="00F35820" w:rsidP="00F35820">
            <w:pPr>
              <w:spacing w:after="0" w:line="240" w:lineRule="auto"/>
              <w:rPr>
                <w:rFonts w:ascii="Calibri" w:eastAsia="Times New Roman" w:hAnsi="Calibri" w:cs="Calibri"/>
                <w:b/>
                <w:color w:val="000000"/>
              </w:rPr>
            </w:pPr>
            <w:r w:rsidRPr="00F35820">
              <w:rPr>
                <w:rFonts w:ascii="Calibri" w:eastAsia="Times New Roman" w:hAnsi="Calibri" w:cs="Calibri"/>
                <w:b/>
                <w:color w:val="000000"/>
              </w:rPr>
              <w:t>TOTAL</w:t>
            </w:r>
          </w:p>
        </w:tc>
      </w:tr>
      <w:tr w:rsidR="00F35820" w:rsidRPr="00F35820" w14:paraId="171796B9" w14:textId="77777777" w:rsidTr="00375602">
        <w:trPr>
          <w:trHeight w:val="300"/>
        </w:trPr>
        <w:tc>
          <w:tcPr>
            <w:tcW w:w="867" w:type="pct"/>
            <w:tcBorders>
              <w:top w:val="single" w:sz="4" w:space="0" w:color="auto"/>
              <w:left w:val="nil"/>
              <w:bottom w:val="nil"/>
              <w:right w:val="nil"/>
            </w:tcBorders>
            <w:shd w:val="clear" w:color="auto" w:fill="auto"/>
            <w:noWrap/>
            <w:vAlign w:val="bottom"/>
            <w:hideMark/>
          </w:tcPr>
          <w:p w14:paraId="17E32891"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CHARLOTTE</w:t>
            </w:r>
          </w:p>
        </w:tc>
        <w:tc>
          <w:tcPr>
            <w:tcW w:w="515" w:type="pct"/>
            <w:tcBorders>
              <w:top w:val="single" w:sz="4" w:space="0" w:color="auto"/>
              <w:left w:val="nil"/>
              <w:bottom w:val="nil"/>
              <w:right w:val="nil"/>
            </w:tcBorders>
            <w:shd w:val="clear" w:color="auto" w:fill="auto"/>
            <w:noWrap/>
            <w:vAlign w:val="bottom"/>
            <w:hideMark/>
          </w:tcPr>
          <w:p w14:paraId="00980EF5"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3,059</w:t>
            </w:r>
          </w:p>
        </w:tc>
        <w:tc>
          <w:tcPr>
            <w:tcW w:w="515" w:type="pct"/>
            <w:tcBorders>
              <w:top w:val="single" w:sz="4" w:space="0" w:color="auto"/>
              <w:left w:val="nil"/>
              <w:bottom w:val="nil"/>
              <w:right w:val="nil"/>
            </w:tcBorders>
            <w:shd w:val="clear" w:color="auto" w:fill="auto"/>
            <w:noWrap/>
            <w:vAlign w:val="bottom"/>
            <w:hideMark/>
          </w:tcPr>
          <w:p w14:paraId="64827D08"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2,698</w:t>
            </w:r>
          </w:p>
        </w:tc>
        <w:tc>
          <w:tcPr>
            <w:tcW w:w="549" w:type="pct"/>
            <w:tcBorders>
              <w:top w:val="single" w:sz="4" w:space="0" w:color="auto"/>
              <w:left w:val="nil"/>
              <w:bottom w:val="nil"/>
              <w:right w:val="nil"/>
            </w:tcBorders>
            <w:shd w:val="clear" w:color="auto" w:fill="auto"/>
            <w:noWrap/>
            <w:vAlign w:val="bottom"/>
            <w:hideMark/>
          </w:tcPr>
          <w:p w14:paraId="7D03864D"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13,776</w:t>
            </w:r>
          </w:p>
        </w:tc>
        <w:tc>
          <w:tcPr>
            <w:tcW w:w="493" w:type="pct"/>
            <w:tcBorders>
              <w:top w:val="single" w:sz="4" w:space="0" w:color="auto"/>
              <w:left w:val="nil"/>
              <w:bottom w:val="nil"/>
              <w:right w:val="nil"/>
            </w:tcBorders>
            <w:shd w:val="clear" w:color="auto" w:fill="auto"/>
            <w:noWrap/>
            <w:vAlign w:val="bottom"/>
            <w:hideMark/>
          </w:tcPr>
          <w:p w14:paraId="0B4440F2"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2,528</w:t>
            </w:r>
          </w:p>
        </w:tc>
        <w:tc>
          <w:tcPr>
            <w:tcW w:w="515" w:type="pct"/>
            <w:tcBorders>
              <w:top w:val="single" w:sz="4" w:space="0" w:color="auto"/>
              <w:left w:val="nil"/>
              <w:bottom w:val="nil"/>
              <w:right w:val="nil"/>
            </w:tcBorders>
            <w:shd w:val="clear" w:color="auto" w:fill="auto"/>
            <w:noWrap/>
            <w:vAlign w:val="bottom"/>
            <w:hideMark/>
          </w:tcPr>
          <w:p w14:paraId="547C38E3"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419</w:t>
            </w:r>
          </w:p>
        </w:tc>
        <w:tc>
          <w:tcPr>
            <w:tcW w:w="515" w:type="pct"/>
            <w:tcBorders>
              <w:top w:val="single" w:sz="4" w:space="0" w:color="auto"/>
              <w:left w:val="nil"/>
              <w:bottom w:val="nil"/>
              <w:right w:val="nil"/>
            </w:tcBorders>
            <w:shd w:val="clear" w:color="auto" w:fill="auto"/>
            <w:noWrap/>
            <w:vAlign w:val="bottom"/>
            <w:hideMark/>
          </w:tcPr>
          <w:p w14:paraId="3C9F466A"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6</w:t>
            </w:r>
          </w:p>
        </w:tc>
        <w:tc>
          <w:tcPr>
            <w:tcW w:w="517" w:type="pct"/>
            <w:tcBorders>
              <w:top w:val="single" w:sz="4" w:space="0" w:color="auto"/>
              <w:left w:val="nil"/>
              <w:bottom w:val="nil"/>
              <w:right w:val="nil"/>
            </w:tcBorders>
            <w:shd w:val="clear" w:color="auto" w:fill="auto"/>
            <w:noWrap/>
            <w:vAlign w:val="bottom"/>
            <w:hideMark/>
          </w:tcPr>
          <w:p w14:paraId="455D2434"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242</w:t>
            </w:r>
          </w:p>
        </w:tc>
        <w:tc>
          <w:tcPr>
            <w:tcW w:w="514" w:type="pct"/>
            <w:tcBorders>
              <w:top w:val="single" w:sz="4" w:space="0" w:color="auto"/>
              <w:left w:val="nil"/>
              <w:bottom w:val="nil"/>
              <w:right w:val="nil"/>
            </w:tcBorders>
            <w:shd w:val="clear" w:color="auto" w:fill="auto"/>
            <w:noWrap/>
            <w:vAlign w:val="bottom"/>
            <w:hideMark/>
          </w:tcPr>
          <w:p w14:paraId="2142B49C"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22,728</w:t>
            </w:r>
          </w:p>
        </w:tc>
      </w:tr>
      <w:tr w:rsidR="00F35820" w:rsidRPr="00F35820" w14:paraId="5CD9EC01" w14:textId="77777777" w:rsidTr="00375602">
        <w:trPr>
          <w:trHeight w:val="300"/>
        </w:trPr>
        <w:tc>
          <w:tcPr>
            <w:tcW w:w="867" w:type="pct"/>
            <w:tcBorders>
              <w:top w:val="nil"/>
              <w:left w:val="nil"/>
              <w:bottom w:val="nil"/>
              <w:right w:val="nil"/>
            </w:tcBorders>
            <w:shd w:val="clear" w:color="auto" w:fill="auto"/>
            <w:noWrap/>
            <w:vAlign w:val="bottom"/>
            <w:hideMark/>
          </w:tcPr>
          <w:p w14:paraId="7EFDE6B5"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DESOTO</w:t>
            </w:r>
          </w:p>
        </w:tc>
        <w:tc>
          <w:tcPr>
            <w:tcW w:w="515" w:type="pct"/>
            <w:tcBorders>
              <w:top w:val="nil"/>
              <w:left w:val="nil"/>
              <w:bottom w:val="nil"/>
              <w:right w:val="nil"/>
            </w:tcBorders>
            <w:shd w:val="clear" w:color="auto" w:fill="auto"/>
            <w:noWrap/>
            <w:vAlign w:val="bottom"/>
            <w:hideMark/>
          </w:tcPr>
          <w:p w14:paraId="6D88B419"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276</w:t>
            </w:r>
          </w:p>
        </w:tc>
        <w:tc>
          <w:tcPr>
            <w:tcW w:w="515" w:type="pct"/>
            <w:tcBorders>
              <w:top w:val="nil"/>
              <w:left w:val="nil"/>
              <w:bottom w:val="nil"/>
              <w:right w:val="nil"/>
            </w:tcBorders>
            <w:shd w:val="clear" w:color="auto" w:fill="auto"/>
            <w:noWrap/>
            <w:vAlign w:val="bottom"/>
            <w:hideMark/>
          </w:tcPr>
          <w:p w14:paraId="30721726"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702</w:t>
            </w:r>
          </w:p>
        </w:tc>
        <w:tc>
          <w:tcPr>
            <w:tcW w:w="549" w:type="pct"/>
            <w:tcBorders>
              <w:top w:val="nil"/>
              <w:left w:val="nil"/>
              <w:bottom w:val="nil"/>
              <w:right w:val="nil"/>
            </w:tcBorders>
            <w:shd w:val="clear" w:color="auto" w:fill="auto"/>
            <w:noWrap/>
            <w:vAlign w:val="bottom"/>
            <w:hideMark/>
          </w:tcPr>
          <w:p w14:paraId="23EECE38"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1,143</w:t>
            </w:r>
          </w:p>
        </w:tc>
        <w:tc>
          <w:tcPr>
            <w:tcW w:w="493" w:type="pct"/>
            <w:tcBorders>
              <w:top w:val="nil"/>
              <w:left w:val="nil"/>
              <w:bottom w:val="nil"/>
              <w:right w:val="nil"/>
            </w:tcBorders>
            <w:shd w:val="clear" w:color="auto" w:fill="auto"/>
            <w:noWrap/>
            <w:vAlign w:val="bottom"/>
            <w:hideMark/>
          </w:tcPr>
          <w:p w14:paraId="1B6A03C7"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117</w:t>
            </w:r>
          </w:p>
        </w:tc>
        <w:tc>
          <w:tcPr>
            <w:tcW w:w="515" w:type="pct"/>
            <w:tcBorders>
              <w:top w:val="nil"/>
              <w:left w:val="nil"/>
              <w:bottom w:val="nil"/>
              <w:right w:val="nil"/>
            </w:tcBorders>
            <w:shd w:val="clear" w:color="auto" w:fill="auto"/>
            <w:noWrap/>
            <w:vAlign w:val="bottom"/>
            <w:hideMark/>
          </w:tcPr>
          <w:p w14:paraId="4D1F9D11"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18</w:t>
            </w:r>
          </w:p>
        </w:tc>
        <w:tc>
          <w:tcPr>
            <w:tcW w:w="515" w:type="pct"/>
            <w:tcBorders>
              <w:top w:val="nil"/>
              <w:left w:val="nil"/>
              <w:bottom w:val="nil"/>
              <w:right w:val="nil"/>
            </w:tcBorders>
            <w:shd w:val="clear" w:color="auto" w:fill="auto"/>
            <w:noWrap/>
            <w:vAlign w:val="bottom"/>
            <w:hideMark/>
          </w:tcPr>
          <w:p w14:paraId="50D982B8"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0</w:t>
            </w:r>
          </w:p>
        </w:tc>
        <w:tc>
          <w:tcPr>
            <w:tcW w:w="517" w:type="pct"/>
            <w:tcBorders>
              <w:top w:val="nil"/>
              <w:left w:val="nil"/>
              <w:bottom w:val="nil"/>
              <w:right w:val="nil"/>
            </w:tcBorders>
            <w:shd w:val="clear" w:color="auto" w:fill="auto"/>
            <w:noWrap/>
            <w:vAlign w:val="bottom"/>
            <w:hideMark/>
          </w:tcPr>
          <w:p w14:paraId="4378BC1D"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39</w:t>
            </w:r>
          </w:p>
        </w:tc>
        <w:tc>
          <w:tcPr>
            <w:tcW w:w="514" w:type="pct"/>
            <w:tcBorders>
              <w:top w:val="nil"/>
              <w:left w:val="nil"/>
              <w:bottom w:val="nil"/>
              <w:right w:val="nil"/>
            </w:tcBorders>
            <w:shd w:val="clear" w:color="auto" w:fill="auto"/>
            <w:noWrap/>
            <w:vAlign w:val="bottom"/>
            <w:hideMark/>
          </w:tcPr>
          <w:p w14:paraId="09D57443"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2,295</w:t>
            </w:r>
          </w:p>
        </w:tc>
      </w:tr>
      <w:tr w:rsidR="00F35820" w:rsidRPr="00F35820" w14:paraId="11BC7558" w14:textId="77777777" w:rsidTr="00375602">
        <w:trPr>
          <w:trHeight w:val="300"/>
        </w:trPr>
        <w:tc>
          <w:tcPr>
            <w:tcW w:w="867" w:type="pct"/>
            <w:tcBorders>
              <w:top w:val="nil"/>
              <w:left w:val="nil"/>
              <w:bottom w:val="nil"/>
              <w:right w:val="nil"/>
            </w:tcBorders>
            <w:shd w:val="clear" w:color="auto" w:fill="auto"/>
            <w:noWrap/>
            <w:vAlign w:val="bottom"/>
            <w:hideMark/>
          </w:tcPr>
          <w:p w14:paraId="2F3FCF03"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HARDEE</w:t>
            </w:r>
          </w:p>
        </w:tc>
        <w:tc>
          <w:tcPr>
            <w:tcW w:w="515" w:type="pct"/>
            <w:tcBorders>
              <w:top w:val="nil"/>
              <w:left w:val="nil"/>
              <w:bottom w:val="nil"/>
              <w:right w:val="nil"/>
            </w:tcBorders>
            <w:shd w:val="clear" w:color="auto" w:fill="auto"/>
            <w:noWrap/>
            <w:vAlign w:val="bottom"/>
            <w:hideMark/>
          </w:tcPr>
          <w:p w14:paraId="3DF5681A"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182</w:t>
            </w:r>
          </w:p>
        </w:tc>
        <w:tc>
          <w:tcPr>
            <w:tcW w:w="515" w:type="pct"/>
            <w:tcBorders>
              <w:top w:val="nil"/>
              <w:left w:val="nil"/>
              <w:bottom w:val="nil"/>
              <w:right w:val="nil"/>
            </w:tcBorders>
            <w:shd w:val="clear" w:color="auto" w:fill="auto"/>
            <w:noWrap/>
            <w:vAlign w:val="bottom"/>
            <w:hideMark/>
          </w:tcPr>
          <w:p w14:paraId="0AA78843"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568</w:t>
            </w:r>
          </w:p>
        </w:tc>
        <w:tc>
          <w:tcPr>
            <w:tcW w:w="549" w:type="pct"/>
            <w:tcBorders>
              <w:top w:val="nil"/>
              <w:left w:val="nil"/>
              <w:bottom w:val="nil"/>
              <w:right w:val="nil"/>
            </w:tcBorders>
            <w:shd w:val="clear" w:color="auto" w:fill="auto"/>
            <w:noWrap/>
            <w:vAlign w:val="bottom"/>
            <w:hideMark/>
          </w:tcPr>
          <w:p w14:paraId="58232B82"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853</w:t>
            </w:r>
          </w:p>
        </w:tc>
        <w:tc>
          <w:tcPr>
            <w:tcW w:w="493" w:type="pct"/>
            <w:tcBorders>
              <w:top w:val="nil"/>
              <w:left w:val="nil"/>
              <w:bottom w:val="nil"/>
              <w:right w:val="nil"/>
            </w:tcBorders>
            <w:shd w:val="clear" w:color="auto" w:fill="auto"/>
            <w:noWrap/>
            <w:vAlign w:val="bottom"/>
            <w:hideMark/>
          </w:tcPr>
          <w:p w14:paraId="58490AC5"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25</w:t>
            </w:r>
          </w:p>
        </w:tc>
        <w:tc>
          <w:tcPr>
            <w:tcW w:w="515" w:type="pct"/>
            <w:tcBorders>
              <w:top w:val="nil"/>
              <w:left w:val="nil"/>
              <w:bottom w:val="nil"/>
              <w:right w:val="nil"/>
            </w:tcBorders>
            <w:shd w:val="clear" w:color="auto" w:fill="auto"/>
            <w:noWrap/>
            <w:vAlign w:val="bottom"/>
            <w:hideMark/>
          </w:tcPr>
          <w:p w14:paraId="052EFAAA"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2</w:t>
            </w:r>
          </w:p>
        </w:tc>
        <w:tc>
          <w:tcPr>
            <w:tcW w:w="515" w:type="pct"/>
            <w:tcBorders>
              <w:top w:val="nil"/>
              <w:left w:val="nil"/>
              <w:bottom w:val="nil"/>
              <w:right w:val="nil"/>
            </w:tcBorders>
            <w:shd w:val="clear" w:color="auto" w:fill="auto"/>
            <w:noWrap/>
            <w:vAlign w:val="bottom"/>
            <w:hideMark/>
          </w:tcPr>
          <w:p w14:paraId="76531017"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0</w:t>
            </w:r>
          </w:p>
        </w:tc>
        <w:tc>
          <w:tcPr>
            <w:tcW w:w="517" w:type="pct"/>
            <w:tcBorders>
              <w:top w:val="nil"/>
              <w:left w:val="nil"/>
              <w:bottom w:val="nil"/>
              <w:right w:val="nil"/>
            </w:tcBorders>
            <w:shd w:val="clear" w:color="auto" w:fill="auto"/>
            <w:noWrap/>
            <w:vAlign w:val="bottom"/>
            <w:hideMark/>
          </w:tcPr>
          <w:p w14:paraId="6B9D355E"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37</w:t>
            </w:r>
          </w:p>
        </w:tc>
        <w:tc>
          <w:tcPr>
            <w:tcW w:w="514" w:type="pct"/>
            <w:tcBorders>
              <w:top w:val="nil"/>
              <w:left w:val="nil"/>
              <w:bottom w:val="nil"/>
              <w:right w:val="nil"/>
            </w:tcBorders>
            <w:shd w:val="clear" w:color="auto" w:fill="auto"/>
            <w:noWrap/>
            <w:vAlign w:val="bottom"/>
            <w:hideMark/>
          </w:tcPr>
          <w:p w14:paraId="09155076"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1,667</w:t>
            </w:r>
          </w:p>
        </w:tc>
      </w:tr>
      <w:tr w:rsidR="00F35820" w:rsidRPr="00F35820" w14:paraId="6FC0810B" w14:textId="77777777" w:rsidTr="00375602">
        <w:trPr>
          <w:trHeight w:val="300"/>
        </w:trPr>
        <w:tc>
          <w:tcPr>
            <w:tcW w:w="867" w:type="pct"/>
            <w:tcBorders>
              <w:top w:val="nil"/>
              <w:left w:val="nil"/>
              <w:bottom w:val="nil"/>
              <w:right w:val="nil"/>
            </w:tcBorders>
            <w:shd w:val="clear" w:color="auto" w:fill="auto"/>
            <w:noWrap/>
            <w:vAlign w:val="bottom"/>
            <w:hideMark/>
          </w:tcPr>
          <w:p w14:paraId="05EE6679"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LEE</w:t>
            </w:r>
          </w:p>
        </w:tc>
        <w:tc>
          <w:tcPr>
            <w:tcW w:w="515" w:type="pct"/>
            <w:tcBorders>
              <w:top w:val="nil"/>
              <w:left w:val="nil"/>
              <w:bottom w:val="nil"/>
              <w:right w:val="nil"/>
            </w:tcBorders>
            <w:shd w:val="clear" w:color="auto" w:fill="auto"/>
            <w:noWrap/>
            <w:vAlign w:val="bottom"/>
            <w:hideMark/>
          </w:tcPr>
          <w:p w14:paraId="25DDD799"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6,502</w:t>
            </w:r>
          </w:p>
        </w:tc>
        <w:tc>
          <w:tcPr>
            <w:tcW w:w="515" w:type="pct"/>
            <w:tcBorders>
              <w:top w:val="nil"/>
              <w:left w:val="nil"/>
              <w:bottom w:val="nil"/>
              <w:right w:val="nil"/>
            </w:tcBorders>
            <w:shd w:val="clear" w:color="auto" w:fill="auto"/>
            <w:noWrap/>
            <w:vAlign w:val="bottom"/>
            <w:hideMark/>
          </w:tcPr>
          <w:p w14:paraId="4AA4BF6E"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5,344</w:t>
            </w:r>
          </w:p>
        </w:tc>
        <w:tc>
          <w:tcPr>
            <w:tcW w:w="549" w:type="pct"/>
            <w:tcBorders>
              <w:top w:val="nil"/>
              <w:left w:val="nil"/>
              <w:bottom w:val="nil"/>
              <w:right w:val="nil"/>
            </w:tcBorders>
            <w:shd w:val="clear" w:color="auto" w:fill="auto"/>
            <w:noWrap/>
            <w:vAlign w:val="bottom"/>
            <w:hideMark/>
          </w:tcPr>
          <w:p w14:paraId="2D50B74E"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27,814</w:t>
            </w:r>
          </w:p>
        </w:tc>
        <w:tc>
          <w:tcPr>
            <w:tcW w:w="493" w:type="pct"/>
            <w:tcBorders>
              <w:top w:val="nil"/>
              <w:left w:val="nil"/>
              <w:bottom w:val="nil"/>
              <w:right w:val="nil"/>
            </w:tcBorders>
            <w:shd w:val="clear" w:color="auto" w:fill="auto"/>
            <w:noWrap/>
            <w:vAlign w:val="bottom"/>
            <w:hideMark/>
          </w:tcPr>
          <w:p w14:paraId="0C94E4BC"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6,322</w:t>
            </w:r>
          </w:p>
        </w:tc>
        <w:tc>
          <w:tcPr>
            <w:tcW w:w="515" w:type="pct"/>
            <w:tcBorders>
              <w:top w:val="nil"/>
              <w:left w:val="nil"/>
              <w:bottom w:val="nil"/>
              <w:right w:val="nil"/>
            </w:tcBorders>
            <w:shd w:val="clear" w:color="auto" w:fill="auto"/>
            <w:noWrap/>
            <w:vAlign w:val="bottom"/>
            <w:hideMark/>
          </w:tcPr>
          <w:p w14:paraId="4717B904"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909</w:t>
            </w:r>
          </w:p>
        </w:tc>
        <w:tc>
          <w:tcPr>
            <w:tcW w:w="515" w:type="pct"/>
            <w:tcBorders>
              <w:top w:val="nil"/>
              <w:left w:val="nil"/>
              <w:bottom w:val="nil"/>
              <w:right w:val="nil"/>
            </w:tcBorders>
            <w:shd w:val="clear" w:color="auto" w:fill="auto"/>
            <w:noWrap/>
            <w:vAlign w:val="bottom"/>
            <w:hideMark/>
          </w:tcPr>
          <w:p w14:paraId="7421BB8C"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56</w:t>
            </w:r>
          </w:p>
        </w:tc>
        <w:tc>
          <w:tcPr>
            <w:tcW w:w="517" w:type="pct"/>
            <w:tcBorders>
              <w:top w:val="nil"/>
              <w:left w:val="nil"/>
              <w:bottom w:val="nil"/>
              <w:right w:val="nil"/>
            </w:tcBorders>
            <w:shd w:val="clear" w:color="auto" w:fill="auto"/>
            <w:noWrap/>
            <w:vAlign w:val="bottom"/>
            <w:hideMark/>
          </w:tcPr>
          <w:p w14:paraId="4D24D5AE"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560</w:t>
            </w:r>
          </w:p>
        </w:tc>
        <w:tc>
          <w:tcPr>
            <w:tcW w:w="514" w:type="pct"/>
            <w:tcBorders>
              <w:top w:val="nil"/>
              <w:left w:val="nil"/>
              <w:bottom w:val="nil"/>
              <w:right w:val="nil"/>
            </w:tcBorders>
            <w:shd w:val="clear" w:color="auto" w:fill="auto"/>
            <w:noWrap/>
            <w:vAlign w:val="bottom"/>
            <w:hideMark/>
          </w:tcPr>
          <w:p w14:paraId="19265CBD"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47,507</w:t>
            </w:r>
          </w:p>
        </w:tc>
      </w:tr>
      <w:tr w:rsidR="00F35820" w:rsidRPr="00F35820" w14:paraId="473A18F3" w14:textId="77777777" w:rsidTr="00375602">
        <w:trPr>
          <w:trHeight w:val="300"/>
        </w:trPr>
        <w:tc>
          <w:tcPr>
            <w:tcW w:w="867" w:type="pct"/>
            <w:tcBorders>
              <w:top w:val="nil"/>
              <w:left w:val="nil"/>
              <w:bottom w:val="nil"/>
              <w:right w:val="nil"/>
            </w:tcBorders>
            <w:shd w:val="clear" w:color="auto" w:fill="auto"/>
            <w:noWrap/>
            <w:vAlign w:val="bottom"/>
            <w:hideMark/>
          </w:tcPr>
          <w:p w14:paraId="472380A7"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MANATEE</w:t>
            </w:r>
          </w:p>
        </w:tc>
        <w:tc>
          <w:tcPr>
            <w:tcW w:w="515" w:type="pct"/>
            <w:tcBorders>
              <w:top w:val="nil"/>
              <w:left w:val="nil"/>
              <w:bottom w:val="nil"/>
              <w:right w:val="nil"/>
            </w:tcBorders>
            <w:shd w:val="clear" w:color="auto" w:fill="auto"/>
            <w:noWrap/>
            <w:vAlign w:val="bottom"/>
            <w:hideMark/>
          </w:tcPr>
          <w:p w14:paraId="380B51AC"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3,097</w:t>
            </w:r>
          </w:p>
        </w:tc>
        <w:tc>
          <w:tcPr>
            <w:tcW w:w="515" w:type="pct"/>
            <w:tcBorders>
              <w:top w:val="nil"/>
              <w:left w:val="nil"/>
              <w:bottom w:val="nil"/>
              <w:right w:val="nil"/>
            </w:tcBorders>
            <w:shd w:val="clear" w:color="auto" w:fill="auto"/>
            <w:noWrap/>
            <w:vAlign w:val="bottom"/>
            <w:hideMark/>
          </w:tcPr>
          <w:p w14:paraId="25490682"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3,142</w:t>
            </w:r>
          </w:p>
        </w:tc>
        <w:tc>
          <w:tcPr>
            <w:tcW w:w="549" w:type="pct"/>
            <w:tcBorders>
              <w:top w:val="nil"/>
              <w:left w:val="nil"/>
              <w:bottom w:val="nil"/>
              <w:right w:val="nil"/>
            </w:tcBorders>
            <w:shd w:val="clear" w:color="auto" w:fill="auto"/>
            <w:noWrap/>
            <w:vAlign w:val="bottom"/>
            <w:hideMark/>
          </w:tcPr>
          <w:p w14:paraId="7D8B6697"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10,398</w:t>
            </w:r>
          </w:p>
        </w:tc>
        <w:tc>
          <w:tcPr>
            <w:tcW w:w="493" w:type="pct"/>
            <w:tcBorders>
              <w:top w:val="nil"/>
              <w:left w:val="nil"/>
              <w:bottom w:val="nil"/>
              <w:right w:val="nil"/>
            </w:tcBorders>
            <w:shd w:val="clear" w:color="auto" w:fill="auto"/>
            <w:noWrap/>
            <w:vAlign w:val="bottom"/>
            <w:hideMark/>
          </w:tcPr>
          <w:p w14:paraId="67EBA5FD"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2,111</w:t>
            </w:r>
          </w:p>
        </w:tc>
        <w:tc>
          <w:tcPr>
            <w:tcW w:w="515" w:type="pct"/>
            <w:tcBorders>
              <w:top w:val="nil"/>
              <w:left w:val="nil"/>
              <w:bottom w:val="nil"/>
              <w:right w:val="nil"/>
            </w:tcBorders>
            <w:shd w:val="clear" w:color="auto" w:fill="auto"/>
            <w:noWrap/>
            <w:vAlign w:val="bottom"/>
            <w:hideMark/>
          </w:tcPr>
          <w:p w14:paraId="564BD3EB"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435</w:t>
            </w:r>
          </w:p>
        </w:tc>
        <w:tc>
          <w:tcPr>
            <w:tcW w:w="515" w:type="pct"/>
            <w:tcBorders>
              <w:top w:val="nil"/>
              <w:left w:val="nil"/>
              <w:bottom w:val="nil"/>
              <w:right w:val="nil"/>
            </w:tcBorders>
            <w:shd w:val="clear" w:color="auto" w:fill="auto"/>
            <w:noWrap/>
            <w:vAlign w:val="bottom"/>
            <w:hideMark/>
          </w:tcPr>
          <w:p w14:paraId="360DC5A0"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38</w:t>
            </w:r>
          </w:p>
        </w:tc>
        <w:tc>
          <w:tcPr>
            <w:tcW w:w="517" w:type="pct"/>
            <w:tcBorders>
              <w:top w:val="nil"/>
              <w:left w:val="nil"/>
              <w:bottom w:val="nil"/>
              <w:right w:val="nil"/>
            </w:tcBorders>
            <w:shd w:val="clear" w:color="auto" w:fill="auto"/>
            <w:noWrap/>
            <w:vAlign w:val="bottom"/>
            <w:hideMark/>
          </w:tcPr>
          <w:p w14:paraId="49634A24"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250</w:t>
            </w:r>
          </w:p>
        </w:tc>
        <w:tc>
          <w:tcPr>
            <w:tcW w:w="514" w:type="pct"/>
            <w:tcBorders>
              <w:top w:val="nil"/>
              <w:left w:val="nil"/>
              <w:bottom w:val="nil"/>
              <w:right w:val="nil"/>
            </w:tcBorders>
            <w:shd w:val="clear" w:color="auto" w:fill="auto"/>
            <w:noWrap/>
            <w:vAlign w:val="bottom"/>
            <w:hideMark/>
          </w:tcPr>
          <w:p w14:paraId="012017B5"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19,471</w:t>
            </w:r>
          </w:p>
        </w:tc>
      </w:tr>
      <w:tr w:rsidR="00F35820" w:rsidRPr="00F35820" w14:paraId="7FF8DB5B" w14:textId="77777777" w:rsidTr="00375602">
        <w:trPr>
          <w:trHeight w:val="300"/>
        </w:trPr>
        <w:tc>
          <w:tcPr>
            <w:tcW w:w="867" w:type="pct"/>
            <w:tcBorders>
              <w:top w:val="nil"/>
              <w:left w:val="nil"/>
              <w:bottom w:val="nil"/>
              <w:right w:val="nil"/>
            </w:tcBorders>
            <w:shd w:val="clear" w:color="auto" w:fill="auto"/>
            <w:noWrap/>
            <w:vAlign w:val="bottom"/>
            <w:hideMark/>
          </w:tcPr>
          <w:p w14:paraId="1ADC03D6"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POLK</w:t>
            </w:r>
          </w:p>
        </w:tc>
        <w:tc>
          <w:tcPr>
            <w:tcW w:w="515" w:type="pct"/>
            <w:tcBorders>
              <w:top w:val="nil"/>
              <w:left w:val="nil"/>
              <w:bottom w:val="nil"/>
              <w:right w:val="nil"/>
            </w:tcBorders>
            <w:shd w:val="clear" w:color="auto" w:fill="auto"/>
            <w:noWrap/>
            <w:vAlign w:val="bottom"/>
            <w:hideMark/>
          </w:tcPr>
          <w:p w14:paraId="058BFAB8"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4,011</w:t>
            </w:r>
          </w:p>
        </w:tc>
        <w:tc>
          <w:tcPr>
            <w:tcW w:w="515" w:type="pct"/>
            <w:tcBorders>
              <w:top w:val="nil"/>
              <w:left w:val="nil"/>
              <w:bottom w:val="nil"/>
              <w:right w:val="nil"/>
            </w:tcBorders>
            <w:shd w:val="clear" w:color="auto" w:fill="auto"/>
            <w:noWrap/>
            <w:vAlign w:val="bottom"/>
            <w:hideMark/>
          </w:tcPr>
          <w:p w14:paraId="661E0D61"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7,428</w:t>
            </w:r>
          </w:p>
        </w:tc>
        <w:tc>
          <w:tcPr>
            <w:tcW w:w="549" w:type="pct"/>
            <w:tcBorders>
              <w:top w:val="nil"/>
              <w:left w:val="nil"/>
              <w:bottom w:val="nil"/>
              <w:right w:val="nil"/>
            </w:tcBorders>
            <w:shd w:val="clear" w:color="auto" w:fill="auto"/>
            <w:noWrap/>
            <w:vAlign w:val="bottom"/>
            <w:hideMark/>
          </w:tcPr>
          <w:p w14:paraId="29F42658"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16,107</w:t>
            </w:r>
          </w:p>
        </w:tc>
        <w:tc>
          <w:tcPr>
            <w:tcW w:w="493" w:type="pct"/>
            <w:tcBorders>
              <w:top w:val="nil"/>
              <w:left w:val="nil"/>
              <w:bottom w:val="nil"/>
              <w:right w:val="nil"/>
            </w:tcBorders>
            <w:shd w:val="clear" w:color="auto" w:fill="auto"/>
            <w:noWrap/>
            <w:vAlign w:val="bottom"/>
            <w:hideMark/>
          </w:tcPr>
          <w:p w14:paraId="166FCB39"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747</w:t>
            </w:r>
          </w:p>
        </w:tc>
        <w:tc>
          <w:tcPr>
            <w:tcW w:w="515" w:type="pct"/>
            <w:tcBorders>
              <w:top w:val="nil"/>
              <w:left w:val="nil"/>
              <w:bottom w:val="nil"/>
              <w:right w:val="nil"/>
            </w:tcBorders>
            <w:shd w:val="clear" w:color="auto" w:fill="auto"/>
            <w:noWrap/>
            <w:vAlign w:val="bottom"/>
            <w:hideMark/>
          </w:tcPr>
          <w:p w14:paraId="59D40799"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165</w:t>
            </w:r>
          </w:p>
        </w:tc>
        <w:tc>
          <w:tcPr>
            <w:tcW w:w="515" w:type="pct"/>
            <w:tcBorders>
              <w:top w:val="nil"/>
              <w:left w:val="nil"/>
              <w:bottom w:val="nil"/>
              <w:right w:val="nil"/>
            </w:tcBorders>
            <w:shd w:val="clear" w:color="auto" w:fill="auto"/>
            <w:noWrap/>
            <w:vAlign w:val="bottom"/>
            <w:hideMark/>
          </w:tcPr>
          <w:p w14:paraId="363453C5"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9</w:t>
            </w:r>
          </w:p>
        </w:tc>
        <w:tc>
          <w:tcPr>
            <w:tcW w:w="517" w:type="pct"/>
            <w:tcBorders>
              <w:top w:val="nil"/>
              <w:left w:val="nil"/>
              <w:bottom w:val="nil"/>
              <w:right w:val="nil"/>
            </w:tcBorders>
            <w:shd w:val="clear" w:color="auto" w:fill="auto"/>
            <w:noWrap/>
            <w:vAlign w:val="bottom"/>
            <w:hideMark/>
          </w:tcPr>
          <w:p w14:paraId="107E8895"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311</w:t>
            </w:r>
          </w:p>
        </w:tc>
        <w:tc>
          <w:tcPr>
            <w:tcW w:w="514" w:type="pct"/>
            <w:tcBorders>
              <w:top w:val="nil"/>
              <w:left w:val="nil"/>
              <w:bottom w:val="nil"/>
              <w:right w:val="nil"/>
            </w:tcBorders>
            <w:shd w:val="clear" w:color="auto" w:fill="auto"/>
            <w:noWrap/>
            <w:vAlign w:val="bottom"/>
            <w:hideMark/>
          </w:tcPr>
          <w:p w14:paraId="614A71B3"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28,778</w:t>
            </w:r>
          </w:p>
        </w:tc>
      </w:tr>
      <w:tr w:rsidR="00F35820" w:rsidRPr="00F35820" w14:paraId="0E772203" w14:textId="77777777" w:rsidTr="00375602">
        <w:trPr>
          <w:trHeight w:val="300"/>
        </w:trPr>
        <w:tc>
          <w:tcPr>
            <w:tcW w:w="867" w:type="pct"/>
            <w:tcBorders>
              <w:top w:val="nil"/>
              <w:left w:val="nil"/>
              <w:bottom w:val="nil"/>
              <w:right w:val="nil"/>
            </w:tcBorders>
            <w:shd w:val="clear" w:color="auto" w:fill="auto"/>
            <w:noWrap/>
            <w:vAlign w:val="bottom"/>
            <w:hideMark/>
          </w:tcPr>
          <w:p w14:paraId="09043184" w14:textId="77777777" w:rsidR="00F35820" w:rsidRPr="00F35820" w:rsidRDefault="00F35820" w:rsidP="00F35820">
            <w:pPr>
              <w:spacing w:after="0" w:line="240" w:lineRule="auto"/>
              <w:rPr>
                <w:rFonts w:ascii="Calibri" w:eastAsia="Times New Roman" w:hAnsi="Calibri" w:cs="Calibri"/>
                <w:color w:val="000000"/>
              </w:rPr>
            </w:pPr>
            <w:r w:rsidRPr="00F35820">
              <w:rPr>
                <w:rFonts w:ascii="Calibri" w:eastAsia="Times New Roman" w:hAnsi="Calibri" w:cs="Calibri"/>
                <w:color w:val="000000"/>
              </w:rPr>
              <w:t>SARASOTA</w:t>
            </w:r>
          </w:p>
        </w:tc>
        <w:tc>
          <w:tcPr>
            <w:tcW w:w="515" w:type="pct"/>
            <w:tcBorders>
              <w:top w:val="nil"/>
              <w:left w:val="nil"/>
              <w:bottom w:val="nil"/>
              <w:right w:val="nil"/>
            </w:tcBorders>
            <w:shd w:val="clear" w:color="auto" w:fill="auto"/>
            <w:noWrap/>
            <w:vAlign w:val="bottom"/>
            <w:hideMark/>
          </w:tcPr>
          <w:p w14:paraId="00EC4762"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3,094</w:t>
            </w:r>
          </w:p>
        </w:tc>
        <w:tc>
          <w:tcPr>
            <w:tcW w:w="515" w:type="pct"/>
            <w:tcBorders>
              <w:top w:val="nil"/>
              <w:left w:val="nil"/>
              <w:bottom w:val="nil"/>
              <w:right w:val="nil"/>
            </w:tcBorders>
            <w:shd w:val="clear" w:color="auto" w:fill="auto"/>
            <w:noWrap/>
            <w:vAlign w:val="bottom"/>
            <w:hideMark/>
          </w:tcPr>
          <w:p w14:paraId="037B3773"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3,333</w:t>
            </w:r>
          </w:p>
        </w:tc>
        <w:tc>
          <w:tcPr>
            <w:tcW w:w="549" w:type="pct"/>
            <w:tcBorders>
              <w:top w:val="nil"/>
              <w:left w:val="nil"/>
              <w:bottom w:val="nil"/>
              <w:right w:val="nil"/>
            </w:tcBorders>
            <w:shd w:val="clear" w:color="auto" w:fill="auto"/>
            <w:noWrap/>
            <w:vAlign w:val="bottom"/>
            <w:hideMark/>
          </w:tcPr>
          <w:p w14:paraId="290AD6C6"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12,394</w:t>
            </w:r>
          </w:p>
        </w:tc>
        <w:tc>
          <w:tcPr>
            <w:tcW w:w="493" w:type="pct"/>
            <w:tcBorders>
              <w:top w:val="nil"/>
              <w:left w:val="nil"/>
              <w:bottom w:val="nil"/>
              <w:right w:val="nil"/>
            </w:tcBorders>
            <w:shd w:val="clear" w:color="auto" w:fill="auto"/>
            <w:noWrap/>
            <w:vAlign w:val="bottom"/>
            <w:hideMark/>
          </w:tcPr>
          <w:p w14:paraId="1FDE3E69"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2,882</w:t>
            </w:r>
          </w:p>
        </w:tc>
        <w:tc>
          <w:tcPr>
            <w:tcW w:w="515" w:type="pct"/>
            <w:tcBorders>
              <w:top w:val="nil"/>
              <w:left w:val="nil"/>
              <w:bottom w:val="nil"/>
              <w:right w:val="nil"/>
            </w:tcBorders>
            <w:shd w:val="clear" w:color="auto" w:fill="auto"/>
            <w:noWrap/>
            <w:vAlign w:val="bottom"/>
            <w:hideMark/>
          </w:tcPr>
          <w:p w14:paraId="2C0CF97B"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503</w:t>
            </w:r>
          </w:p>
        </w:tc>
        <w:tc>
          <w:tcPr>
            <w:tcW w:w="515" w:type="pct"/>
            <w:tcBorders>
              <w:top w:val="nil"/>
              <w:left w:val="nil"/>
              <w:bottom w:val="nil"/>
              <w:right w:val="nil"/>
            </w:tcBorders>
            <w:shd w:val="clear" w:color="auto" w:fill="auto"/>
            <w:noWrap/>
            <w:vAlign w:val="bottom"/>
            <w:hideMark/>
          </w:tcPr>
          <w:p w14:paraId="08CBAFC7"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35</w:t>
            </w:r>
          </w:p>
        </w:tc>
        <w:tc>
          <w:tcPr>
            <w:tcW w:w="517" w:type="pct"/>
            <w:tcBorders>
              <w:top w:val="nil"/>
              <w:left w:val="nil"/>
              <w:bottom w:val="nil"/>
              <w:right w:val="nil"/>
            </w:tcBorders>
            <w:shd w:val="clear" w:color="auto" w:fill="auto"/>
            <w:noWrap/>
            <w:vAlign w:val="bottom"/>
            <w:hideMark/>
          </w:tcPr>
          <w:p w14:paraId="09231716"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293</w:t>
            </w:r>
          </w:p>
        </w:tc>
        <w:tc>
          <w:tcPr>
            <w:tcW w:w="514" w:type="pct"/>
            <w:tcBorders>
              <w:top w:val="nil"/>
              <w:left w:val="nil"/>
              <w:bottom w:val="nil"/>
              <w:right w:val="nil"/>
            </w:tcBorders>
            <w:shd w:val="clear" w:color="auto" w:fill="auto"/>
            <w:noWrap/>
            <w:vAlign w:val="bottom"/>
            <w:hideMark/>
          </w:tcPr>
          <w:p w14:paraId="22396226" w14:textId="77777777" w:rsidR="00F35820" w:rsidRPr="00F35820" w:rsidRDefault="00F35820" w:rsidP="00F35820">
            <w:pPr>
              <w:spacing w:after="0" w:line="240" w:lineRule="auto"/>
              <w:jc w:val="right"/>
              <w:rPr>
                <w:rFonts w:ascii="Calibri" w:eastAsia="Times New Roman" w:hAnsi="Calibri" w:cs="Calibri"/>
                <w:color w:val="000000"/>
              </w:rPr>
            </w:pPr>
            <w:r w:rsidRPr="00F35820">
              <w:rPr>
                <w:rFonts w:ascii="Calibri" w:eastAsia="Times New Roman" w:hAnsi="Calibri" w:cs="Calibri"/>
                <w:color w:val="000000"/>
              </w:rPr>
              <w:t>22,534</w:t>
            </w:r>
          </w:p>
        </w:tc>
      </w:tr>
      <w:tr w:rsidR="00F35820" w:rsidRPr="00F35820" w14:paraId="43FAFDB8" w14:textId="77777777" w:rsidTr="00375602">
        <w:trPr>
          <w:trHeight w:val="300"/>
        </w:trPr>
        <w:tc>
          <w:tcPr>
            <w:tcW w:w="867" w:type="pct"/>
            <w:tcBorders>
              <w:top w:val="nil"/>
              <w:left w:val="nil"/>
              <w:bottom w:val="nil"/>
              <w:right w:val="nil"/>
            </w:tcBorders>
            <w:shd w:val="clear" w:color="auto" w:fill="D9D9D9" w:themeFill="background1" w:themeFillShade="D9"/>
            <w:noWrap/>
            <w:vAlign w:val="bottom"/>
            <w:hideMark/>
          </w:tcPr>
          <w:p w14:paraId="0B6092E4" w14:textId="77777777" w:rsidR="00F35820" w:rsidRPr="00F35820" w:rsidRDefault="00F35820" w:rsidP="00F35820">
            <w:pPr>
              <w:spacing w:after="0" w:line="240" w:lineRule="auto"/>
              <w:rPr>
                <w:rFonts w:ascii="Calibri" w:eastAsia="Times New Roman" w:hAnsi="Calibri" w:cs="Calibri"/>
                <w:b/>
                <w:color w:val="000000"/>
              </w:rPr>
            </w:pPr>
            <w:r w:rsidRPr="00F35820">
              <w:rPr>
                <w:rFonts w:ascii="Calibri" w:eastAsia="Times New Roman" w:hAnsi="Calibri" w:cs="Calibri"/>
                <w:b/>
                <w:color w:val="000000"/>
              </w:rPr>
              <w:t>TOTAL</w:t>
            </w:r>
          </w:p>
        </w:tc>
        <w:tc>
          <w:tcPr>
            <w:tcW w:w="515" w:type="pct"/>
            <w:tcBorders>
              <w:top w:val="nil"/>
              <w:left w:val="nil"/>
              <w:bottom w:val="nil"/>
              <w:right w:val="nil"/>
            </w:tcBorders>
            <w:shd w:val="clear" w:color="auto" w:fill="D9D9D9" w:themeFill="background1" w:themeFillShade="D9"/>
            <w:noWrap/>
            <w:vAlign w:val="bottom"/>
            <w:hideMark/>
          </w:tcPr>
          <w:p w14:paraId="12EFDCBB" w14:textId="77777777" w:rsidR="00F35820" w:rsidRPr="00F35820" w:rsidRDefault="00F35820" w:rsidP="00F35820">
            <w:pPr>
              <w:spacing w:after="0" w:line="240" w:lineRule="auto"/>
              <w:jc w:val="right"/>
              <w:rPr>
                <w:rFonts w:ascii="Calibri" w:eastAsia="Times New Roman" w:hAnsi="Calibri" w:cs="Calibri"/>
                <w:b/>
                <w:color w:val="000000"/>
              </w:rPr>
            </w:pPr>
            <w:r w:rsidRPr="00F35820">
              <w:rPr>
                <w:rFonts w:ascii="Calibri" w:eastAsia="Times New Roman" w:hAnsi="Calibri" w:cs="Calibri"/>
                <w:b/>
                <w:color w:val="000000"/>
              </w:rPr>
              <w:t>20,221</w:t>
            </w:r>
          </w:p>
        </w:tc>
        <w:tc>
          <w:tcPr>
            <w:tcW w:w="515" w:type="pct"/>
            <w:tcBorders>
              <w:top w:val="nil"/>
              <w:left w:val="nil"/>
              <w:bottom w:val="nil"/>
              <w:right w:val="nil"/>
            </w:tcBorders>
            <w:shd w:val="clear" w:color="auto" w:fill="D9D9D9" w:themeFill="background1" w:themeFillShade="D9"/>
            <w:noWrap/>
            <w:vAlign w:val="bottom"/>
            <w:hideMark/>
          </w:tcPr>
          <w:p w14:paraId="16F3ADFE" w14:textId="77777777" w:rsidR="00F35820" w:rsidRPr="00F35820" w:rsidRDefault="00F35820" w:rsidP="00F35820">
            <w:pPr>
              <w:spacing w:after="0" w:line="240" w:lineRule="auto"/>
              <w:jc w:val="right"/>
              <w:rPr>
                <w:rFonts w:ascii="Calibri" w:eastAsia="Times New Roman" w:hAnsi="Calibri" w:cs="Calibri"/>
                <w:b/>
                <w:color w:val="000000"/>
              </w:rPr>
            </w:pPr>
            <w:r w:rsidRPr="00F35820">
              <w:rPr>
                <w:rFonts w:ascii="Calibri" w:eastAsia="Times New Roman" w:hAnsi="Calibri" w:cs="Calibri"/>
                <w:b/>
                <w:color w:val="000000"/>
              </w:rPr>
              <w:t>23,215</w:t>
            </w:r>
          </w:p>
        </w:tc>
        <w:tc>
          <w:tcPr>
            <w:tcW w:w="549" w:type="pct"/>
            <w:tcBorders>
              <w:top w:val="nil"/>
              <w:left w:val="nil"/>
              <w:bottom w:val="nil"/>
              <w:right w:val="nil"/>
            </w:tcBorders>
            <w:shd w:val="clear" w:color="auto" w:fill="D9D9D9" w:themeFill="background1" w:themeFillShade="D9"/>
            <w:noWrap/>
            <w:vAlign w:val="bottom"/>
            <w:hideMark/>
          </w:tcPr>
          <w:p w14:paraId="1D66A003" w14:textId="77777777" w:rsidR="00F35820" w:rsidRPr="00F35820" w:rsidRDefault="00F35820" w:rsidP="00F35820">
            <w:pPr>
              <w:spacing w:after="0" w:line="240" w:lineRule="auto"/>
              <w:jc w:val="right"/>
              <w:rPr>
                <w:rFonts w:ascii="Calibri" w:eastAsia="Times New Roman" w:hAnsi="Calibri" w:cs="Calibri"/>
                <w:b/>
                <w:color w:val="000000"/>
              </w:rPr>
            </w:pPr>
            <w:r w:rsidRPr="00F35820">
              <w:rPr>
                <w:rFonts w:ascii="Calibri" w:eastAsia="Times New Roman" w:hAnsi="Calibri" w:cs="Calibri"/>
                <w:b/>
                <w:color w:val="000000"/>
              </w:rPr>
              <w:t>82,485</w:t>
            </w:r>
          </w:p>
        </w:tc>
        <w:tc>
          <w:tcPr>
            <w:tcW w:w="493" w:type="pct"/>
            <w:tcBorders>
              <w:top w:val="nil"/>
              <w:left w:val="nil"/>
              <w:bottom w:val="nil"/>
              <w:right w:val="nil"/>
            </w:tcBorders>
            <w:shd w:val="clear" w:color="auto" w:fill="D9D9D9" w:themeFill="background1" w:themeFillShade="D9"/>
            <w:noWrap/>
            <w:vAlign w:val="bottom"/>
            <w:hideMark/>
          </w:tcPr>
          <w:p w14:paraId="05154DCD" w14:textId="77777777" w:rsidR="00F35820" w:rsidRPr="00F35820" w:rsidRDefault="00F35820" w:rsidP="00F35820">
            <w:pPr>
              <w:spacing w:after="0" w:line="240" w:lineRule="auto"/>
              <w:jc w:val="right"/>
              <w:rPr>
                <w:rFonts w:ascii="Calibri" w:eastAsia="Times New Roman" w:hAnsi="Calibri" w:cs="Calibri"/>
                <w:b/>
                <w:color w:val="000000"/>
              </w:rPr>
            </w:pPr>
            <w:r w:rsidRPr="00F35820">
              <w:rPr>
                <w:rFonts w:ascii="Calibri" w:eastAsia="Times New Roman" w:hAnsi="Calibri" w:cs="Calibri"/>
                <w:b/>
                <w:color w:val="000000"/>
              </w:rPr>
              <w:t>14,732</w:t>
            </w:r>
          </w:p>
        </w:tc>
        <w:tc>
          <w:tcPr>
            <w:tcW w:w="515" w:type="pct"/>
            <w:tcBorders>
              <w:top w:val="nil"/>
              <w:left w:val="nil"/>
              <w:bottom w:val="nil"/>
              <w:right w:val="nil"/>
            </w:tcBorders>
            <w:shd w:val="clear" w:color="auto" w:fill="D9D9D9" w:themeFill="background1" w:themeFillShade="D9"/>
            <w:noWrap/>
            <w:vAlign w:val="bottom"/>
            <w:hideMark/>
          </w:tcPr>
          <w:p w14:paraId="1D565DDF" w14:textId="77777777" w:rsidR="00F35820" w:rsidRPr="00F35820" w:rsidRDefault="00F35820" w:rsidP="00F35820">
            <w:pPr>
              <w:spacing w:after="0" w:line="240" w:lineRule="auto"/>
              <w:jc w:val="right"/>
              <w:rPr>
                <w:rFonts w:ascii="Calibri" w:eastAsia="Times New Roman" w:hAnsi="Calibri" w:cs="Calibri"/>
                <w:b/>
                <w:color w:val="000000"/>
              </w:rPr>
            </w:pPr>
            <w:r w:rsidRPr="00F35820">
              <w:rPr>
                <w:rFonts w:ascii="Calibri" w:eastAsia="Times New Roman" w:hAnsi="Calibri" w:cs="Calibri"/>
                <w:b/>
                <w:color w:val="000000"/>
              </w:rPr>
              <w:t>2,451</w:t>
            </w:r>
          </w:p>
        </w:tc>
        <w:tc>
          <w:tcPr>
            <w:tcW w:w="515" w:type="pct"/>
            <w:tcBorders>
              <w:top w:val="nil"/>
              <w:left w:val="nil"/>
              <w:bottom w:val="nil"/>
              <w:right w:val="nil"/>
            </w:tcBorders>
            <w:shd w:val="clear" w:color="auto" w:fill="D9D9D9" w:themeFill="background1" w:themeFillShade="D9"/>
            <w:noWrap/>
            <w:vAlign w:val="bottom"/>
            <w:hideMark/>
          </w:tcPr>
          <w:p w14:paraId="155BEC2C" w14:textId="77777777" w:rsidR="00F35820" w:rsidRPr="00F35820" w:rsidRDefault="00F35820" w:rsidP="00F35820">
            <w:pPr>
              <w:spacing w:after="0" w:line="240" w:lineRule="auto"/>
              <w:jc w:val="right"/>
              <w:rPr>
                <w:rFonts w:ascii="Calibri" w:eastAsia="Times New Roman" w:hAnsi="Calibri" w:cs="Calibri"/>
                <w:b/>
                <w:color w:val="000000"/>
              </w:rPr>
            </w:pPr>
            <w:r w:rsidRPr="00F35820">
              <w:rPr>
                <w:rFonts w:ascii="Calibri" w:eastAsia="Times New Roman" w:hAnsi="Calibri" w:cs="Calibri"/>
                <w:b/>
                <w:color w:val="000000"/>
              </w:rPr>
              <w:t>144</w:t>
            </w:r>
          </w:p>
        </w:tc>
        <w:tc>
          <w:tcPr>
            <w:tcW w:w="517" w:type="pct"/>
            <w:tcBorders>
              <w:top w:val="nil"/>
              <w:left w:val="nil"/>
              <w:bottom w:val="nil"/>
              <w:right w:val="nil"/>
            </w:tcBorders>
            <w:shd w:val="clear" w:color="auto" w:fill="D9D9D9" w:themeFill="background1" w:themeFillShade="D9"/>
            <w:noWrap/>
            <w:vAlign w:val="bottom"/>
            <w:hideMark/>
          </w:tcPr>
          <w:p w14:paraId="02802001" w14:textId="77777777" w:rsidR="00F35820" w:rsidRPr="00F35820" w:rsidRDefault="00F35820" w:rsidP="00F35820">
            <w:pPr>
              <w:spacing w:after="0" w:line="240" w:lineRule="auto"/>
              <w:jc w:val="right"/>
              <w:rPr>
                <w:rFonts w:ascii="Calibri" w:eastAsia="Times New Roman" w:hAnsi="Calibri" w:cs="Calibri"/>
                <w:b/>
                <w:color w:val="000000"/>
              </w:rPr>
            </w:pPr>
            <w:r w:rsidRPr="00F35820">
              <w:rPr>
                <w:rFonts w:ascii="Calibri" w:eastAsia="Times New Roman" w:hAnsi="Calibri" w:cs="Calibri"/>
                <w:b/>
                <w:color w:val="000000"/>
              </w:rPr>
              <w:t>1,732</w:t>
            </w:r>
          </w:p>
        </w:tc>
        <w:tc>
          <w:tcPr>
            <w:tcW w:w="514" w:type="pct"/>
            <w:tcBorders>
              <w:top w:val="nil"/>
              <w:left w:val="nil"/>
              <w:bottom w:val="nil"/>
              <w:right w:val="nil"/>
            </w:tcBorders>
            <w:shd w:val="clear" w:color="auto" w:fill="D9D9D9" w:themeFill="background1" w:themeFillShade="D9"/>
            <w:noWrap/>
            <w:vAlign w:val="bottom"/>
            <w:hideMark/>
          </w:tcPr>
          <w:p w14:paraId="08587130" w14:textId="77777777" w:rsidR="00F35820" w:rsidRPr="00F35820" w:rsidRDefault="00F35820" w:rsidP="00F35820">
            <w:pPr>
              <w:spacing w:after="0" w:line="240" w:lineRule="auto"/>
              <w:jc w:val="right"/>
              <w:rPr>
                <w:rFonts w:ascii="Calibri" w:eastAsia="Times New Roman" w:hAnsi="Calibri" w:cs="Calibri"/>
                <w:b/>
                <w:color w:val="000000"/>
              </w:rPr>
            </w:pPr>
            <w:r w:rsidRPr="00F35820">
              <w:rPr>
                <w:rFonts w:ascii="Calibri" w:eastAsia="Times New Roman" w:hAnsi="Calibri" w:cs="Calibri"/>
                <w:b/>
                <w:color w:val="000000"/>
              </w:rPr>
              <w:t>144,980</w:t>
            </w:r>
          </w:p>
        </w:tc>
      </w:tr>
    </w:tbl>
    <w:p w14:paraId="0EE4424F" w14:textId="77777777" w:rsidR="00F35820" w:rsidRPr="00F35820" w:rsidRDefault="00F35820" w:rsidP="00F35820">
      <w:pPr>
        <w:spacing w:after="0" w:line="240" w:lineRule="auto"/>
        <w:rPr>
          <w:rFonts w:cstheme="minorHAnsi"/>
          <w:sz w:val="24"/>
          <w:szCs w:val="24"/>
        </w:rPr>
      </w:pPr>
    </w:p>
    <w:p w14:paraId="65D081B3" w14:textId="4D120A95" w:rsidR="00F35820" w:rsidRPr="00F35820" w:rsidRDefault="007B6AA7" w:rsidP="00F35820">
      <w:pPr>
        <w:spacing w:after="0" w:line="240" w:lineRule="auto"/>
        <w:rPr>
          <w:rFonts w:cstheme="minorHAnsi"/>
          <w:sz w:val="24"/>
          <w:szCs w:val="24"/>
        </w:rPr>
      </w:pPr>
      <w:r>
        <w:rPr>
          <w:rFonts w:cstheme="minorHAnsi"/>
          <w:sz w:val="24"/>
          <w:szCs w:val="24"/>
        </w:rPr>
        <w:t>M</w:t>
      </w:r>
      <w:r w:rsidR="00F35820" w:rsidRPr="00F35820">
        <w:rPr>
          <w:rFonts w:cstheme="minorHAnsi"/>
          <w:sz w:val="24"/>
          <w:szCs w:val="24"/>
        </w:rPr>
        <w:t>any organizations help educate boaters including FWC, Sea</w:t>
      </w:r>
      <w:r w:rsidR="000E4BA9">
        <w:rPr>
          <w:rFonts w:cstheme="minorHAnsi"/>
          <w:sz w:val="24"/>
          <w:szCs w:val="24"/>
        </w:rPr>
        <w:t xml:space="preserve"> G</w:t>
      </w:r>
      <w:r w:rsidR="00F35820" w:rsidRPr="00F35820">
        <w:rPr>
          <w:rFonts w:cstheme="minorHAnsi"/>
          <w:sz w:val="24"/>
          <w:szCs w:val="24"/>
        </w:rPr>
        <w:t xml:space="preserve">rant, </w:t>
      </w:r>
      <w:r w:rsidR="00107DDA">
        <w:rPr>
          <w:rFonts w:cstheme="minorHAnsi"/>
          <w:sz w:val="24"/>
          <w:szCs w:val="24"/>
        </w:rPr>
        <w:t>West Coast Inland Navigation District (</w:t>
      </w:r>
      <w:r w:rsidR="00F35820" w:rsidRPr="00F35820">
        <w:rPr>
          <w:rFonts w:cstheme="minorHAnsi"/>
          <w:sz w:val="24"/>
          <w:szCs w:val="24"/>
        </w:rPr>
        <w:t>WCIND</w:t>
      </w:r>
      <w:r w:rsidR="00107DDA">
        <w:rPr>
          <w:rFonts w:cstheme="minorHAnsi"/>
          <w:sz w:val="24"/>
          <w:szCs w:val="24"/>
        </w:rPr>
        <w:t>)</w:t>
      </w:r>
      <w:r w:rsidR="00F35820" w:rsidRPr="00F35820">
        <w:rPr>
          <w:rFonts w:cstheme="minorHAnsi"/>
          <w:sz w:val="24"/>
          <w:szCs w:val="24"/>
        </w:rPr>
        <w:t>, USCG, and boating clubs.</w:t>
      </w:r>
      <w:r w:rsidR="006B3884">
        <w:rPr>
          <w:rFonts w:cstheme="minorHAnsi"/>
          <w:sz w:val="24"/>
          <w:szCs w:val="24"/>
        </w:rPr>
        <w:t xml:space="preserve"> </w:t>
      </w:r>
      <w:r w:rsidR="00F35820" w:rsidRPr="00F35820">
        <w:rPr>
          <w:rFonts w:cstheme="minorHAnsi"/>
          <w:sz w:val="24"/>
          <w:szCs w:val="24"/>
        </w:rPr>
        <w:t>The Florida</w:t>
      </w:r>
      <w:r w:rsidR="008C636C">
        <w:rPr>
          <w:rFonts w:cstheme="minorHAnsi"/>
          <w:sz w:val="24"/>
          <w:szCs w:val="24"/>
        </w:rPr>
        <w:t xml:space="preserve"> Boaters Guide</w:t>
      </w:r>
      <w:r>
        <w:rPr>
          <w:rFonts w:cstheme="minorHAnsi"/>
          <w:sz w:val="24"/>
          <w:szCs w:val="24"/>
        </w:rPr>
        <w:t>,</w:t>
      </w:r>
      <w:r w:rsidR="008C636C">
        <w:rPr>
          <w:rFonts w:cstheme="minorHAnsi"/>
          <w:sz w:val="24"/>
          <w:szCs w:val="24"/>
        </w:rPr>
        <w:t xml:space="preserve"> produced by </w:t>
      </w:r>
      <w:r w:rsidR="00F35820" w:rsidRPr="00F35820">
        <w:rPr>
          <w:rFonts w:cstheme="minorHAnsi"/>
          <w:sz w:val="24"/>
          <w:szCs w:val="24"/>
        </w:rPr>
        <w:t>FWC</w:t>
      </w:r>
      <w:r>
        <w:rPr>
          <w:rFonts w:cstheme="minorHAnsi"/>
          <w:sz w:val="24"/>
          <w:szCs w:val="24"/>
        </w:rPr>
        <w:t>,</w:t>
      </w:r>
      <w:r w:rsidR="00F35820" w:rsidRPr="00F35820">
        <w:rPr>
          <w:rFonts w:cstheme="minorHAnsi"/>
          <w:sz w:val="24"/>
          <w:szCs w:val="24"/>
        </w:rPr>
        <w:t xml:space="preserve"> includes information on invasive aquatic plants, discharge of pollutants </w:t>
      </w:r>
      <w:r>
        <w:rPr>
          <w:rFonts w:cstheme="minorHAnsi"/>
          <w:sz w:val="24"/>
          <w:szCs w:val="24"/>
        </w:rPr>
        <w:t>like</w:t>
      </w:r>
      <w:r w:rsidR="00F35820" w:rsidRPr="00F35820">
        <w:rPr>
          <w:rFonts w:cstheme="minorHAnsi"/>
          <w:sz w:val="24"/>
          <w:szCs w:val="24"/>
        </w:rPr>
        <w:t xml:space="preserve"> oil, trash, sewage and waste, regulatory speed zones</w:t>
      </w:r>
      <w:r>
        <w:rPr>
          <w:rFonts w:cstheme="minorHAnsi"/>
          <w:sz w:val="24"/>
          <w:szCs w:val="24"/>
        </w:rPr>
        <w:t>,</w:t>
      </w:r>
      <w:r w:rsidR="00F35820" w:rsidRPr="00F35820">
        <w:rPr>
          <w:rFonts w:cstheme="minorHAnsi"/>
          <w:sz w:val="24"/>
          <w:szCs w:val="24"/>
        </w:rPr>
        <w:t xml:space="preserve"> and seagrass protection</w:t>
      </w:r>
      <w:r w:rsidR="006E755B">
        <w:rPr>
          <w:rFonts w:cstheme="minorHAnsi"/>
          <w:sz w:val="24"/>
          <w:szCs w:val="24"/>
        </w:rPr>
        <w:t xml:space="preserve">. </w:t>
      </w:r>
      <w:r w:rsidR="00F35820" w:rsidRPr="00F35820">
        <w:rPr>
          <w:rFonts w:cstheme="minorHAnsi"/>
          <w:sz w:val="24"/>
          <w:szCs w:val="24"/>
        </w:rPr>
        <w:t>It is published as a free e-book and is available in print for bulk purchase. Multiple agencies cooperate in producing Boating and Angling Guides for local waters of Sarasota County, Charlotte Harbor</w:t>
      </w:r>
      <w:r>
        <w:rPr>
          <w:rFonts w:cstheme="minorHAnsi"/>
          <w:sz w:val="24"/>
          <w:szCs w:val="24"/>
        </w:rPr>
        <w:t>,</w:t>
      </w:r>
      <w:r w:rsidR="00F35820" w:rsidRPr="00F35820">
        <w:rPr>
          <w:rFonts w:cstheme="minorHAnsi"/>
          <w:sz w:val="24"/>
          <w:szCs w:val="24"/>
        </w:rPr>
        <w:t xml:space="preserve"> and Lee County</w:t>
      </w:r>
      <w:r w:rsidR="00CC2410">
        <w:rPr>
          <w:rFonts w:cstheme="minorHAnsi"/>
          <w:sz w:val="24"/>
          <w:szCs w:val="24"/>
        </w:rPr>
        <w:t xml:space="preserve">, </w:t>
      </w:r>
      <w:r w:rsidR="00F35820" w:rsidRPr="00F35820">
        <w:rPr>
          <w:rFonts w:cstheme="minorHAnsi"/>
          <w:sz w:val="24"/>
          <w:szCs w:val="24"/>
        </w:rPr>
        <w:t>which provide safe boating, ethical angling</w:t>
      </w:r>
      <w:r>
        <w:rPr>
          <w:rFonts w:cstheme="minorHAnsi"/>
          <w:sz w:val="24"/>
          <w:szCs w:val="24"/>
        </w:rPr>
        <w:t>,</w:t>
      </w:r>
      <w:r w:rsidR="00F35820" w:rsidRPr="00F35820">
        <w:rPr>
          <w:rFonts w:cstheme="minorHAnsi"/>
          <w:sz w:val="24"/>
          <w:szCs w:val="24"/>
        </w:rPr>
        <w:t xml:space="preserve"> marine resource protection guidance</w:t>
      </w:r>
      <w:r>
        <w:rPr>
          <w:rFonts w:cstheme="minorHAnsi"/>
          <w:sz w:val="24"/>
          <w:szCs w:val="24"/>
        </w:rPr>
        <w:t xml:space="preserve">, and </w:t>
      </w:r>
      <w:r w:rsidR="00F35820" w:rsidRPr="00F35820">
        <w:rPr>
          <w:rFonts w:cstheme="minorHAnsi"/>
          <w:sz w:val="24"/>
          <w:szCs w:val="24"/>
        </w:rPr>
        <w:t>detailed navigation information.</w:t>
      </w:r>
    </w:p>
    <w:p w14:paraId="0B0CA84A" w14:textId="77777777" w:rsidR="00F35820" w:rsidRPr="00F35820" w:rsidRDefault="00F35820" w:rsidP="00F35820">
      <w:pPr>
        <w:spacing w:after="0" w:line="240" w:lineRule="auto"/>
        <w:rPr>
          <w:rFonts w:cstheme="minorHAnsi"/>
          <w:sz w:val="24"/>
          <w:szCs w:val="24"/>
        </w:rPr>
      </w:pPr>
    </w:p>
    <w:p w14:paraId="7FA0E6CF" w14:textId="3C979DAA" w:rsidR="00F35820" w:rsidRPr="00F35820" w:rsidRDefault="00F35820" w:rsidP="00F35820">
      <w:pPr>
        <w:spacing w:after="0" w:line="240" w:lineRule="auto"/>
        <w:rPr>
          <w:rFonts w:cstheme="minorHAnsi"/>
          <w:sz w:val="24"/>
          <w:szCs w:val="24"/>
        </w:rPr>
      </w:pPr>
      <w:r w:rsidRPr="00F35820">
        <w:rPr>
          <w:rFonts w:cstheme="minorHAnsi"/>
          <w:sz w:val="24"/>
          <w:szCs w:val="24"/>
        </w:rPr>
        <w:t xml:space="preserve">Possible means of reaching watercraft users with this information include Coast Guard auxiliaries, marine dealers, watercraft rental businesses, marinas, tackle shops, sporting goods stores, civic and business groups, schools, boating and fishing associations, </w:t>
      </w:r>
      <w:r w:rsidR="007B6AA7">
        <w:rPr>
          <w:rFonts w:cstheme="minorHAnsi"/>
          <w:sz w:val="24"/>
          <w:szCs w:val="24"/>
        </w:rPr>
        <w:t xml:space="preserve">and </w:t>
      </w:r>
      <w:r w:rsidRPr="00F35820">
        <w:rPr>
          <w:rFonts w:cstheme="minorHAnsi"/>
          <w:sz w:val="24"/>
          <w:szCs w:val="24"/>
        </w:rPr>
        <w:t>boat registration packages.</w:t>
      </w:r>
    </w:p>
    <w:p w14:paraId="5AC3A1C9" w14:textId="77777777" w:rsidR="00F35820" w:rsidRPr="00F35820" w:rsidRDefault="00F35820" w:rsidP="00F35820">
      <w:pPr>
        <w:spacing w:after="0" w:line="240" w:lineRule="auto"/>
        <w:rPr>
          <w:rFonts w:cstheme="minorHAnsi"/>
          <w:sz w:val="24"/>
          <w:szCs w:val="24"/>
        </w:rPr>
      </w:pPr>
    </w:p>
    <w:p w14:paraId="514A5972" w14:textId="77777777" w:rsidR="003E3BB6" w:rsidRDefault="00886855" w:rsidP="00886855">
      <w:pPr>
        <w:widowControl w:val="0"/>
        <w:spacing w:after="0" w:line="240" w:lineRule="auto"/>
        <w:rPr>
          <w:rFonts w:cstheme="minorHAnsi"/>
          <w:b/>
          <w:sz w:val="24"/>
          <w:szCs w:val="24"/>
        </w:rPr>
      </w:pPr>
      <w:r w:rsidRPr="00F35820">
        <w:rPr>
          <w:rFonts w:cstheme="minorHAnsi"/>
          <w:b/>
          <w:sz w:val="24"/>
          <w:szCs w:val="24"/>
        </w:rPr>
        <w:t>STATUS:</w:t>
      </w:r>
    </w:p>
    <w:p w14:paraId="078A8080" w14:textId="77777777" w:rsidR="003E3BB6" w:rsidRDefault="003E3BB6" w:rsidP="00886855">
      <w:pPr>
        <w:widowControl w:val="0"/>
        <w:spacing w:after="0" w:line="240" w:lineRule="auto"/>
        <w:rPr>
          <w:rFonts w:cstheme="minorHAnsi"/>
          <w:b/>
          <w:sz w:val="24"/>
          <w:szCs w:val="24"/>
        </w:rPr>
      </w:pPr>
    </w:p>
    <w:p w14:paraId="4C6F5E68" w14:textId="2C565869" w:rsidR="00886855" w:rsidRDefault="00886855" w:rsidP="00886855">
      <w:pPr>
        <w:widowControl w:val="0"/>
        <w:spacing w:after="0" w:line="240" w:lineRule="auto"/>
        <w:rPr>
          <w:rFonts w:cstheme="minorHAnsi"/>
          <w:sz w:val="24"/>
          <w:szCs w:val="24"/>
        </w:rPr>
      </w:pPr>
      <w:r w:rsidRPr="00F35820">
        <w:rPr>
          <w:rFonts w:cstheme="minorHAnsi"/>
          <w:sz w:val="24"/>
          <w:szCs w:val="24"/>
        </w:rPr>
        <w:t xml:space="preserve">Ongoing. Previous </w:t>
      </w:r>
      <w:r w:rsidRPr="004B459F">
        <w:rPr>
          <w:rFonts w:eastAsia="Times New Roman" w:cstheme="minorHAnsi"/>
          <w:sz w:val="24"/>
          <w:szCs w:val="24"/>
        </w:rPr>
        <w:t>2013</w:t>
      </w:r>
      <w:r>
        <w:rPr>
          <w:rFonts w:eastAsia="Times New Roman" w:cstheme="minorHAnsi"/>
          <w:sz w:val="24"/>
          <w:szCs w:val="24"/>
        </w:rPr>
        <w:t>–2018</w:t>
      </w:r>
      <w:r w:rsidRPr="004B459F">
        <w:rPr>
          <w:rFonts w:eastAsia="Times New Roman" w:cstheme="minorHAnsi"/>
          <w:sz w:val="24"/>
          <w:szCs w:val="24"/>
        </w:rPr>
        <w:t xml:space="preserve"> </w:t>
      </w:r>
      <w:r>
        <w:rPr>
          <w:rFonts w:eastAsia="Times New Roman" w:cstheme="minorHAnsi"/>
          <w:sz w:val="24"/>
          <w:szCs w:val="24"/>
        </w:rPr>
        <w:t>CCMP</w:t>
      </w:r>
      <w:r w:rsidRPr="004B459F">
        <w:rPr>
          <w:rFonts w:eastAsia="Times New Roman" w:cstheme="minorHAnsi"/>
          <w:sz w:val="24"/>
          <w:szCs w:val="24"/>
        </w:rPr>
        <w:t xml:space="preserve"> </w:t>
      </w:r>
      <w:r w:rsidRPr="00F35820">
        <w:rPr>
          <w:rFonts w:cstheme="minorHAnsi"/>
          <w:sz w:val="24"/>
          <w:szCs w:val="24"/>
        </w:rPr>
        <w:t>Stewardship Gaps Actions SG-C, SG-G, along with previous Fish and Wildlife Habitat Actions FW-O are combined here and updated to incorporate program activities and accomplishments.</w:t>
      </w:r>
    </w:p>
    <w:p w14:paraId="222C5475" w14:textId="77777777" w:rsidR="00886855" w:rsidRPr="00F35820" w:rsidRDefault="00886855" w:rsidP="00886855">
      <w:pPr>
        <w:widowControl w:val="0"/>
        <w:spacing w:after="0" w:line="240" w:lineRule="auto"/>
        <w:rPr>
          <w:rFonts w:cstheme="minorHAnsi"/>
          <w:sz w:val="24"/>
          <w:szCs w:val="24"/>
        </w:rPr>
      </w:pPr>
    </w:p>
    <w:p w14:paraId="67859638" w14:textId="6770657F" w:rsidR="00886855" w:rsidRDefault="00886855" w:rsidP="00886855">
      <w:pPr>
        <w:widowControl w:val="0"/>
        <w:spacing w:after="0" w:line="240" w:lineRule="auto"/>
        <w:rPr>
          <w:rFonts w:cstheme="minorHAnsi"/>
          <w:b/>
          <w:sz w:val="24"/>
          <w:szCs w:val="24"/>
        </w:rPr>
      </w:pPr>
      <w:r w:rsidRPr="00F35820">
        <w:rPr>
          <w:rFonts w:cstheme="minorHAnsi"/>
          <w:b/>
          <w:sz w:val="24"/>
          <w:szCs w:val="24"/>
        </w:rPr>
        <w:t>RELATED ACTIONS:</w:t>
      </w:r>
    </w:p>
    <w:p w14:paraId="5DF29F6A" w14:textId="77777777" w:rsidR="003E3BB6" w:rsidRPr="00F35820" w:rsidRDefault="003E3BB6" w:rsidP="00886855">
      <w:pPr>
        <w:widowControl w:val="0"/>
        <w:spacing w:after="0" w:line="240" w:lineRule="auto"/>
        <w:rPr>
          <w:rFonts w:cstheme="minorHAnsi"/>
          <w:b/>
          <w:sz w:val="24"/>
          <w:szCs w:val="24"/>
        </w:rPr>
      </w:pPr>
    </w:p>
    <w:p w14:paraId="0AE0C567" w14:textId="6E569278" w:rsidR="00886855" w:rsidRPr="00F35820" w:rsidRDefault="008E1599" w:rsidP="001B33E5">
      <w:pPr>
        <w:widowControl w:val="0"/>
        <w:spacing w:after="0" w:line="240" w:lineRule="auto"/>
        <w:ind w:left="720" w:hanging="720"/>
        <w:rPr>
          <w:rFonts w:cstheme="minorHAnsi"/>
          <w:sz w:val="24"/>
          <w:szCs w:val="24"/>
        </w:rPr>
      </w:pPr>
      <w:r>
        <w:rPr>
          <w:rFonts w:cstheme="minorHAnsi"/>
          <w:sz w:val="24"/>
          <w:szCs w:val="24"/>
        </w:rPr>
        <w:t xml:space="preserve">Public Engagement Action </w:t>
      </w:r>
      <w:r w:rsidR="00886855" w:rsidRPr="00F35820">
        <w:rPr>
          <w:rFonts w:cstheme="minorHAnsi"/>
          <w:sz w:val="24"/>
          <w:szCs w:val="24"/>
        </w:rPr>
        <w:t>1 Promote environmental literacy, awareness, and stewardship through expanded education and engagement opportunities for the general public</w:t>
      </w:r>
    </w:p>
    <w:p w14:paraId="191CE155" w14:textId="77777777" w:rsidR="00886855" w:rsidRDefault="00886855" w:rsidP="00772426">
      <w:pPr>
        <w:spacing w:after="0" w:line="240" w:lineRule="auto"/>
        <w:rPr>
          <w:rFonts w:cstheme="minorHAnsi"/>
          <w:b/>
          <w:sz w:val="24"/>
          <w:szCs w:val="24"/>
        </w:rPr>
      </w:pPr>
    </w:p>
    <w:p w14:paraId="1E228F56" w14:textId="6C01B8D6" w:rsidR="00772426" w:rsidRPr="00772426" w:rsidRDefault="00772426" w:rsidP="00772426">
      <w:pPr>
        <w:spacing w:after="0" w:line="240" w:lineRule="auto"/>
        <w:rPr>
          <w:rFonts w:eastAsia="Times New Roman" w:cstheme="minorHAnsi"/>
          <w:sz w:val="24"/>
          <w:szCs w:val="24"/>
        </w:rPr>
      </w:pPr>
      <w:r w:rsidRPr="00772426">
        <w:rPr>
          <w:rFonts w:cstheme="minorHAnsi"/>
          <w:b/>
          <w:sz w:val="24"/>
          <w:szCs w:val="24"/>
        </w:rPr>
        <w:t>STRATEGY:</w:t>
      </w:r>
    </w:p>
    <w:p w14:paraId="64915ABE" w14:textId="77777777" w:rsidR="006A5A85" w:rsidRDefault="006A5A85" w:rsidP="003E3BB6">
      <w:pPr>
        <w:widowControl w:val="0"/>
        <w:spacing w:after="0" w:line="240" w:lineRule="auto"/>
        <w:rPr>
          <w:rFonts w:cstheme="minorHAnsi"/>
          <w:b/>
          <w:sz w:val="24"/>
          <w:szCs w:val="24"/>
        </w:rPr>
      </w:pPr>
    </w:p>
    <w:p w14:paraId="2EE19EA0" w14:textId="6EA900D2" w:rsidR="00772426" w:rsidRPr="00772426" w:rsidRDefault="00772426" w:rsidP="00772426">
      <w:pPr>
        <w:widowControl w:val="0"/>
        <w:spacing w:after="0" w:line="240" w:lineRule="auto"/>
        <w:ind w:left="1440" w:hanging="1440"/>
        <w:rPr>
          <w:rFonts w:cstheme="minorHAnsi"/>
          <w:sz w:val="24"/>
          <w:szCs w:val="24"/>
        </w:rPr>
      </w:pPr>
      <w:r w:rsidRPr="00772426">
        <w:rPr>
          <w:rFonts w:cstheme="minorHAnsi"/>
          <w:b/>
          <w:sz w:val="24"/>
          <w:szCs w:val="24"/>
        </w:rPr>
        <w:t>Activity 2.1:</w:t>
      </w:r>
      <w:r w:rsidRPr="00772426">
        <w:rPr>
          <w:rFonts w:cstheme="minorHAnsi"/>
          <w:sz w:val="24"/>
          <w:szCs w:val="24"/>
        </w:rPr>
        <w:t xml:space="preserve"> </w:t>
      </w:r>
      <w:r w:rsidRPr="00772426">
        <w:rPr>
          <w:rFonts w:cstheme="minorHAnsi"/>
          <w:sz w:val="24"/>
          <w:szCs w:val="24"/>
        </w:rPr>
        <w:tab/>
        <w:t>Engage businesses and other priority stakeholders in estuary and watershed protection activities and educational programs.</w:t>
      </w:r>
    </w:p>
    <w:p w14:paraId="208F2570" w14:textId="77777777" w:rsidR="00772426" w:rsidRPr="00772426" w:rsidRDefault="00772426" w:rsidP="00772426">
      <w:pPr>
        <w:widowControl w:val="0"/>
        <w:spacing w:after="0" w:line="240" w:lineRule="auto"/>
        <w:ind w:left="1440" w:hanging="1440"/>
        <w:rPr>
          <w:rFonts w:cstheme="minorHAnsi"/>
          <w:sz w:val="24"/>
          <w:szCs w:val="24"/>
        </w:rPr>
      </w:pPr>
    </w:p>
    <w:p w14:paraId="2E9BEDD7" w14:textId="71FF3E8B" w:rsidR="00772426" w:rsidRPr="00772426" w:rsidRDefault="00772426" w:rsidP="00772426">
      <w:pPr>
        <w:widowControl w:val="0"/>
        <w:spacing w:after="0" w:line="240" w:lineRule="auto"/>
        <w:ind w:left="1440"/>
        <w:rPr>
          <w:rFonts w:cstheme="minorHAnsi"/>
          <w:sz w:val="24"/>
          <w:szCs w:val="24"/>
        </w:rPr>
      </w:pPr>
      <w:r w:rsidRPr="00772426">
        <w:rPr>
          <w:rFonts w:cstheme="minorHAnsi"/>
          <w:b/>
          <w:i/>
          <w:sz w:val="24"/>
          <w:szCs w:val="24"/>
        </w:rPr>
        <w:t>Location:</w:t>
      </w:r>
      <w:r w:rsidRPr="00772426">
        <w:rPr>
          <w:rFonts w:cstheme="minorHAnsi"/>
          <w:i/>
          <w:sz w:val="24"/>
          <w:szCs w:val="24"/>
        </w:rPr>
        <w:t xml:space="preserve"> </w:t>
      </w:r>
      <w:r w:rsidRPr="00772426">
        <w:rPr>
          <w:rFonts w:cstheme="minorHAnsi"/>
          <w:sz w:val="24"/>
          <w:szCs w:val="24"/>
        </w:rPr>
        <w:t>CHNEP area.</w:t>
      </w:r>
    </w:p>
    <w:p w14:paraId="2F0014C4" w14:textId="77777777" w:rsidR="00772426" w:rsidRPr="00772426" w:rsidRDefault="00772426" w:rsidP="00772426">
      <w:pPr>
        <w:widowControl w:val="0"/>
        <w:spacing w:after="0" w:line="240" w:lineRule="auto"/>
        <w:ind w:left="1440"/>
        <w:rPr>
          <w:rFonts w:cstheme="minorHAnsi"/>
          <w:sz w:val="24"/>
          <w:szCs w:val="24"/>
        </w:rPr>
      </w:pPr>
      <w:r w:rsidRPr="00772426">
        <w:rPr>
          <w:rFonts w:cstheme="minorHAnsi"/>
          <w:b/>
          <w:i/>
          <w:sz w:val="24"/>
          <w:szCs w:val="24"/>
        </w:rPr>
        <w:t>Responsible parties:</w:t>
      </w:r>
      <w:r w:rsidRPr="00772426">
        <w:rPr>
          <w:rFonts w:cstheme="minorHAnsi"/>
          <w:i/>
          <w:sz w:val="24"/>
          <w:szCs w:val="24"/>
        </w:rPr>
        <w:t xml:space="preserve"> </w:t>
      </w:r>
      <w:r w:rsidRPr="00772426">
        <w:rPr>
          <w:rFonts w:cstheme="minorHAnsi"/>
          <w:sz w:val="24"/>
          <w:szCs w:val="24"/>
        </w:rPr>
        <w:t>CHNEP.</w:t>
      </w:r>
    </w:p>
    <w:p w14:paraId="31297DDE" w14:textId="33311948" w:rsidR="00772426" w:rsidRPr="00772426" w:rsidRDefault="00772426" w:rsidP="00772426">
      <w:pPr>
        <w:widowControl w:val="0"/>
        <w:spacing w:after="0" w:line="240" w:lineRule="auto"/>
        <w:ind w:left="1440"/>
        <w:rPr>
          <w:rFonts w:cstheme="minorHAnsi"/>
          <w:sz w:val="24"/>
          <w:szCs w:val="24"/>
        </w:rPr>
      </w:pPr>
      <w:r w:rsidRPr="00772426">
        <w:rPr>
          <w:rFonts w:cstheme="minorHAnsi"/>
          <w:b/>
          <w:i/>
          <w:sz w:val="24"/>
          <w:szCs w:val="24"/>
        </w:rPr>
        <w:t>Timeframe:</w:t>
      </w:r>
      <w:r w:rsidRPr="00772426">
        <w:rPr>
          <w:rFonts w:cstheme="minorHAnsi"/>
          <w:i/>
          <w:sz w:val="24"/>
          <w:szCs w:val="24"/>
        </w:rPr>
        <w:t xml:space="preserve"> </w:t>
      </w:r>
      <w:r w:rsidRPr="00772426">
        <w:rPr>
          <w:rFonts w:cstheme="minorHAnsi"/>
          <w:sz w:val="24"/>
          <w:szCs w:val="24"/>
        </w:rPr>
        <w:t>Ongoing</w:t>
      </w:r>
      <w:r w:rsidR="00AD5A32">
        <w:rPr>
          <w:rFonts w:cstheme="minorHAnsi"/>
          <w:sz w:val="24"/>
          <w:szCs w:val="24"/>
        </w:rPr>
        <w:t>; Finance Strategy to be adopted in 2020; Communication and Outreach Strategy to be adopted in 2020.</w:t>
      </w:r>
      <w:r w:rsidRPr="00772426">
        <w:rPr>
          <w:rFonts w:cstheme="minorHAnsi"/>
          <w:sz w:val="24"/>
          <w:szCs w:val="24"/>
        </w:rPr>
        <w:t xml:space="preserve"> </w:t>
      </w:r>
    </w:p>
    <w:p w14:paraId="1FCE7F3F" w14:textId="7DA3A583" w:rsidR="00772426" w:rsidRPr="00772426" w:rsidRDefault="00772426" w:rsidP="00772426">
      <w:pPr>
        <w:widowControl w:val="0"/>
        <w:spacing w:after="0" w:line="240" w:lineRule="auto"/>
        <w:ind w:left="1440"/>
        <w:rPr>
          <w:rFonts w:cstheme="minorHAnsi"/>
          <w:sz w:val="24"/>
          <w:szCs w:val="24"/>
        </w:rPr>
      </w:pPr>
      <w:r w:rsidRPr="00772426">
        <w:rPr>
          <w:rFonts w:cstheme="minorHAnsi"/>
          <w:b/>
          <w:i/>
          <w:sz w:val="24"/>
          <w:szCs w:val="24"/>
        </w:rPr>
        <w:t>Potential annual cost and funding sources:</w:t>
      </w:r>
      <w:r w:rsidRPr="00772426">
        <w:rPr>
          <w:rFonts w:cstheme="minorHAnsi"/>
          <w:sz w:val="24"/>
          <w:szCs w:val="24"/>
        </w:rPr>
        <w:t xml:space="preserve"> $/CHNEP, 320 Funds.</w:t>
      </w:r>
    </w:p>
    <w:p w14:paraId="4FF4664F" w14:textId="77777777" w:rsidR="00772426" w:rsidRPr="00772426" w:rsidRDefault="00772426" w:rsidP="00772426">
      <w:pPr>
        <w:widowControl w:val="0"/>
        <w:spacing w:after="0" w:line="240" w:lineRule="auto"/>
        <w:ind w:left="1440"/>
        <w:rPr>
          <w:rFonts w:cstheme="minorHAnsi"/>
          <w:sz w:val="24"/>
          <w:szCs w:val="24"/>
        </w:rPr>
      </w:pPr>
      <w:r w:rsidRPr="00772426">
        <w:rPr>
          <w:rFonts w:cstheme="minorHAnsi"/>
          <w:b/>
          <w:i/>
          <w:sz w:val="24"/>
          <w:szCs w:val="24"/>
        </w:rPr>
        <w:t xml:space="preserve">Benefits: </w:t>
      </w:r>
      <w:r w:rsidRPr="00772426">
        <w:rPr>
          <w:rFonts w:cstheme="minorHAnsi"/>
          <w:sz w:val="24"/>
          <w:szCs w:val="24"/>
        </w:rPr>
        <w:t>Increased public environmental awareness, understanding, and stewardship; increased support for management activities.</w:t>
      </w:r>
    </w:p>
    <w:p w14:paraId="6E05B70B" w14:textId="77777777" w:rsidR="00772426" w:rsidRPr="00772426" w:rsidRDefault="00772426" w:rsidP="00772426">
      <w:pPr>
        <w:widowControl w:val="0"/>
        <w:spacing w:after="0" w:line="240" w:lineRule="auto"/>
        <w:ind w:left="720" w:firstLine="720"/>
        <w:rPr>
          <w:rFonts w:cstheme="minorHAnsi"/>
          <w:b/>
          <w:i/>
          <w:sz w:val="24"/>
          <w:szCs w:val="24"/>
        </w:rPr>
      </w:pPr>
      <w:r w:rsidRPr="00772426">
        <w:rPr>
          <w:rFonts w:cstheme="minorHAnsi"/>
          <w:b/>
          <w:i/>
          <w:sz w:val="24"/>
          <w:szCs w:val="24"/>
        </w:rPr>
        <w:t xml:space="preserve">5-year Performance </w:t>
      </w:r>
      <w:r w:rsidR="00FC05BC">
        <w:rPr>
          <w:rFonts w:cstheme="minorHAnsi"/>
          <w:b/>
          <w:i/>
          <w:sz w:val="24"/>
          <w:szCs w:val="24"/>
        </w:rPr>
        <w:t>measure</w:t>
      </w:r>
      <w:r w:rsidRPr="00772426">
        <w:rPr>
          <w:rFonts w:cstheme="minorHAnsi"/>
          <w:b/>
          <w:i/>
          <w:sz w:val="24"/>
          <w:szCs w:val="24"/>
        </w:rPr>
        <w:t xml:space="preserve">: </w:t>
      </w:r>
    </w:p>
    <w:p w14:paraId="6C4C12BC" w14:textId="54E08552" w:rsidR="00772426" w:rsidRPr="00772426" w:rsidRDefault="00772426" w:rsidP="00E801EC">
      <w:pPr>
        <w:widowControl w:val="0"/>
        <w:numPr>
          <w:ilvl w:val="0"/>
          <w:numId w:val="34"/>
        </w:numPr>
        <w:tabs>
          <w:tab w:val="left" w:pos="1980"/>
        </w:tabs>
        <w:spacing w:after="0" w:line="240" w:lineRule="auto"/>
        <w:ind w:left="1980" w:hanging="180"/>
        <w:rPr>
          <w:rFonts w:cstheme="minorHAnsi"/>
          <w:sz w:val="24"/>
          <w:szCs w:val="24"/>
        </w:rPr>
      </w:pPr>
      <w:r w:rsidRPr="00772426">
        <w:rPr>
          <w:rFonts w:cstheme="minorHAnsi"/>
          <w:sz w:val="24"/>
          <w:szCs w:val="24"/>
        </w:rPr>
        <w:t xml:space="preserve">An </w:t>
      </w:r>
      <w:r w:rsidR="007B6AA7">
        <w:rPr>
          <w:rFonts w:cstheme="minorHAnsi"/>
          <w:sz w:val="24"/>
          <w:szCs w:val="24"/>
        </w:rPr>
        <w:t xml:space="preserve">annual </w:t>
      </w:r>
      <w:r w:rsidRPr="00772426">
        <w:rPr>
          <w:rFonts w:cstheme="minorHAnsi"/>
          <w:sz w:val="24"/>
          <w:szCs w:val="24"/>
        </w:rPr>
        <w:t xml:space="preserve">event or activity </w:t>
      </w:r>
      <w:r w:rsidR="007B6AA7">
        <w:rPr>
          <w:rFonts w:cstheme="minorHAnsi"/>
          <w:sz w:val="24"/>
          <w:szCs w:val="24"/>
        </w:rPr>
        <w:t>that focuses</w:t>
      </w:r>
      <w:r w:rsidRPr="00772426">
        <w:rPr>
          <w:rFonts w:cstheme="minorHAnsi"/>
          <w:sz w:val="24"/>
          <w:szCs w:val="24"/>
        </w:rPr>
        <w:t xml:space="preserve"> on business and/or other priority stakeholders</w:t>
      </w:r>
      <w:r w:rsidR="007B6AA7">
        <w:rPr>
          <w:rFonts w:cstheme="minorHAnsi"/>
          <w:sz w:val="24"/>
          <w:szCs w:val="24"/>
        </w:rPr>
        <w:t>.</w:t>
      </w:r>
    </w:p>
    <w:p w14:paraId="3D77AC4F" w14:textId="77777777" w:rsidR="00772426" w:rsidRPr="00772426" w:rsidRDefault="00772426" w:rsidP="00772426">
      <w:pPr>
        <w:widowControl w:val="0"/>
        <w:spacing w:after="0" w:line="240" w:lineRule="auto"/>
        <w:ind w:left="1440" w:hanging="1440"/>
        <w:rPr>
          <w:rFonts w:cstheme="minorHAnsi"/>
          <w:b/>
          <w:sz w:val="24"/>
          <w:szCs w:val="24"/>
        </w:rPr>
      </w:pPr>
    </w:p>
    <w:p w14:paraId="331A2FD6" w14:textId="5CB284AA" w:rsidR="00772426" w:rsidRPr="00772426" w:rsidRDefault="00772426" w:rsidP="00772426">
      <w:pPr>
        <w:widowControl w:val="0"/>
        <w:spacing w:after="0" w:line="240" w:lineRule="auto"/>
        <w:ind w:left="1440" w:hanging="1440"/>
        <w:rPr>
          <w:rFonts w:cstheme="minorHAnsi"/>
          <w:sz w:val="24"/>
          <w:szCs w:val="24"/>
        </w:rPr>
      </w:pPr>
      <w:r w:rsidRPr="00772426">
        <w:rPr>
          <w:rFonts w:cstheme="minorHAnsi"/>
          <w:b/>
          <w:sz w:val="24"/>
          <w:szCs w:val="24"/>
        </w:rPr>
        <w:t>Activity 2.2:</w:t>
      </w:r>
      <w:r w:rsidRPr="00772426">
        <w:rPr>
          <w:rFonts w:cstheme="minorHAnsi"/>
          <w:sz w:val="24"/>
          <w:szCs w:val="24"/>
        </w:rPr>
        <w:t xml:space="preserve"> </w:t>
      </w:r>
      <w:r w:rsidRPr="00772426">
        <w:rPr>
          <w:rFonts w:cstheme="minorHAnsi"/>
          <w:sz w:val="24"/>
          <w:szCs w:val="24"/>
        </w:rPr>
        <w:tab/>
        <w:t>Engage underrepresented and underserved communities in estuary and watershed protection activities and educational programs.</w:t>
      </w:r>
    </w:p>
    <w:p w14:paraId="0EA9F61E" w14:textId="77777777" w:rsidR="00772426" w:rsidRPr="00772426" w:rsidRDefault="00772426" w:rsidP="00772426">
      <w:pPr>
        <w:widowControl w:val="0"/>
        <w:spacing w:after="0" w:line="240" w:lineRule="auto"/>
        <w:ind w:left="1440"/>
        <w:rPr>
          <w:rFonts w:cstheme="minorHAnsi"/>
          <w:b/>
          <w:i/>
          <w:sz w:val="24"/>
          <w:szCs w:val="24"/>
        </w:rPr>
      </w:pPr>
    </w:p>
    <w:p w14:paraId="29539A6B" w14:textId="3B60A716" w:rsidR="00772426" w:rsidRPr="00772426" w:rsidRDefault="00772426" w:rsidP="00772426">
      <w:pPr>
        <w:widowControl w:val="0"/>
        <w:spacing w:after="0" w:line="240" w:lineRule="auto"/>
        <w:ind w:left="1440"/>
        <w:rPr>
          <w:rFonts w:cstheme="minorHAnsi"/>
          <w:sz w:val="24"/>
          <w:szCs w:val="24"/>
        </w:rPr>
      </w:pPr>
      <w:r w:rsidRPr="00772426">
        <w:rPr>
          <w:rFonts w:cstheme="minorHAnsi"/>
          <w:b/>
          <w:i/>
          <w:sz w:val="24"/>
          <w:szCs w:val="24"/>
        </w:rPr>
        <w:t>Location:</w:t>
      </w:r>
      <w:r w:rsidRPr="00772426">
        <w:rPr>
          <w:rFonts w:cstheme="minorHAnsi"/>
          <w:i/>
          <w:sz w:val="24"/>
          <w:szCs w:val="24"/>
        </w:rPr>
        <w:t xml:space="preserve"> </w:t>
      </w:r>
      <w:r w:rsidRPr="00772426">
        <w:rPr>
          <w:rFonts w:cstheme="minorHAnsi"/>
          <w:sz w:val="24"/>
          <w:szCs w:val="24"/>
        </w:rPr>
        <w:t>Underrepresented and underserved communities in the</w:t>
      </w:r>
      <w:r w:rsidRPr="00772426">
        <w:rPr>
          <w:rFonts w:cstheme="minorHAnsi"/>
          <w:i/>
          <w:sz w:val="24"/>
          <w:szCs w:val="24"/>
        </w:rPr>
        <w:t xml:space="preserve"> </w:t>
      </w:r>
      <w:r w:rsidRPr="00772426">
        <w:rPr>
          <w:rFonts w:cstheme="minorHAnsi"/>
          <w:sz w:val="24"/>
          <w:szCs w:val="24"/>
        </w:rPr>
        <w:t>CHNEP area.</w:t>
      </w:r>
    </w:p>
    <w:p w14:paraId="0757B339" w14:textId="77777777" w:rsidR="00772426" w:rsidRPr="00772426" w:rsidRDefault="00772426" w:rsidP="00772426">
      <w:pPr>
        <w:widowControl w:val="0"/>
        <w:spacing w:after="0" w:line="240" w:lineRule="auto"/>
        <w:ind w:left="1440"/>
        <w:rPr>
          <w:rFonts w:cstheme="minorHAnsi"/>
          <w:sz w:val="24"/>
          <w:szCs w:val="24"/>
        </w:rPr>
      </w:pPr>
      <w:r w:rsidRPr="00772426">
        <w:rPr>
          <w:rFonts w:cstheme="minorHAnsi"/>
          <w:b/>
          <w:i/>
          <w:sz w:val="24"/>
          <w:szCs w:val="24"/>
        </w:rPr>
        <w:t>Responsible parties:</w:t>
      </w:r>
      <w:r w:rsidRPr="00772426">
        <w:rPr>
          <w:rFonts w:cstheme="minorHAnsi"/>
          <w:i/>
          <w:sz w:val="24"/>
          <w:szCs w:val="24"/>
        </w:rPr>
        <w:t xml:space="preserve"> </w:t>
      </w:r>
      <w:r w:rsidRPr="00772426">
        <w:rPr>
          <w:rFonts w:cstheme="minorHAnsi"/>
          <w:sz w:val="24"/>
          <w:szCs w:val="24"/>
        </w:rPr>
        <w:t>CHNEP.</w:t>
      </w:r>
    </w:p>
    <w:p w14:paraId="4A833599" w14:textId="64D829CF" w:rsidR="00772426" w:rsidRPr="00772426" w:rsidRDefault="00772426" w:rsidP="00772426">
      <w:pPr>
        <w:widowControl w:val="0"/>
        <w:spacing w:after="0" w:line="240" w:lineRule="auto"/>
        <w:ind w:left="1440"/>
        <w:rPr>
          <w:rFonts w:cstheme="minorHAnsi"/>
          <w:sz w:val="24"/>
          <w:szCs w:val="24"/>
        </w:rPr>
      </w:pPr>
      <w:r w:rsidRPr="00772426">
        <w:rPr>
          <w:rFonts w:cstheme="minorHAnsi"/>
          <w:b/>
          <w:i/>
          <w:sz w:val="24"/>
          <w:szCs w:val="24"/>
        </w:rPr>
        <w:t>Timeframe:</w:t>
      </w:r>
      <w:r w:rsidRPr="00772426">
        <w:rPr>
          <w:rFonts w:cstheme="minorHAnsi"/>
          <w:i/>
          <w:sz w:val="24"/>
          <w:szCs w:val="24"/>
        </w:rPr>
        <w:t xml:space="preserve"> </w:t>
      </w:r>
      <w:r w:rsidRPr="00772426">
        <w:rPr>
          <w:rFonts w:cstheme="minorHAnsi"/>
          <w:sz w:val="24"/>
          <w:szCs w:val="24"/>
        </w:rPr>
        <w:t>Ongoing</w:t>
      </w:r>
      <w:r w:rsidR="00D875A9">
        <w:rPr>
          <w:rFonts w:cstheme="minorHAnsi"/>
          <w:sz w:val="24"/>
          <w:szCs w:val="24"/>
        </w:rPr>
        <w:t>; Finance Strategy to be adopted in 2020; Communication and Outreach Strategy to be adopted in 2020.</w:t>
      </w:r>
    </w:p>
    <w:p w14:paraId="26AC08A6" w14:textId="53C8CFBA" w:rsidR="00772426" w:rsidRPr="00772426" w:rsidRDefault="00772426" w:rsidP="00772426">
      <w:pPr>
        <w:widowControl w:val="0"/>
        <w:spacing w:after="0" w:line="240" w:lineRule="auto"/>
        <w:ind w:left="1440"/>
        <w:rPr>
          <w:rFonts w:cstheme="minorHAnsi"/>
          <w:b/>
          <w:i/>
          <w:sz w:val="24"/>
          <w:szCs w:val="24"/>
        </w:rPr>
      </w:pPr>
      <w:r w:rsidRPr="00772426">
        <w:rPr>
          <w:rFonts w:cstheme="minorHAnsi"/>
          <w:b/>
          <w:i/>
          <w:sz w:val="24"/>
          <w:szCs w:val="24"/>
        </w:rPr>
        <w:t>Potential annual cost and funding sources:</w:t>
      </w:r>
      <w:r w:rsidRPr="00772426">
        <w:rPr>
          <w:rFonts w:cstheme="minorHAnsi"/>
          <w:sz w:val="24"/>
          <w:szCs w:val="24"/>
        </w:rPr>
        <w:t xml:space="preserve"> $/CHNEP, 320 Funds.</w:t>
      </w:r>
      <w:r w:rsidRPr="00772426">
        <w:rPr>
          <w:rFonts w:cstheme="minorHAnsi"/>
          <w:b/>
          <w:i/>
          <w:sz w:val="24"/>
          <w:szCs w:val="24"/>
        </w:rPr>
        <w:t xml:space="preserve"> </w:t>
      </w:r>
    </w:p>
    <w:p w14:paraId="30D48885" w14:textId="77777777" w:rsidR="00772426" w:rsidRPr="00772426" w:rsidRDefault="00772426" w:rsidP="00772426">
      <w:pPr>
        <w:widowControl w:val="0"/>
        <w:spacing w:after="0" w:line="240" w:lineRule="auto"/>
        <w:ind w:left="1440"/>
        <w:rPr>
          <w:rFonts w:cstheme="minorHAnsi"/>
          <w:sz w:val="24"/>
          <w:szCs w:val="24"/>
        </w:rPr>
      </w:pPr>
      <w:r w:rsidRPr="00772426">
        <w:rPr>
          <w:rFonts w:cstheme="minorHAnsi"/>
          <w:b/>
          <w:i/>
          <w:sz w:val="24"/>
          <w:szCs w:val="24"/>
        </w:rPr>
        <w:t xml:space="preserve">Benefits: </w:t>
      </w:r>
      <w:r w:rsidRPr="00772426">
        <w:rPr>
          <w:rFonts w:cstheme="minorHAnsi"/>
          <w:sz w:val="24"/>
          <w:szCs w:val="24"/>
        </w:rPr>
        <w:t>Increased public environmental awareness, understanding, and stewardship; increased support for management activities; increased scientifically-sound monitoring data; improved water and habitat quality.</w:t>
      </w:r>
    </w:p>
    <w:p w14:paraId="64862357" w14:textId="77777777" w:rsidR="00772426" w:rsidRPr="00772426" w:rsidRDefault="00772426" w:rsidP="00772426">
      <w:pPr>
        <w:widowControl w:val="0"/>
        <w:spacing w:after="0" w:line="240" w:lineRule="auto"/>
        <w:ind w:left="1440"/>
        <w:rPr>
          <w:rFonts w:cstheme="minorHAnsi"/>
          <w:b/>
          <w:i/>
          <w:sz w:val="24"/>
          <w:szCs w:val="24"/>
        </w:rPr>
      </w:pPr>
      <w:r w:rsidRPr="00772426">
        <w:rPr>
          <w:rFonts w:cstheme="minorHAnsi"/>
          <w:b/>
          <w:i/>
          <w:sz w:val="24"/>
          <w:szCs w:val="24"/>
        </w:rPr>
        <w:t xml:space="preserve">5-year Performance measures: </w:t>
      </w:r>
    </w:p>
    <w:p w14:paraId="0906B652" w14:textId="7F9061AA" w:rsidR="00772426" w:rsidRPr="00772426" w:rsidRDefault="00772426" w:rsidP="00772426">
      <w:pPr>
        <w:tabs>
          <w:tab w:val="left" w:pos="1980"/>
        </w:tabs>
        <w:spacing w:after="0" w:line="240" w:lineRule="auto"/>
        <w:ind w:left="2160" w:hanging="360"/>
        <w:rPr>
          <w:rFonts w:cstheme="minorHAnsi"/>
          <w:sz w:val="24"/>
          <w:szCs w:val="24"/>
        </w:rPr>
      </w:pPr>
      <w:r w:rsidRPr="00772426">
        <w:rPr>
          <w:rFonts w:cstheme="minorHAnsi"/>
          <w:sz w:val="24"/>
          <w:szCs w:val="24"/>
        </w:rPr>
        <w:t xml:space="preserve">• </w:t>
      </w:r>
      <w:r w:rsidRPr="00772426">
        <w:rPr>
          <w:rFonts w:cstheme="minorHAnsi"/>
          <w:sz w:val="24"/>
          <w:szCs w:val="24"/>
        </w:rPr>
        <w:tab/>
        <w:t xml:space="preserve">An </w:t>
      </w:r>
      <w:r w:rsidR="009F131D">
        <w:rPr>
          <w:rFonts w:cstheme="minorHAnsi"/>
          <w:sz w:val="24"/>
          <w:szCs w:val="24"/>
        </w:rPr>
        <w:t>annual</w:t>
      </w:r>
      <w:r w:rsidRPr="00772426">
        <w:rPr>
          <w:rFonts w:cstheme="minorHAnsi"/>
          <w:sz w:val="24"/>
          <w:szCs w:val="24"/>
        </w:rPr>
        <w:t xml:space="preserve"> event or activity that </w:t>
      </w:r>
      <w:r w:rsidR="009F131D">
        <w:rPr>
          <w:rFonts w:cstheme="minorHAnsi"/>
          <w:sz w:val="24"/>
          <w:szCs w:val="24"/>
        </w:rPr>
        <w:t>focuses</w:t>
      </w:r>
      <w:r w:rsidRPr="00772426">
        <w:rPr>
          <w:rFonts w:cstheme="minorHAnsi"/>
          <w:sz w:val="24"/>
          <w:szCs w:val="24"/>
        </w:rPr>
        <w:t xml:space="preserve"> on underserved communities</w:t>
      </w:r>
    </w:p>
    <w:p w14:paraId="618D28FA" w14:textId="3B6F8B86" w:rsidR="00F35820" w:rsidRDefault="00772426" w:rsidP="00772426">
      <w:pPr>
        <w:tabs>
          <w:tab w:val="left" w:pos="1980"/>
        </w:tabs>
        <w:spacing w:after="0" w:line="240" w:lineRule="auto"/>
        <w:ind w:left="1980" w:hanging="180"/>
        <w:rPr>
          <w:rFonts w:cstheme="minorHAnsi"/>
          <w:sz w:val="24"/>
          <w:szCs w:val="24"/>
        </w:rPr>
      </w:pPr>
      <w:r w:rsidRPr="00772426">
        <w:rPr>
          <w:rFonts w:cstheme="minorHAnsi"/>
          <w:sz w:val="24"/>
          <w:szCs w:val="24"/>
        </w:rPr>
        <w:t>• Translation of educational materials to multiple languages</w:t>
      </w:r>
      <w:r w:rsidR="00935F56">
        <w:rPr>
          <w:rFonts w:cstheme="minorHAnsi"/>
          <w:sz w:val="24"/>
          <w:szCs w:val="24"/>
        </w:rPr>
        <w:t xml:space="preserve"> or formats</w:t>
      </w:r>
    </w:p>
    <w:p w14:paraId="414876F6" w14:textId="140888B2" w:rsidR="00886855" w:rsidRDefault="00886855" w:rsidP="00772426">
      <w:pPr>
        <w:tabs>
          <w:tab w:val="left" w:pos="1980"/>
        </w:tabs>
        <w:spacing w:after="0" w:line="240" w:lineRule="auto"/>
        <w:ind w:left="1980" w:hanging="180"/>
        <w:rPr>
          <w:rFonts w:cstheme="minorHAnsi"/>
          <w:sz w:val="24"/>
          <w:szCs w:val="24"/>
        </w:rPr>
      </w:pPr>
    </w:p>
    <w:p w14:paraId="2670D986" w14:textId="5255C0BF" w:rsidR="00886855" w:rsidRDefault="00886855" w:rsidP="00772426">
      <w:pPr>
        <w:tabs>
          <w:tab w:val="left" w:pos="1980"/>
        </w:tabs>
        <w:spacing w:after="0" w:line="240" w:lineRule="auto"/>
        <w:ind w:left="1980" w:hanging="180"/>
        <w:rPr>
          <w:rFonts w:cstheme="minorHAnsi"/>
          <w:sz w:val="24"/>
          <w:szCs w:val="24"/>
        </w:rPr>
      </w:pPr>
    </w:p>
    <w:p w14:paraId="5591F358" w14:textId="77777777" w:rsidR="00886855" w:rsidRPr="00F35820" w:rsidRDefault="00886855" w:rsidP="00886855">
      <w:pPr>
        <w:widowControl w:val="0"/>
        <w:spacing w:after="0" w:line="240" w:lineRule="auto"/>
        <w:rPr>
          <w:rFonts w:cstheme="minorHAnsi"/>
          <w:b/>
          <w:sz w:val="24"/>
          <w:szCs w:val="24"/>
        </w:rPr>
      </w:pPr>
      <w:r w:rsidRPr="00F35820">
        <w:rPr>
          <w:rFonts w:cstheme="minorHAnsi"/>
          <w:b/>
          <w:sz w:val="24"/>
          <w:szCs w:val="24"/>
        </w:rPr>
        <w:t>Key to Potential Costs:</w:t>
      </w:r>
    </w:p>
    <w:p w14:paraId="5B315DB2" w14:textId="77777777" w:rsidR="00886855" w:rsidRPr="00F35820" w:rsidRDefault="00886855" w:rsidP="00886855">
      <w:pPr>
        <w:widowControl w:val="0"/>
        <w:tabs>
          <w:tab w:val="left" w:pos="1080"/>
        </w:tabs>
        <w:spacing w:after="0" w:line="240" w:lineRule="auto"/>
        <w:rPr>
          <w:rFonts w:cstheme="minorHAnsi"/>
          <w:sz w:val="24"/>
          <w:szCs w:val="24"/>
        </w:rPr>
      </w:pPr>
      <w:r w:rsidRPr="00F35820">
        <w:rPr>
          <w:rFonts w:cstheme="minorHAnsi"/>
          <w:sz w:val="24"/>
          <w:szCs w:val="24"/>
        </w:rPr>
        <w:t xml:space="preserve">$ </w:t>
      </w:r>
      <w:r w:rsidRPr="00F35820">
        <w:rPr>
          <w:rFonts w:cstheme="minorHAnsi"/>
          <w:sz w:val="24"/>
          <w:szCs w:val="24"/>
        </w:rPr>
        <w:tab/>
        <w:t>&lt; $25,000</w:t>
      </w:r>
    </w:p>
    <w:p w14:paraId="0FE450A1" w14:textId="77777777" w:rsidR="00886855" w:rsidRPr="00F35820" w:rsidRDefault="00886855" w:rsidP="00886855">
      <w:pPr>
        <w:widowControl w:val="0"/>
        <w:tabs>
          <w:tab w:val="left" w:pos="1080"/>
        </w:tabs>
        <w:spacing w:after="0" w:line="240" w:lineRule="auto"/>
        <w:rPr>
          <w:rFonts w:cstheme="minorHAnsi"/>
          <w:sz w:val="24"/>
          <w:szCs w:val="24"/>
        </w:rPr>
      </w:pPr>
      <w:r w:rsidRPr="00F35820">
        <w:rPr>
          <w:rFonts w:cstheme="minorHAnsi"/>
          <w:sz w:val="24"/>
          <w:szCs w:val="24"/>
        </w:rPr>
        <w:t xml:space="preserve">$$ </w:t>
      </w:r>
      <w:r w:rsidRPr="00F35820">
        <w:rPr>
          <w:rFonts w:cstheme="minorHAnsi"/>
          <w:sz w:val="24"/>
          <w:szCs w:val="24"/>
        </w:rPr>
        <w:tab/>
        <w:t>$25,000–$99,999</w:t>
      </w:r>
    </w:p>
    <w:p w14:paraId="44F5F798" w14:textId="77777777" w:rsidR="00886855" w:rsidRPr="00F35820" w:rsidRDefault="00886855" w:rsidP="00886855">
      <w:pPr>
        <w:widowControl w:val="0"/>
        <w:tabs>
          <w:tab w:val="left" w:pos="108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$100,000–$499,999</w:t>
      </w:r>
    </w:p>
    <w:p w14:paraId="2B286A85" w14:textId="77777777" w:rsidR="00886855" w:rsidRPr="00F35820" w:rsidRDefault="00886855" w:rsidP="00886855">
      <w:pPr>
        <w:widowControl w:val="0"/>
        <w:tabs>
          <w:tab w:val="left" w:pos="108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$500,000–$999,999</w:t>
      </w:r>
    </w:p>
    <w:p w14:paraId="488B4429" w14:textId="77777777" w:rsidR="00886855" w:rsidRPr="00F35820" w:rsidRDefault="00886855" w:rsidP="00886855">
      <w:pPr>
        <w:widowControl w:val="0"/>
        <w:tabs>
          <w:tab w:val="left" w:pos="108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$1M–10M</w:t>
      </w:r>
    </w:p>
    <w:p w14:paraId="21C2BC8D" w14:textId="77777777" w:rsidR="00886855" w:rsidRPr="00F35820" w:rsidRDefault="00886855" w:rsidP="00886855">
      <w:pPr>
        <w:widowControl w:val="0"/>
        <w:tabs>
          <w:tab w:val="left" w:pos="1080"/>
          <w:tab w:val="left" w:pos="369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 xml:space="preserve">&gt; $10M </w:t>
      </w:r>
    </w:p>
    <w:p w14:paraId="3ED03BC6" w14:textId="77777777" w:rsidR="00886855" w:rsidRPr="00F35820" w:rsidRDefault="00886855" w:rsidP="00772426">
      <w:pPr>
        <w:tabs>
          <w:tab w:val="left" w:pos="1980"/>
        </w:tabs>
        <w:spacing w:after="0" w:line="240" w:lineRule="auto"/>
        <w:ind w:left="1980" w:hanging="180"/>
        <w:rPr>
          <w:rFonts w:cstheme="minorHAnsi"/>
          <w:sz w:val="24"/>
          <w:szCs w:val="24"/>
        </w:rPr>
      </w:pPr>
    </w:p>
    <w:p w14:paraId="7F69D9B4" w14:textId="77777777" w:rsidR="00F35820" w:rsidRPr="00F35820" w:rsidRDefault="00F35820" w:rsidP="00F35820">
      <w:pPr>
        <w:tabs>
          <w:tab w:val="left" w:pos="1980"/>
        </w:tabs>
        <w:spacing w:after="0" w:line="240" w:lineRule="auto"/>
        <w:rPr>
          <w:rFonts w:cstheme="minorHAnsi"/>
          <w:b/>
          <w:sz w:val="24"/>
          <w:szCs w:val="24"/>
        </w:rPr>
      </w:pPr>
    </w:p>
    <w:p w14:paraId="0A81DE9F" w14:textId="77777777" w:rsidR="00F35820" w:rsidRPr="00F35820" w:rsidRDefault="00F35820" w:rsidP="00F35820">
      <w:pPr>
        <w:widowControl w:val="0"/>
        <w:tabs>
          <w:tab w:val="left" w:pos="1080"/>
          <w:tab w:val="left" w:pos="3690"/>
        </w:tabs>
        <w:spacing w:after="0" w:line="240" w:lineRule="auto"/>
        <w:rPr>
          <w:rFonts w:cstheme="minorHAnsi"/>
          <w:sz w:val="24"/>
          <w:szCs w:val="24"/>
        </w:rPr>
      </w:pPr>
    </w:p>
    <w:p w14:paraId="33462BBD" w14:textId="77777777" w:rsidR="00F35820" w:rsidRPr="00F35820" w:rsidRDefault="00F35820" w:rsidP="00F35820">
      <w:pPr>
        <w:spacing w:after="0" w:line="240" w:lineRule="auto"/>
        <w:rPr>
          <w:rFonts w:cstheme="minorHAnsi"/>
          <w:sz w:val="24"/>
          <w:szCs w:val="24"/>
        </w:rPr>
      </w:pPr>
      <w:r w:rsidRPr="00F35820">
        <w:rPr>
          <w:rFonts w:cstheme="minorHAnsi"/>
          <w:sz w:val="24"/>
          <w:szCs w:val="24"/>
        </w:rPr>
        <w:br w:type="page"/>
      </w:r>
    </w:p>
    <w:p w14:paraId="2608D16C" w14:textId="05BC741A" w:rsidR="00F35820" w:rsidRPr="00F35820" w:rsidRDefault="008E1599" w:rsidP="00375602">
      <w:pPr>
        <w:pStyle w:val="Heading2"/>
      </w:pPr>
      <w:bookmarkStart w:id="64" w:name="_Toc11584942"/>
      <w:r w:rsidRPr="00535966">
        <w:lastRenderedPageBreak/>
        <w:t xml:space="preserve">Public Engagement Action </w:t>
      </w:r>
      <w:r w:rsidR="00F35820" w:rsidRPr="00F35820">
        <w:t xml:space="preserve">3: Strengthen non-profit partner </w:t>
      </w:r>
      <w:r w:rsidR="00F35820" w:rsidRPr="00313EBF">
        <w:t>collaboration in education and engagement programs</w:t>
      </w:r>
      <w:bookmarkEnd w:id="64"/>
    </w:p>
    <w:p w14:paraId="3B56D4F5" w14:textId="5CE1D4E3" w:rsidR="00F35820" w:rsidRPr="00F35820" w:rsidRDefault="00F35820" w:rsidP="00F35820">
      <w:pPr>
        <w:spacing w:after="0" w:line="240" w:lineRule="auto"/>
        <w:rPr>
          <w:rFonts w:cstheme="minorHAnsi"/>
          <w:b/>
          <w:sz w:val="24"/>
          <w:szCs w:val="24"/>
        </w:rPr>
      </w:pPr>
    </w:p>
    <w:p w14:paraId="0B7346FB" w14:textId="77777777" w:rsidR="003E3BB6" w:rsidRDefault="00F35820" w:rsidP="00F35820">
      <w:pPr>
        <w:spacing w:after="0" w:line="240" w:lineRule="auto"/>
        <w:rPr>
          <w:rFonts w:cstheme="minorHAnsi"/>
          <w:b/>
          <w:sz w:val="24"/>
          <w:szCs w:val="24"/>
        </w:rPr>
      </w:pPr>
      <w:r w:rsidRPr="00F35820">
        <w:rPr>
          <w:rFonts w:cstheme="minorHAnsi"/>
          <w:b/>
          <w:sz w:val="24"/>
          <w:szCs w:val="24"/>
        </w:rPr>
        <w:t>OBJECTIVES:</w:t>
      </w:r>
    </w:p>
    <w:p w14:paraId="45049C02" w14:textId="77777777" w:rsidR="003E3BB6" w:rsidRDefault="003E3BB6" w:rsidP="00F35820">
      <w:pPr>
        <w:spacing w:after="0" w:line="240" w:lineRule="auto"/>
        <w:rPr>
          <w:rFonts w:cstheme="minorHAnsi"/>
          <w:b/>
          <w:sz w:val="24"/>
          <w:szCs w:val="24"/>
        </w:rPr>
      </w:pPr>
    </w:p>
    <w:p w14:paraId="0D3481BD" w14:textId="6076B4D8" w:rsidR="00F35820" w:rsidRPr="00F35820" w:rsidRDefault="00F35820" w:rsidP="00F35820">
      <w:pPr>
        <w:spacing w:after="0" w:line="240" w:lineRule="auto"/>
        <w:rPr>
          <w:rFonts w:cstheme="minorHAnsi"/>
          <w:sz w:val="24"/>
          <w:szCs w:val="24"/>
        </w:rPr>
      </w:pPr>
      <w:r w:rsidRPr="00F35820">
        <w:rPr>
          <w:rFonts w:cstheme="minorHAnsi"/>
          <w:sz w:val="24"/>
          <w:szCs w:val="24"/>
        </w:rPr>
        <w:t>Build and support capacity of non-profit and community partners to educate and engage volunteers in outreach and activities that further CCMP implementation.</w:t>
      </w:r>
    </w:p>
    <w:p w14:paraId="3CEE3406" w14:textId="77777777" w:rsidR="00F35820" w:rsidRPr="00F35820" w:rsidRDefault="00F35820" w:rsidP="00F35820">
      <w:pPr>
        <w:widowControl w:val="0"/>
        <w:spacing w:after="0" w:line="240" w:lineRule="auto"/>
        <w:rPr>
          <w:rFonts w:cstheme="minorHAnsi"/>
          <w:sz w:val="24"/>
          <w:szCs w:val="24"/>
        </w:rPr>
      </w:pPr>
    </w:p>
    <w:p w14:paraId="194E9BB4" w14:textId="77777777" w:rsidR="00F35820" w:rsidRDefault="00F35820" w:rsidP="00F35820">
      <w:pPr>
        <w:widowControl w:val="0"/>
        <w:spacing w:after="0" w:line="240" w:lineRule="auto"/>
        <w:rPr>
          <w:rFonts w:cstheme="minorHAnsi"/>
          <w:b/>
          <w:sz w:val="24"/>
          <w:szCs w:val="24"/>
        </w:rPr>
      </w:pPr>
      <w:r w:rsidRPr="00F35820">
        <w:rPr>
          <w:rFonts w:cstheme="minorHAnsi"/>
          <w:b/>
          <w:sz w:val="24"/>
          <w:szCs w:val="24"/>
        </w:rPr>
        <w:t xml:space="preserve">BACKGROUND: </w:t>
      </w:r>
    </w:p>
    <w:p w14:paraId="77B813D7" w14:textId="77777777" w:rsidR="000D020A" w:rsidRPr="00F35820" w:rsidRDefault="000D020A" w:rsidP="00F35820">
      <w:pPr>
        <w:widowControl w:val="0"/>
        <w:spacing w:after="0" w:line="240" w:lineRule="auto"/>
        <w:rPr>
          <w:rFonts w:cstheme="minorHAnsi"/>
          <w:b/>
          <w:sz w:val="24"/>
          <w:szCs w:val="24"/>
        </w:rPr>
      </w:pPr>
    </w:p>
    <w:p w14:paraId="6BDE1BEF" w14:textId="77777777"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As convener and facilitator of many partners on a variety of issues</w:t>
      </w:r>
      <w:r w:rsidR="001657D1">
        <w:rPr>
          <w:rFonts w:cstheme="minorHAnsi"/>
          <w:sz w:val="24"/>
          <w:szCs w:val="24"/>
        </w:rPr>
        <w:t xml:space="preserve">, </w:t>
      </w:r>
      <w:r w:rsidRPr="00F35820">
        <w:rPr>
          <w:rFonts w:cstheme="minorHAnsi"/>
          <w:sz w:val="24"/>
          <w:szCs w:val="24"/>
        </w:rPr>
        <w:t>CHNEP plays a role in helping develop pilot or foundational programs that can be adopted and adapted by partners. By seeking out and collaborating with partners who are aligned on key education initiatives, CHNEP can help build their capacity to train and engage their volunteers in outreach and activities that further CCMP implementation.</w:t>
      </w:r>
    </w:p>
    <w:p w14:paraId="42E29157" w14:textId="77777777" w:rsidR="00F35820" w:rsidRPr="00F35820" w:rsidRDefault="00F35820" w:rsidP="00F35820">
      <w:pPr>
        <w:widowControl w:val="0"/>
        <w:spacing w:after="0" w:line="240" w:lineRule="auto"/>
        <w:rPr>
          <w:rFonts w:cstheme="minorHAnsi"/>
          <w:sz w:val="24"/>
          <w:szCs w:val="24"/>
        </w:rPr>
      </w:pPr>
    </w:p>
    <w:p w14:paraId="08EE97A4" w14:textId="77777777" w:rsidR="00F35820" w:rsidRPr="00F35820" w:rsidRDefault="00F35820" w:rsidP="00F35820">
      <w:pPr>
        <w:widowControl w:val="0"/>
        <w:spacing w:after="0" w:line="240" w:lineRule="auto"/>
        <w:rPr>
          <w:rFonts w:cstheme="minorHAnsi"/>
          <w:b/>
          <w:i/>
          <w:sz w:val="24"/>
          <w:szCs w:val="24"/>
        </w:rPr>
      </w:pPr>
      <w:r w:rsidRPr="00F35820">
        <w:rPr>
          <w:rFonts w:cstheme="minorHAnsi"/>
          <w:b/>
          <w:i/>
          <w:sz w:val="24"/>
          <w:szCs w:val="24"/>
        </w:rPr>
        <w:t>Facilitating Development and Implementation of New Programs</w:t>
      </w:r>
    </w:p>
    <w:p w14:paraId="443C2AAC" w14:textId="77777777" w:rsidR="00F35820" w:rsidRPr="00F35820" w:rsidRDefault="00F35820" w:rsidP="00F35820">
      <w:pPr>
        <w:widowControl w:val="0"/>
        <w:spacing w:after="0" w:line="240" w:lineRule="auto"/>
        <w:rPr>
          <w:rFonts w:cstheme="minorHAnsi"/>
          <w:sz w:val="24"/>
          <w:szCs w:val="24"/>
        </w:rPr>
      </w:pPr>
    </w:p>
    <w:p w14:paraId="533DD5E2" w14:textId="22D5BF0F"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The CHNEP helps partners obtain training, funding, equipment</w:t>
      </w:r>
      <w:r w:rsidR="002201DB">
        <w:rPr>
          <w:rFonts w:cstheme="minorHAnsi"/>
          <w:sz w:val="24"/>
          <w:szCs w:val="24"/>
        </w:rPr>
        <w:t>,</w:t>
      </w:r>
      <w:r w:rsidRPr="00F35820">
        <w:rPr>
          <w:rFonts w:cstheme="minorHAnsi"/>
          <w:sz w:val="24"/>
          <w:szCs w:val="24"/>
        </w:rPr>
        <w:t xml:space="preserve"> and other tools to do the research, restoration, and educational work needed to protect our waters. These partnerships amplify and expand the reach and effectiveness of CHNEP public education and engagement, while ensuring a strong scientific foundation.</w:t>
      </w:r>
    </w:p>
    <w:p w14:paraId="0643314C" w14:textId="77777777" w:rsidR="00F35820" w:rsidRPr="00F35820" w:rsidRDefault="00F35820" w:rsidP="00F35820">
      <w:pPr>
        <w:widowControl w:val="0"/>
        <w:spacing w:after="0" w:line="240" w:lineRule="auto"/>
        <w:rPr>
          <w:rFonts w:cstheme="minorHAnsi"/>
          <w:sz w:val="24"/>
          <w:szCs w:val="24"/>
        </w:rPr>
      </w:pPr>
    </w:p>
    <w:p w14:paraId="5AC6DD31" w14:textId="55D6F9D5"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For example, CHNEP </w:t>
      </w:r>
      <w:r w:rsidR="002201DB">
        <w:rPr>
          <w:rFonts w:cstheme="minorHAnsi"/>
          <w:sz w:val="24"/>
          <w:szCs w:val="24"/>
        </w:rPr>
        <w:t xml:space="preserve">works </w:t>
      </w:r>
      <w:r w:rsidRPr="00F35820">
        <w:rPr>
          <w:rFonts w:cstheme="minorHAnsi"/>
          <w:sz w:val="24"/>
          <w:szCs w:val="24"/>
        </w:rPr>
        <w:t xml:space="preserve">with The Nature Conservancy and </w:t>
      </w:r>
      <w:r w:rsidR="00415984">
        <w:rPr>
          <w:rFonts w:cstheme="minorHAnsi"/>
          <w:sz w:val="24"/>
          <w:szCs w:val="24"/>
        </w:rPr>
        <w:t>Charlotte Harbor Aquatic Preserves</w:t>
      </w:r>
      <w:r w:rsidR="00415984" w:rsidRPr="00F35820">
        <w:rPr>
          <w:rFonts w:cstheme="minorHAnsi"/>
          <w:sz w:val="24"/>
          <w:szCs w:val="24"/>
        </w:rPr>
        <w:t xml:space="preserve"> </w:t>
      </w:r>
      <w:r w:rsidRPr="00F35820">
        <w:rPr>
          <w:rFonts w:cstheme="minorHAnsi"/>
          <w:sz w:val="24"/>
          <w:szCs w:val="24"/>
        </w:rPr>
        <w:t>to build and monitor</w:t>
      </w:r>
      <w:r w:rsidR="002201DB">
        <w:rPr>
          <w:rFonts w:cstheme="minorHAnsi"/>
          <w:sz w:val="24"/>
          <w:szCs w:val="24"/>
        </w:rPr>
        <w:t xml:space="preserve"> </w:t>
      </w:r>
      <w:r w:rsidRPr="00F35820">
        <w:rPr>
          <w:rFonts w:cstheme="minorHAnsi"/>
          <w:sz w:val="24"/>
          <w:szCs w:val="24"/>
        </w:rPr>
        <w:t xml:space="preserve">oyster habitat restoration sites in the Peace River (see </w:t>
      </w:r>
      <w:r w:rsidR="008E1599">
        <w:rPr>
          <w:rFonts w:cstheme="minorHAnsi"/>
          <w:sz w:val="24"/>
          <w:szCs w:val="24"/>
        </w:rPr>
        <w:t xml:space="preserve">Public Engagement </w:t>
      </w:r>
      <w:r w:rsidR="008E1599" w:rsidRPr="00535966">
        <w:rPr>
          <w:rFonts w:cstheme="minorHAnsi"/>
          <w:sz w:val="24"/>
          <w:szCs w:val="24"/>
        </w:rPr>
        <w:t xml:space="preserve">Action </w:t>
      </w:r>
      <w:r w:rsidRPr="00535966">
        <w:rPr>
          <w:rFonts w:cstheme="minorHAnsi"/>
          <w:sz w:val="24"/>
          <w:szCs w:val="24"/>
        </w:rPr>
        <w:t>1).</w:t>
      </w:r>
      <w:r w:rsidRPr="00F35820">
        <w:rPr>
          <w:rFonts w:cstheme="minorHAnsi"/>
          <w:sz w:val="24"/>
          <w:szCs w:val="24"/>
        </w:rPr>
        <w:t xml:space="preserve"> </w:t>
      </w:r>
      <w:r w:rsidRPr="00F35820">
        <w:rPr>
          <w:rFonts w:cstheme="minorHAnsi"/>
          <w:sz w:val="24"/>
          <w:szCs w:val="24"/>
        </w:rPr>
        <w:t>In 2017, CHNEP developed and implemented the Volunteer Oyster Habitat Monitoring Program (VOHMP) to measure the progress of these sites. The VOHMP Volunteer Manual details protocols, equipment</w:t>
      </w:r>
      <w:r w:rsidR="002201DB">
        <w:rPr>
          <w:rFonts w:cstheme="minorHAnsi"/>
          <w:sz w:val="24"/>
          <w:szCs w:val="24"/>
        </w:rPr>
        <w:t>,</w:t>
      </w:r>
      <w:r w:rsidRPr="00F35820">
        <w:rPr>
          <w:rFonts w:cstheme="minorHAnsi"/>
          <w:sz w:val="24"/>
          <w:szCs w:val="24"/>
        </w:rPr>
        <w:t xml:space="preserve"> and supplies needed to train and engage volunteers of local nonprofit partners in oyster reef monitoring.</w:t>
      </w:r>
    </w:p>
    <w:p w14:paraId="1A207D91" w14:textId="77777777" w:rsidR="00F35820" w:rsidRPr="00F35820" w:rsidRDefault="00F35820" w:rsidP="00F35820">
      <w:pPr>
        <w:widowControl w:val="0"/>
        <w:spacing w:after="0" w:line="240" w:lineRule="auto"/>
        <w:rPr>
          <w:rFonts w:cstheme="minorHAnsi"/>
          <w:sz w:val="24"/>
          <w:szCs w:val="24"/>
        </w:rPr>
      </w:pPr>
    </w:p>
    <w:p w14:paraId="6B7DD234" w14:textId="1BB5F55A"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In 2018, CHNEP</w:t>
      </w:r>
      <w:r w:rsidR="002201DB">
        <w:rPr>
          <w:rFonts w:cstheme="minorHAnsi"/>
          <w:sz w:val="24"/>
          <w:szCs w:val="24"/>
        </w:rPr>
        <w:t xml:space="preserve">, </w:t>
      </w:r>
      <w:r w:rsidRPr="00F35820">
        <w:rPr>
          <w:rFonts w:cstheme="minorHAnsi"/>
          <w:sz w:val="24"/>
          <w:szCs w:val="24"/>
        </w:rPr>
        <w:t>Florida Sea Grant</w:t>
      </w:r>
      <w:r w:rsidR="002201DB">
        <w:rPr>
          <w:rFonts w:cstheme="minorHAnsi"/>
          <w:sz w:val="24"/>
          <w:szCs w:val="24"/>
        </w:rPr>
        <w:t>,</w:t>
      </w:r>
      <w:r w:rsidRPr="00F35820">
        <w:rPr>
          <w:rFonts w:cstheme="minorHAnsi"/>
          <w:sz w:val="24"/>
          <w:szCs w:val="24"/>
        </w:rPr>
        <w:t xml:space="preserve"> and other partners launched a citizen science microplastics research project to gather information about </w:t>
      </w:r>
      <w:r w:rsidR="002201DB">
        <w:rPr>
          <w:rFonts w:cstheme="minorHAnsi"/>
          <w:sz w:val="24"/>
          <w:szCs w:val="24"/>
        </w:rPr>
        <w:t>its</w:t>
      </w:r>
      <w:r w:rsidR="002201DB" w:rsidRPr="00F35820">
        <w:rPr>
          <w:rFonts w:cstheme="minorHAnsi"/>
          <w:sz w:val="24"/>
          <w:szCs w:val="24"/>
        </w:rPr>
        <w:t xml:space="preserve"> </w:t>
      </w:r>
      <w:r w:rsidRPr="00F35820">
        <w:rPr>
          <w:rFonts w:cstheme="minorHAnsi"/>
          <w:sz w:val="24"/>
          <w:szCs w:val="24"/>
        </w:rPr>
        <w:t xml:space="preserve">presence in Southwest </w:t>
      </w:r>
      <w:r w:rsidRPr="00535966">
        <w:rPr>
          <w:rFonts w:cstheme="minorHAnsi"/>
          <w:sz w:val="24"/>
          <w:szCs w:val="24"/>
        </w:rPr>
        <w:t xml:space="preserve">Florida (see </w:t>
      </w:r>
      <w:r w:rsidR="008E1599" w:rsidRPr="00535966">
        <w:rPr>
          <w:rFonts w:cstheme="minorHAnsi"/>
          <w:sz w:val="24"/>
          <w:szCs w:val="24"/>
        </w:rPr>
        <w:t xml:space="preserve">Public Engagement Action </w:t>
      </w:r>
      <w:r w:rsidRPr="00535966">
        <w:rPr>
          <w:rFonts w:cstheme="minorHAnsi"/>
          <w:sz w:val="24"/>
          <w:szCs w:val="24"/>
        </w:rPr>
        <w:t>1). In addition to training CHNEP volunteer</w:t>
      </w:r>
      <w:r w:rsidRPr="00F35820">
        <w:rPr>
          <w:rFonts w:cstheme="minorHAnsi"/>
          <w:sz w:val="24"/>
          <w:szCs w:val="24"/>
        </w:rPr>
        <w:t xml:space="preserve">s, CHNEP </w:t>
      </w:r>
      <w:r w:rsidR="002201DB">
        <w:rPr>
          <w:rFonts w:cstheme="minorHAnsi"/>
          <w:sz w:val="24"/>
          <w:szCs w:val="24"/>
        </w:rPr>
        <w:t>expanded</w:t>
      </w:r>
      <w:r w:rsidR="002201DB" w:rsidRPr="00F35820">
        <w:rPr>
          <w:rFonts w:cstheme="minorHAnsi"/>
          <w:sz w:val="24"/>
          <w:szCs w:val="24"/>
        </w:rPr>
        <w:t xml:space="preserve"> </w:t>
      </w:r>
      <w:r w:rsidRPr="00F35820">
        <w:rPr>
          <w:rFonts w:cstheme="minorHAnsi"/>
          <w:sz w:val="24"/>
          <w:szCs w:val="24"/>
        </w:rPr>
        <w:t>the capacity of two local organizations to contribute to microplastics sampling and analysis</w:t>
      </w:r>
      <w:r w:rsidR="006E755B">
        <w:rPr>
          <w:rFonts w:cstheme="minorHAnsi"/>
          <w:sz w:val="24"/>
          <w:szCs w:val="24"/>
        </w:rPr>
        <w:t xml:space="preserve">. </w:t>
      </w:r>
      <w:r w:rsidRPr="00F35820">
        <w:rPr>
          <w:rFonts w:cstheme="minorHAnsi"/>
          <w:sz w:val="24"/>
          <w:szCs w:val="24"/>
        </w:rPr>
        <w:t xml:space="preserve">CHNEP and Hardee County school district staff facilitated a microplastic sampling project to conduct water and sediment sampling at Cayo Costa State Park with </w:t>
      </w:r>
      <w:r w:rsidR="00EE6233">
        <w:rPr>
          <w:rFonts w:cstheme="minorHAnsi"/>
          <w:sz w:val="24"/>
          <w:szCs w:val="24"/>
        </w:rPr>
        <w:t xml:space="preserve">students from the </w:t>
      </w:r>
      <w:r w:rsidRPr="00F35820">
        <w:rPr>
          <w:rFonts w:cstheme="minorHAnsi"/>
          <w:sz w:val="24"/>
          <w:szCs w:val="24"/>
        </w:rPr>
        <w:t xml:space="preserve">Hardee County Outdoor Classroom summer program. In addition, CHNEP helped establish microplastic sampling capacity for students and citizen scientists at Florida Gulf Coast University’s Vester Field Station in Bonita Springs, now the southernmost microplastic sampling station in </w:t>
      </w:r>
      <w:r w:rsidR="00107DDA">
        <w:rPr>
          <w:rFonts w:cstheme="minorHAnsi"/>
          <w:sz w:val="24"/>
          <w:szCs w:val="24"/>
        </w:rPr>
        <w:t>the CHNEP area</w:t>
      </w:r>
      <w:r w:rsidRPr="00F35820">
        <w:rPr>
          <w:rFonts w:cstheme="minorHAnsi"/>
          <w:sz w:val="24"/>
          <w:szCs w:val="24"/>
        </w:rPr>
        <w:t>.</w:t>
      </w:r>
    </w:p>
    <w:p w14:paraId="54F60D60" w14:textId="77777777" w:rsidR="00F35820" w:rsidRPr="00F35820" w:rsidRDefault="00F35820" w:rsidP="00F35820">
      <w:pPr>
        <w:widowControl w:val="0"/>
        <w:spacing w:after="0" w:line="240" w:lineRule="auto"/>
        <w:rPr>
          <w:rFonts w:cstheme="minorHAnsi"/>
          <w:sz w:val="24"/>
          <w:szCs w:val="24"/>
        </w:rPr>
      </w:pPr>
    </w:p>
    <w:p w14:paraId="7E6BF8B5" w14:textId="1C2002CE" w:rsidR="00F35820" w:rsidRPr="00F35820" w:rsidRDefault="002201DB" w:rsidP="00F35820">
      <w:pPr>
        <w:widowControl w:val="0"/>
        <w:spacing w:after="0" w:line="240" w:lineRule="auto"/>
        <w:rPr>
          <w:rFonts w:cstheme="minorHAnsi"/>
          <w:sz w:val="24"/>
          <w:szCs w:val="24"/>
        </w:rPr>
      </w:pPr>
      <w:r>
        <w:rPr>
          <w:rFonts w:cstheme="minorHAnsi"/>
          <w:sz w:val="24"/>
          <w:szCs w:val="24"/>
        </w:rPr>
        <w:t xml:space="preserve">The </w:t>
      </w:r>
      <w:r w:rsidR="00F35820" w:rsidRPr="00F35820">
        <w:rPr>
          <w:rFonts w:cstheme="minorHAnsi"/>
          <w:sz w:val="24"/>
          <w:szCs w:val="24"/>
        </w:rPr>
        <w:t xml:space="preserve">Watershed Education Training - Ponds, Lakes </w:t>
      </w:r>
      <w:r>
        <w:rPr>
          <w:rFonts w:cstheme="minorHAnsi"/>
          <w:sz w:val="24"/>
          <w:szCs w:val="24"/>
        </w:rPr>
        <w:t>And</w:t>
      </w:r>
      <w:r w:rsidRPr="00F35820">
        <w:rPr>
          <w:rFonts w:cstheme="minorHAnsi"/>
          <w:sz w:val="24"/>
          <w:szCs w:val="24"/>
        </w:rPr>
        <w:t xml:space="preserve"> </w:t>
      </w:r>
      <w:r w:rsidR="00F35820" w:rsidRPr="00F35820">
        <w:rPr>
          <w:rFonts w:cstheme="minorHAnsi"/>
          <w:sz w:val="24"/>
          <w:szCs w:val="24"/>
        </w:rPr>
        <w:t>Neighborhoods</w:t>
      </w:r>
      <w:r>
        <w:rPr>
          <w:rFonts w:cstheme="minorHAnsi"/>
          <w:sz w:val="24"/>
          <w:szCs w:val="24"/>
        </w:rPr>
        <w:t xml:space="preserve"> </w:t>
      </w:r>
      <w:r w:rsidR="00CC1776">
        <w:rPr>
          <w:rFonts w:cstheme="minorHAnsi"/>
          <w:sz w:val="24"/>
          <w:szCs w:val="24"/>
        </w:rPr>
        <w:t xml:space="preserve">(WETPLAN) </w:t>
      </w:r>
      <w:r>
        <w:rPr>
          <w:rFonts w:cstheme="minorHAnsi"/>
          <w:sz w:val="24"/>
          <w:szCs w:val="24"/>
        </w:rPr>
        <w:t xml:space="preserve">program </w:t>
      </w:r>
      <w:r w:rsidR="00F35820" w:rsidRPr="00F35820">
        <w:rPr>
          <w:rFonts w:cstheme="minorHAnsi"/>
          <w:sz w:val="24"/>
          <w:szCs w:val="24"/>
        </w:rPr>
        <w:t xml:space="preserve">is </w:t>
      </w:r>
      <w:r w:rsidR="00082CCF">
        <w:rPr>
          <w:rFonts w:cstheme="minorHAnsi"/>
          <w:sz w:val="24"/>
          <w:szCs w:val="24"/>
        </w:rPr>
        <w:t xml:space="preserve">a </w:t>
      </w:r>
      <w:r w:rsidR="00F35820" w:rsidRPr="00F35820">
        <w:rPr>
          <w:rFonts w:cstheme="minorHAnsi"/>
          <w:sz w:val="24"/>
          <w:szCs w:val="24"/>
        </w:rPr>
        <w:t xml:space="preserve">collaborative program created by CHNEP and its partners to assist homeowners in improving </w:t>
      </w:r>
      <w:r w:rsidR="00F35820" w:rsidRPr="00F35820">
        <w:rPr>
          <w:rFonts w:cstheme="minorHAnsi"/>
          <w:sz w:val="24"/>
          <w:szCs w:val="24"/>
        </w:rPr>
        <w:lastRenderedPageBreak/>
        <w:t xml:space="preserve">the condition of the waters they live near (see </w:t>
      </w:r>
      <w:r w:rsidR="008E1599" w:rsidRPr="00256911">
        <w:rPr>
          <w:rFonts w:cstheme="minorHAnsi"/>
          <w:sz w:val="24"/>
          <w:szCs w:val="24"/>
        </w:rPr>
        <w:t xml:space="preserve">Public Engagement Action </w:t>
      </w:r>
      <w:r w:rsidR="00F35820" w:rsidRPr="00256911">
        <w:rPr>
          <w:rFonts w:cstheme="minorHAnsi"/>
          <w:sz w:val="24"/>
          <w:szCs w:val="24"/>
        </w:rPr>
        <w:t>1).</w:t>
      </w:r>
      <w:r w:rsidR="00F35820" w:rsidRPr="00F35820">
        <w:rPr>
          <w:rFonts w:cstheme="minorHAnsi"/>
          <w:sz w:val="24"/>
          <w:szCs w:val="24"/>
        </w:rPr>
        <w:t xml:space="preserve"> </w:t>
      </w:r>
    </w:p>
    <w:p w14:paraId="0F3139FC" w14:textId="77777777" w:rsidR="00F35820" w:rsidRPr="00F35820" w:rsidRDefault="00F35820" w:rsidP="00F35820">
      <w:pPr>
        <w:widowControl w:val="0"/>
        <w:spacing w:after="0" w:line="240" w:lineRule="auto"/>
        <w:rPr>
          <w:rFonts w:cstheme="minorHAnsi"/>
          <w:sz w:val="24"/>
          <w:szCs w:val="24"/>
        </w:rPr>
      </w:pPr>
    </w:p>
    <w:p w14:paraId="6E8A2055" w14:textId="1A2C1DBF" w:rsidR="00F35820" w:rsidRPr="00256911" w:rsidRDefault="00F35820" w:rsidP="00F35820">
      <w:pPr>
        <w:spacing w:after="0" w:line="240" w:lineRule="auto"/>
        <w:rPr>
          <w:rFonts w:cstheme="minorHAnsi"/>
          <w:sz w:val="24"/>
          <w:szCs w:val="24"/>
        </w:rPr>
      </w:pPr>
      <w:r w:rsidRPr="00F35820">
        <w:rPr>
          <w:rFonts w:cstheme="minorHAnsi"/>
          <w:sz w:val="24"/>
          <w:szCs w:val="24"/>
        </w:rPr>
        <w:t xml:space="preserve">The Charlotte Harbor Estuaries Volunteer Water Quality Monitoring Network (CHEVWQMN) is a monthly citizen science opportunity coordinated by Florida Department of Environmental Protection, Charlotte Harbor Aquatic Preserve (CHAP), and Estero Bay Aquatic Preserve (EBAP), that engages citizen scientists in water quality monitoring across 50 sites in the CHNEP </w:t>
      </w:r>
      <w:r w:rsidR="00602242">
        <w:rPr>
          <w:rFonts w:cstheme="minorHAnsi"/>
          <w:sz w:val="24"/>
          <w:szCs w:val="24"/>
        </w:rPr>
        <w:t xml:space="preserve"> </w:t>
      </w:r>
      <w:r w:rsidRPr="00F35820">
        <w:rPr>
          <w:rFonts w:cstheme="minorHAnsi"/>
          <w:sz w:val="24"/>
          <w:szCs w:val="24"/>
        </w:rPr>
        <w:t xml:space="preserve">area (see </w:t>
      </w:r>
      <w:r w:rsidR="008E1599">
        <w:rPr>
          <w:rFonts w:cstheme="minorHAnsi"/>
          <w:sz w:val="24"/>
          <w:szCs w:val="24"/>
        </w:rPr>
        <w:t xml:space="preserve">Public </w:t>
      </w:r>
      <w:r w:rsidR="008E1599" w:rsidRPr="00256911">
        <w:rPr>
          <w:rFonts w:cstheme="minorHAnsi"/>
          <w:sz w:val="24"/>
          <w:szCs w:val="24"/>
        </w:rPr>
        <w:t xml:space="preserve">Engagement Action </w:t>
      </w:r>
      <w:r w:rsidRPr="00256911">
        <w:rPr>
          <w:rFonts w:cstheme="minorHAnsi"/>
          <w:sz w:val="24"/>
          <w:szCs w:val="24"/>
        </w:rPr>
        <w:t xml:space="preserve">1). </w:t>
      </w:r>
    </w:p>
    <w:p w14:paraId="44074807" w14:textId="77777777" w:rsidR="00F35820" w:rsidRPr="00F35820" w:rsidRDefault="00F35820" w:rsidP="00F35820">
      <w:pPr>
        <w:widowControl w:val="0"/>
        <w:spacing w:after="0" w:line="240" w:lineRule="auto"/>
        <w:rPr>
          <w:rFonts w:cstheme="minorHAnsi"/>
          <w:b/>
          <w:sz w:val="24"/>
          <w:szCs w:val="24"/>
        </w:rPr>
      </w:pPr>
    </w:p>
    <w:p w14:paraId="666304CA" w14:textId="77777777" w:rsidR="00F35820" w:rsidRPr="00F35820" w:rsidRDefault="00F35820" w:rsidP="00F35820">
      <w:pPr>
        <w:widowControl w:val="0"/>
        <w:spacing w:after="0" w:line="240" w:lineRule="auto"/>
        <w:rPr>
          <w:rFonts w:cstheme="minorHAnsi"/>
          <w:b/>
          <w:i/>
          <w:sz w:val="24"/>
          <w:szCs w:val="24"/>
        </w:rPr>
      </w:pPr>
      <w:r w:rsidRPr="00F35820">
        <w:rPr>
          <w:rFonts w:cstheme="minorHAnsi"/>
          <w:b/>
          <w:i/>
          <w:sz w:val="24"/>
          <w:szCs w:val="24"/>
        </w:rPr>
        <w:t>Facilitating Networking and Professional Development</w:t>
      </w:r>
    </w:p>
    <w:p w14:paraId="7FBBA7D3" w14:textId="77777777" w:rsidR="00F35820" w:rsidRPr="00F35820" w:rsidRDefault="00F35820" w:rsidP="00F35820">
      <w:pPr>
        <w:widowControl w:val="0"/>
        <w:spacing w:after="0" w:line="240" w:lineRule="auto"/>
        <w:rPr>
          <w:rFonts w:cstheme="minorHAnsi"/>
          <w:sz w:val="24"/>
          <w:szCs w:val="24"/>
        </w:rPr>
      </w:pPr>
    </w:p>
    <w:p w14:paraId="5D223FD0" w14:textId="07515F5B"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CHNEP </w:t>
      </w:r>
      <w:r w:rsidR="009F4C6C">
        <w:rPr>
          <w:rFonts w:cstheme="minorHAnsi"/>
          <w:sz w:val="24"/>
          <w:szCs w:val="24"/>
        </w:rPr>
        <w:t>plays</w:t>
      </w:r>
      <w:r w:rsidR="009F4C6C" w:rsidRPr="00F35820">
        <w:rPr>
          <w:rFonts w:cstheme="minorHAnsi"/>
          <w:sz w:val="24"/>
          <w:szCs w:val="24"/>
        </w:rPr>
        <w:t xml:space="preserve"> </w:t>
      </w:r>
      <w:r w:rsidRPr="00F35820">
        <w:rPr>
          <w:rFonts w:cstheme="minorHAnsi"/>
          <w:sz w:val="24"/>
          <w:szCs w:val="24"/>
        </w:rPr>
        <w:t>a central role as convener and facilitator for learning, information sharing, and problem solving</w:t>
      </w:r>
      <w:r w:rsidR="009F4C6C">
        <w:rPr>
          <w:rFonts w:cstheme="minorHAnsi"/>
          <w:sz w:val="24"/>
          <w:szCs w:val="24"/>
        </w:rPr>
        <w:t xml:space="preserve"> for</w:t>
      </w:r>
      <w:r w:rsidRPr="00F35820">
        <w:rPr>
          <w:rFonts w:cstheme="minorHAnsi"/>
          <w:sz w:val="24"/>
          <w:szCs w:val="24"/>
        </w:rPr>
        <w:t xml:space="preserve"> watershed and estuary issues</w:t>
      </w:r>
      <w:r w:rsidR="009F4C6C">
        <w:rPr>
          <w:rFonts w:cstheme="minorHAnsi"/>
          <w:sz w:val="24"/>
          <w:szCs w:val="24"/>
        </w:rPr>
        <w:t xml:space="preserve"> in the </w:t>
      </w:r>
      <w:r w:rsidR="00C64FBC">
        <w:rPr>
          <w:rFonts w:cstheme="minorHAnsi"/>
          <w:sz w:val="24"/>
          <w:szCs w:val="24"/>
        </w:rPr>
        <w:t>CHNEP area</w:t>
      </w:r>
      <w:r w:rsidR="006E755B">
        <w:rPr>
          <w:rFonts w:cstheme="minorHAnsi"/>
          <w:sz w:val="24"/>
          <w:szCs w:val="24"/>
        </w:rPr>
        <w:t xml:space="preserve">. </w:t>
      </w:r>
      <w:r w:rsidRPr="00F35820">
        <w:rPr>
          <w:rFonts w:cstheme="minorHAnsi"/>
          <w:sz w:val="24"/>
          <w:szCs w:val="24"/>
        </w:rPr>
        <w:t xml:space="preserve">CHNEP organizes conferences to help communities organize and build capacity to solve local problems, while giving scientists a public venue to communicate recent findings. Professional development workshops sponsored by CHNEP help partners to protect the natural environment and </w:t>
      </w:r>
      <w:r w:rsidR="001F32CC">
        <w:rPr>
          <w:rFonts w:cstheme="minorHAnsi"/>
          <w:sz w:val="24"/>
          <w:szCs w:val="24"/>
        </w:rPr>
        <w:t>further the goals of the CCMP</w:t>
      </w:r>
      <w:r w:rsidRPr="00F35820">
        <w:rPr>
          <w:rFonts w:cstheme="minorHAnsi"/>
          <w:sz w:val="24"/>
          <w:szCs w:val="24"/>
        </w:rPr>
        <w:t>.</w:t>
      </w:r>
    </w:p>
    <w:p w14:paraId="05F6F9A4" w14:textId="77777777" w:rsidR="00F35820" w:rsidRPr="00F35820" w:rsidRDefault="00F35820" w:rsidP="00F35820">
      <w:pPr>
        <w:widowControl w:val="0"/>
        <w:spacing w:after="0" w:line="240" w:lineRule="auto"/>
        <w:rPr>
          <w:rFonts w:cstheme="minorHAnsi"/>
          <w:sz w:val="24"/>
          <w:szCs w:val="24"/>
        </w:rPr>
      </w:pPr>
    </w:p>
    <w:p w14:paraId="6ED3AB58" w14:textId="6E5D204C"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Since 2012, CHNEP has organized and hosted an annual Conservation Lands Workshop </w:t>
      </w:r>
      <w:r w:rsidR="009F4C6C">
        <w:rPr>
          <w:rFonts w:cstheme="minorHAnsi"/>
          <w:sz w:val="24"/>
          <w:szCs w:val="24"/>
        </w:rPr>
        <w:t>featuring</w:t>
      </w:r>
      <w:r w:rsidR="009F4C6C" w:rsidRPr="00F35820">
        <w:rPr>
          <w:rFonts w:cstheme="minorHAnsi"/>
          <w:sz w:val="24"/>
          <w:szCs w:val="24"/>
        </w:rPr>
        <w:t xml:space="preserve"> </w:t>
      </w:r>
      <w:r w:rsidRPr="00F35820">
        <w:rPr>
          <w:rFonts w:cstheme="minorHAnsi"/>
          <w:sz w:val="24"/>
          <w:szCs w:val="24"/>
        </w:rPr>
        <w:t>presentations from government, environmental non-profits, and private landowners</w:t>
      </w:r>
      <w:r w:rsidR="009F4C6C">
        <w:rPr>
          <w:rFonts w:cstheme="minorHAnsi"/>
          <w:sz w:val="24"/>
          <w:szCs w:val="24"/>
        </w:rPr>
        <w:t>. Speakers and panelists share</w:t>
      </w:r>
      <w:r w:rsidRPr="00F35820">
        <w:rPr>
          <w:rFonts w:cstheme="minorHAnsi"/>
          <w:sz w:val="24"/>
          <w:szCs w:val="24"/>
        </w:rPr>
        <w:t xml:space="preserve"> strategies, priorities</w:t>
      </w:r>
      <w:r w:rsidR="009F4C6C">
        <w:rPr>
          <w:rFonts w:cstheme="minorHAnsi"/>
          <w:sz w:val="24"/>
          <w:szCs w:val="24"/>
        </w:rPr>
        <w:t>,</w:t>
      </w:r>
      <w:r w:rsidRPr="00F35820">
        <w:rPr>
          <w:rFonts w:cstheme="minorHAnsi"/>
          <w:sz w:val="24"/>
          <w:szCs w:val="24"/>
        </w:rPr>
        <w:t xml:space="preserve"> and accomplishments in land protection and management. In 2018, over 80 participants from Southwest Florida attended</w:t>
      </w:r>
      <w:r w:rsidR="006E755B">
        <w:rPr>
          <w:rFonts w:cstheme="minorHAnsi"/>
          <w:sz w:val="24"/>
          <w:szCs w:val="24"/>
        </w:rPr>
        <w:t xml:space="preserve">. </w:t>
      </w:r>
      <w:r w:rsidRPr="00F35820">
        <w:rPr>
          <w:rFonts w:cstheme="minorHAnsi"/>
          <w:sz w:val="24"/>
          <w:szCs w:val="24"/>
        </w:rPr>
        <w:t xml:space="preserve">CHNEP also hosts regular Environmental Education Workshops </w:t>
      </w:r>
      <w:r w:rsidR="009F4C6C">
        <w:rPr>
          <w:rFonts w:cstheme="minorHAnsi"/>
          <w:sz w:val="24"/>
          <w:szCs w:val="24"/>
        </w:rPr>
        <w:t xml:space="preserve">for the environmental community of practice </w:t>
      </w:r>
      <w:r w:rsidRPr="00F35820">
        <w:rPr>
          <w:rFonts w:cstheme="minorHAnsi"/>
          <w:sz w:val="24"/>
          <w:szCs w:val="24"/>
        </w:rPr>
        <w:t xml:space="preserve">to network and learn more about solutions to issues facing </w:t>
      </w:r>
      <w:r w:rsidR="0081551D">
        <w:rPr>
          <w:rFonts w:cstheme="minorHAnsi"/>
          <w:sz w:val="24"/>
          <w:szCs w:val="24"/>
        </w:rPr>
        <w:t>Southwest Florida</w:t>
      </w:r>
      <w:r w:rsidR="003D4569">
        <w:rPr>
          <w:rFonts w:cstheme="minorHAnsi"/>
          <w:sz w:val="24"/>
          <w:szCs w:val="24"/>
        </w:rPr>
        <w:t>’s natural environment</w:t>
      </w:r>
      <w:r w:rsidRPr="00F35820">
        <w:rPr>
          <w:rFonts w:cstheme="minorHAnsi"/>
          <w:sz w:val="24"/>
          <w:szCs w:val="24"/>
        </w:rPr>
        <w:t>.</w:t>
      </w:r>
    </w:p>
    <w:p w14:paraId="49613399" w14:textId="77777777" w:rsidR="00F35820" w:rsidRPr="00F35820" w:rsidRDefault="00F35820" w:rsidP="00F35820">
      <w:pPr>
        <w:widowControl w:val="0"/>
        <w:spacing w:after="0" w:line="240" w:lineRule="auto"/>
        <w:rPr>
          <w:rFonts w:cstheme="minorHAnsi"/>
          <w:sz w:val="24"/>
          <w:szCs w:val="24"/>
        </w:rPr>
      </w:pPr>
    </w:p>
    <w:p w14:paraId="31054C53" w14:textId="3CABE729"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A Watershed Summit is organized by CHNEP every three years (most recently in 2017) to exchange technical information on research, restoration</w:t>
      </w:r>
      <w:r w:rsidR="00F55544">
        <w:rPr>
          <w:rFonts w:cstheme="minorHAnsi"/>
          <w:sz w:val="24"/>
          <w:szCs w:val="24"/>
        </w:rPr>
        <w:t>,</w:t>
      </w:r>
      <w:r w:rsidRPr="00F35820">
        <w:rPr>
          <w:rFonts w:cstheme="minorHAnsi"/>
          <w:sz w:val="24"/>
          <w:szCs w:val="24"/>
        </w:rPr>
        <w:t xml:space="preserve"> and management efforts throughout the </w:t>
      </w:r>
      <w:r w:rsidR="00C64FBC">
        <w:rPr>
          <w:rFonts w:cstheme="minorHAnsi"/>
          <w:sz w:val="24"/>
          <w:szCs w:val="24"/>
        </w:rPr>
        <w:t>CHNEP area</w:t>
      </w:r>
      <w:r w:rsidRPr="00F35820">
        <w:rPr>
          <w:rFonts w:cstheme="minorHAnsi"/>
          <w:sz w:val="24"/>
          <w:szCs w:val="24"/>
        </w:rPr>
        <w:t>. Topics include a wide range of scientific disciplines, geographical locations</w:t>
      </w:r>
      <w:r w:rsidR="00F55544">
        <w:rPr>
          <w:rFonts w:cstheme="minorHAnsi"/>
          <w:sz w:val="24"/>
          <w:szCs w:val="24"/>
        </w:rPr>
        <w:t>,</w:t>
      </w:r>
      <w:r w:rsidRPr="00F35820">
        <w:rPr>
          <w:rFonts w:cstheme="minorHAnsi"/>
          <w:sz w:val="24"/>
          <w:szCs w:val="24"/>
        </w:rPr>
        <w:t xml:space="preserve"> and critical environmental issues. Watershed Summit Proceedings are typically published as a special issue of a scientific, peer</w:t>
      </w:r>
      <w:r w:rsidR="00F55544">
        <w:rPr>
          <w:rFonts w:cstheme="minorHAnsi"/>
          <w:sz w:val="24"/>
          <w:szCs w:val="24"/>
        </w:rPr>
        <w:t>-</w:t>
      </w:r>
      <w:r w:rsidRPr="00F35820">
        <w:rPr>
          <w:rFonts w:cstheme="minorHAnsi"/>
          <w:sz w:val="24"/>
          <w:szCs w:val="24"/>
        </w:rPr>
        <w:t>reviewed journal. Presentations from CHNEP</w:t>
      </w:r>
      <w:r w:rsidR="00F55544">
        <w:rPr>
          <w:rFonts w:cstheme="minorHAnsi"/>
          <w:sz w:val="24"/>
          <w:szCs w:val="24"/>
        </w:rPr>
        <w:t>-</w:t>
      </w:r>
      <w:r w:rsidRPr="00F35820">
        <w:rPr>
          <w:rFonts w:cstheme="minorHAnsi"/>
          <w:sz w:val="24"/>
          <w:szCs w:val="24"/>
        </w:rPr>
        <w:t xml:space="preserve">hosted workshops and conferences are typically archived on the web in </w:t>
      </w:r>
      <w:r w:rsidR="00F60CDC">
        <w:rPr>
          <w:rFonts w:cstheme="minorHAnsi"/>
          <w:sz w:val="24"/>
          <w:szCs w:val="24"/>
        </w:rPr>
        <w:t>PDF</w:t>
      </w:r>
      <w:r w:rsidR="00F60CDC" w:rsidRPr="00F35820">
        <w:rPr>
          <w:rFonts w:cstheme="minorHAnsi"/>
          <w:sz w:val="24"/>
          <w:szCs w:val="24"/>
        </w:rPr>
        <w:t xml:space="preserve"> </w:t>
      </w:r>
      <w:r w:rsidRPr="00F35820">
        <w:rPr>
          <w:rFonts w:cstheme="minorHAnsi"/>
          <w:sz w:val="24"/>
          <w:szCs w:val="24"/>
        </w:rPr>
        <w:t>or video format</w:t>
      </w:r>
      <w:r w:rsidR="00F55544">
        <w:rPr>
          <w:rFonts w:cstheme="minorHAnsi"/>
          <w:sz w:val="24"/>
          <w:szCs w:val="24"/>
        </w:rPr>
        <w:t>s</w:t>
      </w:r>
      <w:r w:rsidRPr="00F35820">
        <w:rPr>
          <w:rFonts w:cstheme="minorHAnsi"/>
          <w:sz w:val="24"/>
          <w:szCs w:val="24"/>
        </w:rPr>
        <w:t xml:space="preserve">. </w:t>
      </w:r>
      <w:r w:rsidR="004E5F23">
        <w:rPr>
          <w:rFonts w:cstheme="minorHAnsi"/>
          <w:sz w:val="24"/>
          <w:szCs w:val="24"/>
        </w:rPr>
        <w:t>The Watershed Summit is sponsored by CHNEP partners.</w:t>
      </w:r>
    </w:p>
    <w:p w14:paraId="334DDA87" w14:textId="77777777" w:rsidR="00F35820" w:rsidRPr="00F35820" w:rsidRDefault="00F35820" w:rsidP="00F35820">
      <w:pPr>
        <w:widowControl w:val="0"/>
        <w:spacing w:after="0" w:line="240" w:lineRule="auto"/>
        <w:rPr>
          <w:rFonts w:cstheme="minorHAnsi"/>
          <w:sz w:val="24"/>
          <w:szCs w:val="24"/>
        </w:rPr>
      </w:pPr>
    </w:p>
    <w:p w14:paraId="481E0F82" w14:textId="4B5A73B9" w:rsidR="00F55544" w:rsidRDefault="00F55544" w:rsidP="00F35820">
      <w:pPr>
        <w:widowControl w:val="0"/>
        <w:spacing w:after="0" w:line="240" w:lineRule="auto"/>
        <w:rPr>
          <w:rFonts w:cstheme="minorHAnsi"/>
          <w:sz w:val="24"/>
          <w:szCs w:val="24"/>
        </w:rPr>
      </w:pPr>
      <w:r>
        <w:rPr>
          <w:rFonts w:cstheme="minorHAnsi"/>
          <w:sz w:val="24"/>
          <w:szCs w:val="24"/>
        </w:rPr>
        <w:t>CHNEP also offers p</w:t>
      </w:r>
      <w:r w:rsidRPr="00F35820">
        <w:rPr>
          <w:rFonts w:cstheme="minorHAnsi"/>
          <w:sz w:val="24"/>
          <w:szCs w:val="24"/>
        </w:rPr>
        <w:t xml:space="preserve">rofessional </w:t>
      </w:r>
      <w:r w:rsidR="00F35820" w:rsidRPr="00F35820">
        <w:rPr>
          <w:rFonts w:cstheme="minorHAnsi"/>
          <w:sz w:val="24"/>
          <w:szCs w:val="24"/>
        </w:rPr>
        <w:t>development workshops</w:t>
      </w:r>
      <w:r>
        <w:rPr>
          <w:rFonts w:cstheme="minorHAnsi"/>
          <w:sz w:val="24"/>
          <w:szCs w:val="24"/>
        </w:rPr>
        <w:t xml:space="preserve">, </w:t>
      </w:r>
      <w:r w:rsidR="00F35820" w:rsidRPr="00F35820">
        <w:rPr>
          <w:rFonts w:cstheme="minorHAnsi"/>
          <w:sz w:val="24"/>
          <w:szCs w:val="24"/>
        </w:rPr>
        <w:t xml:space="preserve">typically in cooperation with </w:t>
      </w:r>
      <w:r>
        <w:rPr>
          <w:rFonts w:cstheme="minorHAnsi"/>
          <w:sz w:val="24"/>
          <w:szCs w:val="24"/>
        </w:rPr>
        <w:t xml:space="preserve">the </w:t>
      </w:r>
      <w:r w:rsidR="00F35820" w:rsidRPr="00F35820">
        <w:rPr>
          <w:rFonts w:cstheme="minorHAnsi"/>
          <w:sz w:val="24"/>
          <w:szCs w:val="24"/>
        </w:rPr>
        <w:t xml:space="preserve">NOAA Office for Coastal Management </w:t>
      </w:r>
      <w:r>
        <w:rPr>
          <w:rFonts w:cstheme="minorHAnsi"/>
          <w:sz w:val="24"/>
          <w:szCs w:val="24"/>
        </w:rPr>
        <w:t>and a local partner that sponsors the venue. Examples include:</w:t>
      </w:r>
    </w:p>
    <w:p w14:paraId="72A7B018" w14:textId="1ED38CC6" w:rsidR="00F55544" w:rsidRPr="00653392" w:rsidRDefault="00F35820" w:rsidP="00E801EC">
      <w:pPr>
        <w:pStyle w:val="ListParagraph"/>
        <w:widowControl w:val="0"/>
        <w:numPr>
          <w:ilvl w:val="0"/>
          <w:numId w:val="34"/>
        </w:numPr>
        <w:spacing w:after="0" w:line="240" w:lineRule="auto"/>
        <w:ind w:left="1080"/>
        <w:rPr>
          <w:rFonts w:cstheme="minorHAnsi"/>
          <w:sz w:val="24"/>
          <w:szCs w:val="24"/>
        </w:rPr>
      </w:pPr>
      <w:r w:rsidRPr="00653392">
        <w:rPr>
          <w:rFonts w:cstheme="minorHAnsi"/>
          <w:sz w:val="24"/>
          <w:szCs w:val="24"/>
        </w:rPr>
        <w:t>Introduction to Coastal GIS (2012</w:t>
      </w:r>
      <w:r w:rsidR="00F55544" w:rsidRPr="00653392">
        <w:rPr>
          <w:rFonts w:cstheme="minorHAnsi"/>
          <w:sz w:val="24"/>
          <w:szCs w:val="24"/>
        </w:rPr>
        <w:t>)</w:t>
      </w:r>
      <w:r w:rsidR="00AF3FA3">
        <w:rPr>
          <w:rFonts w:cstheme="minorHAnsi"/>
          <w:sz w:val="24"/>
          <w:szCs w:val="24"/>
        </w:rPr>
        <w:t>;</w:t>
      </w:r>
    </w:p>
    <w:p w14:paraId="3A634C97" w14:textId="34CC406D" w:rsidR="00F55544" w:rsidRPr="00653392" w:rsidRDefault="00F35820" w:rsidP="00E801EC">
      <w:pPr>
        <w:pStyle w:val="ListParagraph"/>
        <w:widowControl w:val="0"/>
        <w:numPr>
          <w:ilvl w:val="0"/>
          <w:numId w:val="34"/>
        </w:numPr>
        <w:spacing w:after="0" w:line="240" w:lineRule="auto"/>
        <w:ind w:left="1080"/>
        <w:rPr>
          <w:rFonts w:cstheme="minorHAnsi"/>
          <w:sz w:val="24"/>
          <w:szCs w:val="24"/>
        </w:rPr>
      </w:pPr>
      <w:r w:rsidRPr="00653392">
        <w:rPr>
          <w:rFonts w:cstheme="minorHAnsi"/>
          <w:sz w:val="24"/>
          <w:szCs w:val="24"/>
        </w:rPr>
        <w:t>Public Issues and Conflict Management (2013</w:t>
      </w:r>
      <w:r w:rsidR="00F55544" w:rsidRPr="00653392">
        <w:rPr>
          <w:rFonts w:cstheme="minorHAnsi"/>
          <w:sz w:val="24"/>
          <w:szCs w:val="24"/>
        </w:rPr>
        <w:t>)</w:t>
      </w:r>
      <w:r w:rsidR="00AF3FA3">
        <w:rPr>
          <w:rFonts w:cstheme="minorHAnsi"/>
          <w:sz w:val="24"/>
          <w:szCs w:val="24"/>
        </w:rPr>
        <w:t>;</w:t>
      </w:r>
    </w:p>
    <w:p w14:paraId="2170B5DD" w14:textId="1AD06DCA" w:rsidR="00F55544" w:rsidRPr="00653392" w:rsidRDefault="00F35820" w:rsidP="00E801EC">
      <w:pPr>
        <w:pStyle w:val="ListParagraph"/>
        <w:widowControl w:val="0"/>
        <w:numPr>
          <w:ilvl w:val="0"/>
          <w:numId w:val="34"/>
        </w:numPr>
        <w:spacing w:after="0" w:line="240" w:lineRule="auto"/>
        <w:ind w:left="1080"/>
        <w:rPr>
          <w:rFonts w:cstheme="minorHAnsi"/>
          <w:sz w:val="24"/>
          <w:szCs w:val="24"/>
        </w:rPr>
      </w:pPr>
      <w:r w:rsidRPr="00653392">
        <w:rPr>
          <w:rFonts w:cstheme="minorHAnsi"/>
          <w:sz w:val="24"/>
          <w:szCs w:val="24"/>
        </w:rPr>
        <w:t>Project Design and Evaluation (2013</w:t>
      </w:r>
      <w:r w:rsidR="00F55544" w:rsidRPr="00653392">
        <w:rPr>
          <w:rFonts w:cstheme="minorHAnsi"/>
          <w:sz w:val="24"/>
          <w:szCs w:val="24"/>
        </w:rPr>
        <w:t>)</w:t>
      </w:r>
      <w:r w:rsidR="00AF3FA3">
        <w:rPr>
          <w:rFonts w:cstheme="minorHAnsi"/>
          <w:sz w:val="24"/>
          <w:szCs w:val="24"/>
        </w:rPr>
        <w:t>;</w:t>
      </w:r>
    </w:p>
    <w:p w14:paraId="6281268C" w14:textId="377F9FC0" w:rsidR="00F55544" w:rsidRPr="00653392" w:rsidRDefault="00F35820" w:rsidP="00E801EC">
      <w:pPr>
        <w:pStyle w:val="ListParagraph"/>
        <w:widowControl w:val="0"/>
        <w:numPr>
          <w:ilvl w:val="0"/>
          <w:numId w:val="34"/>
        </w:numPr>
        <w:spacing w:after="0" w:line="240" w:lineRule="auto"/>
        <w:ind w:left="1080"/>
        <w:rPr>
          <w:rFonts w:cstheme="minorHAnsi"/>
          <w:sz w:val="24"/>
          <w:szCs w:val="24"/>
        </w:rPr>
      </w:pPr>
      <w:r w:rsidRPr="00653392">
        <w:rPr>
          <w:rFonts w:cstheme="minorHAnsi"/>
          <w:sz w:val="24"/>
          <w:szCs w:val="24"/>
        </w:rPr>
        <w:t>Managing Visitor Use in Coastal and Marine Conservation Areas (2014)</w:t>
      </w:r>
      <w:r w:rsidR="00AF3FA3">
        <w:rPr>
          <w:rFonts w:cstheme="minorHAnsi"/>
          <w:sz w:val="24"/>
          <w:szCs w:val="24"/>
        </w:rPr>
        <w:t>; and</w:t>
      </w:r>
    </w:p>
    <w:p w14:paraId="09D6B6BE" w14:textId="362066C9" w:rsidR="00F55544" w:rsidRPr="00653392" w:rsidRDefault="00F35820" w:rsidP="00E801EC">
      <w:pPr>
        <w:pStyle w:val="ListParagraph"/>
        <w:widowControl w:val="0"/>
        <w:numPr>
          <w:ilvl w:val="0"/>
          <w:numId w:val="34"/>
        </w:numPr>
        <w:spacing w:after="0" w:line="240" w:lineRule="auto"/>
        <w:ind w:left="1080"/>
        <w:rPr>
          <w:rFonts w:cstheme="minorHAnsi"/>
          <w:sz w:val="24"/>
          <w:szCs w:val="24"/>
        </w:rPr>
      </w:pPr>
      <w:r w:rsidRPr="00653392">
        <w:rPr>
          <w:rFonts w:cstheme="minorHAnsi"/>
          <w:sz w:val="24"/>
          <w:szCs w:val="24"/>
        </w:rPr>
        <w:t>Climate Adaptation for Coastal Communities (2016)</w:t>
      </w:r>
      <w:r w:rsidR="00AF3FA3">
        <w:rPr>
          <w:rFonts w:cstheme="minorHAnsi"/>
          <w:sz w:val="24"/>
          <w:szCs w:val="24"/>
        </w:rPr>
        <w:t>.</w:t>
      </w:r>
    </w:p>
    <w:p w14:paraId="1C620FC1" w14:textId="77777777" w:rsidR="00F55544" w:rsidRDefault="00F55544" w:rsidP="00F35820">
      <w:pPr>
        <w:widowControl w:val="0"/>
        <w:spacing w:after="0" w:line="240" w:lineRule="auto"/>
        <w:rPr>
          <w:rFonts w:cstheme="minorHAnsi"/>
          <w:sz w:val="24"/>
          <w:szCs w:val="24"/>
        </w:rPr>
      </w:pPr>
    </w:p>
    <w:p w14:paraId="4CC546BB" w14:textId="5D1A6DA9"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In 2016, a National Association of Interpretation certified interpretive guide training was </w:t>
      </w:r>
      <w:r w:rsidRPr="00F35820">
        <w:rPr>
          <w:rFonts w:cstheme="minorHAnsi"/>
          <w:sz w:val="24"/>
          <w:szCs w:val="24"/>
        </w:rPr>
        <w:lastRenderedPageBreak/>
        <w:t>offered in collaboration with staff from the Florida Aquarium. Typically, professional development workshops feature local experts from partner organizations who donate their time to share their knowledge and experience.</w:t>
      </w:r>
    </w:p>
    <w:p w14:paraId="47375E08" w14:textId="77777777" w:rsidR="00F35820" w:rsidRPr="00F35820" w:rsidRDefault="00F35820" w:rsidP="00F35820">
      <w:pPr>
        <w:widowControl w:val="0"/>
        <w:spacing w:after="0" w:line="240" w:lineRule="auto"/>
        <w:rPr>
          <w:rFonts w:cstheme="minorHAnsi"/>
          <w:b/>
          <w:sz w:val="24"/>
          <w:szCs w:val="24"/>
        </w:rPr>
      </w:pPr>
    </w:p>
    <w:p w14:paraId="321F3A8A" w14:textId="14DBB5C0"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Organizing and hosting events that promote </w:t>
      </w:r>
      <w:r w:rsidR="00F55544">
        <w:rPr>
          <w:rFonts w:cstheme="minorHAnsi"/>
          <w:sz w:val="24"/>
          <w:szCs w:val="24"/>
        </w:rPr>
        <w:t xml:space="preserve">partner </w:t>
      </w:r>
      <w:r w:rsidRPr="00F35820">
        <w:rPr>
          <w:rFonts w:cstheme="minorHAnsi"/>
          <w:sz w:val="24"/>
          <w:szCs w:val="24"/>
        </w:rPr>
        <w:t>networking and professional development continues to be a priority</w:t>
      </w:r>
      <w:r w:rsidR="006E755B">
        <w:rPr>
          <w:rFonts w:cstheme="minorHAnsi"/>
          <w:sz w:val="24"/>
          <w:szCs w:val="24"/>
        </w:rPr>
        <w:t xml:space="preserve">. </w:t>
      </w:r>
      <w:r w:rsidR="00F55544">
        <w:rPr>
          <w:rFonts w:cstheme="minorHAnsi"/>
          <w:sz w:val="24"/>
          <w:szCs w:val="24"/>
        </w:rPr>
        <w:t>E</w:t>
      </w:r>
      <w:r w:rsidRPr="00F35820">
        <w:rPr>
          <w:rFonts w:cstheme="minorHAnsi"/>
          <w:sz w:val="24"/>
          <w:szCs w:val="24"/>
        </w:rPr>
        <w:t>ffectiveness of events should continue to be evaluated using tools such as pre- and post-surveys, exit interviews, and overall attendance.</w:t>
      </w:r>
    </w:p>
    <w:p w14:paraId="73158D9B" w14:textId="77777777" w:rsidR="00F35820" w:rsidRPr="00F35820" w:rsidRDefault="00F35820" w:rsidP="00F35820">
      <w:pPr>
        <w:widowControl w:val="0"/>
        <w:spacing w:after="0" w:line="240" w:lineRule="auto"/>
        <w:rPr>
          <w:rFonts w:cstheme="minorHAnsi"/>
          <w:sz w:val="24"/>
          <w:szCs w:val="24"/>
        </w:rPr>
      </w:pPr>
    </w:p>
    <w:p w14:paraId="1CE66C78" w14:textId="11DD2A40" w:rsidR="00F35820" w:rsidRPr="00F35820" w:rsidRDefault="00F35820" w:rsidP="00F35820">
      <w:pPr>
        <w:widowControl w:val="0"/>
        <w:spacing w:after="0" w:line="240" w:lineRule="auto"/>
        <w:rPr>
          <w:rFonts w:cstheme="minorHAnsi"/>
          <w:b/>
          <w:i/>
          <w:sz w:val="24"/>
          <w:szCs w:val="24"/>
        </w:rPr>
      </w:pPr>
      <w:r w:rsidRPr="00F35820">
        <w:rPr>
          <w:rFonts w:cstheme="minorHAnsi"/>
          <w:b/>
          <w:i/>
          <w:sz w:val="24"/>
          <w:szCs w:val="24"/>
        </w:rPr>
        <w:t xml:space="preserve">Grant and Sponsorship Support </w:t>
      </w:r>
    </w:p>
    <w:p w14:paraId="4EDC067E" w14:textId="77777777" w:rsidR="00F35820" w:rsidRPr="00F35820" w:rsidRDefault="00F35820" w:rsidP="00F35820">
      <w:pPr>
        <w:widowControl w:val="0"/>
        <w:spacing w:after="0" w:line="240" w:lineRule="auto"/>
        <w:rPr>
          <w:rFonts w:cstheme="minorHAnsi"/>
          <w:sz w:val="24"/>
          <w:szCs w:val="24"/>
        </w:rPr>
      </w:pPr>
    </w:p>
    <w:p w14:paraId="529C5588" w14:textId="7855D52F" w:rsidR="00A252D2" w:rsidRPr="00F35820" w:rsidRDefault="00A252D2" w:rsidP="00A252D2">
      <w:pPr>
        <w:widowControl w:val="0"/>
        <w:spacing w:after="0" w:line="240" w:lineRule="auto"/>
        <w:rPr>
          <w:rFonts w:cstheme="minorHAnsi"/>
          <w:sz w:val="24"/>
          <w:szCs w:val="24"/>
        </w:rPr>
      </w:pPr>
      <w:r>
        <w:rPr>
          <w:rFonts w:cstheme="minorHAnsi"/>
          <w:sz w:val="24"/>
          <w:szCs w:val="24"/>
        </w:rPr>
        <w:t xml:space="preserve">CHNEP awards grants to community groups to help </w:t>
      </w:r>
      <w:r w:rsidRPr="00F35820">
        <w:rPr>
          <w:rFonts w:cstheme="minorHAnsi"/>
          <w:sz w:val="24"/>
          <w:szCs w:val="24"/>
        </w:rPr>
        <w:t>build the</w:t>
      </w:r>
      <w:r>
        <w:rPr>
          <w:rFonts w:cstheme="minorHAnsi"/>
          <w:sz w:val="24"/>
          <w:szCs w:val="24"/>
        </w:rPr>
        <w:t>ir</w:t>
      </w:r>
      <w:r w:rsidRPr="00F35820">
        <w:rPr>
          <w:rFonts w:cstheme="minorHAnsi"/>
          <w:sz w:val="24"/>
          <w:szCs w:val="24"/>
        </w:rPr>
        <w:t xml:space="preserve"> capacity for environmental education and </w:t>
      </w:r>
      <w:r>
        <w:rPr>
          <w:rFonts w:cstheme="minorHAnsi"/>
          <w:sz w:val="24"/>
          <w:szCs w:val="24"/>
        </w:rPr>
        <w:t>stewardship</w:t>
      </w:r>
      <w:r w:rsidRPr="00F35820">
        <w:rPr>
          <w:rFonts w:cstheme="minorHAnsi"/>
          <w:sz w:val="24"/>
          <w:szCs w:val="24"/>
        </w:rPr>
        <w:t xml:space="preserve">. Awarding grants to community groups also helps increase community understanding and </w:t>
      </w:r>
      <w:r w:rsidR="00216DE5">
        <w:rPr>
          <w:rFonts w:cstheme="minorHAnsi"/>
          <w:sz w:val="24"/>
          <w:szCs w:val="24"/>
        </w:rPr>
        <w:t xml:space="preserve">their </w:t>
      </w:r>
      <w:r w:rsidRPr="00F35820">
        <w:rPr>
          <w:rFonts w:cstheme="minorHAnsi"/>
          <w:sz w:val="24"/>
          <w:szCs w:val="24"/>
        </w:rPr>
        <w:t xml:space="preserve">support of </w:t>
      </w:r>
      <w:r>
        <w:rPr>
          <w:rFonts w:cstheme="minorHAnsi"/>
          <w:sz w:val="24"/>
          <w:szCs w:val="24"/>
        </w:rPr>
        <w:t>CCMP</w:t>
      </w:r>
      <w:r w:rsidRPr="00F35820">
        <w:rPr>
          <w:rFonts w:cstheme="minorHAnsi"/>
          <w:sz w:val="24"/>
          <w:szCs w:val="24"/>
        </w:rPr>
        <w:t xml:space="preserve"> goals.</w:t>
      </w:r>
    </w:p>
    <w:p w14:paraId="187002CB" w14:textId="77777777" w:rsidR="00A252D2" w:rsidRPr="00F35820" w:rsidRDefault="00A252D2" w:rsidP="00A252D2">
      <w:pPr>
        <w:widowControl w:val="0"/>
        <w:spacing w:after="0" w:line="240" w:lineRule="auto"/>
        <w:rPr>
          <w:rFonts w:cstheme="minorHAnsi"/>
          <w:sz w:val="24"/>
          <w:szCs w:val="24"/>
        </w:rPr>
      </w:pPr>
    </w:p>
    <w:p w14:paraId="1C27E164" w14:textId="454DC055" w:rsidR="00A252D2" w:rsidRPr="00F35820" w:rsidRDefault="00A252D2" w:rsidP="00A252D2">
      <w:pPr>
        <w:widowControl w:val="0"/>
        <w:spacing w:after="0" w:line="240" w:lineRule="auto"/>
        <w:rPr>
          <w:rFonts w:cstheme="minorHAnsi"/>
          <w:sz w:val="24"/>
          <w:szCs w:val="24"/>
        </w:rPr>
      </w:pPr>
      <w:r>
        <w:rPr>
          <w:rFonts w:cstheme="minorHAnsi"/>
          <w:sz w:val="24"/>
          <w:szCs w:val="24"/>
        </w:rPr>
        <w:t>As of 2018</w:t>
      </w:r>
      <w:r w:rsidRPr="00F35820">
        <w:rPr>
          <w:rFonts w:cstheme="minorHAnsi"/>
          <w:sz w:val="24"/>
          <w:szCs w:val="24"/>
        </w:rPr>
        <w:t xml:space="preserve">, CHNEP </w:t>
      </w:r>
      <w:r>
        <w:rPr>
          <w:rFonts w:cstheme="minorHAnsi"/>
          <w:sz w:val="24"/>
          <w:szCs w:val="24"/>
        </w:rPr>
        <w:t xml:space="preserve">has awarded over 850 grants to help implement a variety of projects and programs. </w:t>
      </w:r>
      <w:r w:rsidRPr="00F35820">
        <w:rPr>
          <w:rFonts w:cstheme="minorHAnsi"/>
          <w:sz w:val="24"/>
          <w:szCs w:val="24"/>
        </w:rPr>
        <w:t>These awards are typically highly leveraged with project funding from other sources (</w:t>
      </w:r>
      <w:r w:rsidRPr="005C2DBE">
        <w:rPr>
          <w:rFonts w:cstheme="minorHAnsi"/>
          <w:i/>
          <w:iCs/>
          <w:sz w:val="24"/>
          <w:szCs w:val="24"/>
        </w:rPr>
        <w:t>e.g.,</w:t>
      </w:r>
      <w:r w:rsidRPr="00F35820">
        <w:rPr>
          <w:rFonts w:cstheme="minorHAnsi"/>
          <w:sz w:val="24"/>
          <w:szCs w:val="24"/>
        </w:rPr>
        <w:t xml:space="preserve"> in 2016 by more than 5:1), extending both the capacity of partners to complete projects and the reach of CHNEP</w:t>
      </w:r>
      <w:r>
        <w:rPr>
          <w:rFonts w:cstheme="minorHAnsi"/>
          <w:sz w:val="24"/>
          <w:szCs w:val="24"/>
        </w:rPr>
        <w:t>’</w:t>
      </w:r>
      <w:r w:rsidRPr="00F35820">
        <w:rPr>
          <w:rFonts w:cstheme="minorHAnsi"/>
          <w:sz w:val="24"/>
          <w:szCs w:val="24"/>
        </w:rPr>
        <w:t>s assistance.</w:t>
      </w:r>
    </w:p>
    <w:p w14:paraId="40FE8348" w14:textId="77777777" w:rsidR="00A252D2" w:rsidRPr="00F35820" w:rsidRDefault="00A252D2" w:rsidP="00A252D2">
      <w:pPr>
        <w:widowControl w:val="0"/>
        <w:spacing w:after="0" w:line="240" w:lineRule="auto"/>
        <w:rPr>
          <w:rFonts w:cstheme="minorHAnsi"/>
          <w:sz w:val="24"/>
          <w:szCs w:val="24"/>
        </w:rPr>
      </w:pPr>
    </w:p>
    <w:p w14:paraId="7EFF45B5" w14:textId="52D856B8" w:rsidR="00A252D2" w:rsidRPr="00F35820" w:rsidRDefault="00A252D2" w:rsidP="00A252D2">
      <w:pPr>
        <w:widowControl w:val="0"/>
        <w:spacing w:after="0" w:line="240" w:lineRule="auto"/>
        <w:rPr>
          <w:rFonts w:cstheme="minorHAnsi"/>
          <w:sz w:val="24"/>
          <w:szCs w:val="24"/>
        </w:rPr>
      </w:pPr>
      <w:r w:rsidRPr="00F35820">
        <w:rPr>
          <w:rFonts w:cstheme="minorHAnsi"/>
          <w:sz w:val="24"/>
          <w:szCs w:val="24"/>
        </w:rPr>
        <w:t>In fiscal year 2018, CHNEP began offering sponsorships of $100</w:t>
      </w:r>
      <w:r>
        <w:rPr>
          <w:rFonts w:cstheme="minorHAnsi"/>
          <w:sz w:val="24"/>
          <w:szCs w:val="24"/>
        </w:rPr>
        <w:t>–</w:t>
      </w:r>
      <w:r w:rsidRPr="00F35820">
        <w:rPr>
          <w:rFonts w:cstheme="minorHAnsi"/>
          <w:sz w:val="24"/>
          <w:szCs w:val="24"/>
        </w:rPr>
        <w:t xml:space="preserve">$1,000 to partners to support </w:t>
      </w:r>
      <w:r>
        <w:rPr>
          <w:rFonts w:cstheme="minorHAnsi"/>
          <w:sz w:val="24"/>
          <w:szCs w:val="24"/>
        </w:rPr>
        <w:t xml:space="preserve">partner </w:t>
      </w:r>
      <w:r w:rsidRPr="00F35820">
        <w:rPr>
          <w:rFonts w:cstheme="minorHAnsi"/>
          <w:sz w:val="24"/>
          <w:szCs w:val="24"/>
        </w:rPr>
        <w:t>events, workshops, conferences, festivals</w:t>
      </w:r>
      <w:r>
        <w:rPr>
          <w:rFonts w:cstheme="minorHAnsi"/>
          <w:sz w:val="24"/>
          <w:szCs w:val="24"/>
        </w:rPr>
        <w:t>,</w:t>
      </w:r>
      <w:r w:rsidRPr="00F35820">
        <w:rPr>
          <w:rFonts w:cstheme="minorHAnsi"/>
          <w:sz w:val="24"/>
          <w:szCs w:val="24"/>
        </w:rPr>
        <w:t xml:space="preserve"> and projects that implement the CCMP.</w:t>
      </w:r>
      <w:r w:rsidR="0013300A">
        <w:rPr>
          <w:rFonts w:cstheme="minorHAnsi"/>
          <w:sz w:val="24"/>
          <w:szCs w:val="24"/>
        </w:rPr>
        <w:t xml:space="preserve"> </w:t>
      </w:r>
      <w:r w:rsidRPr="00F35820">
        <w:rPr>
          <w:rFonts w:cstheme="minorHAnsi"/>
          <w:sz w:val="24"/>
          <w:szCs w:val="24"/>
        </w:rPr>
        <w:t>In addition, CHNEP provides assistance to partners requesting letters of support.</w:t>
      </w:r>
    </w:p>
    <w:p w14:paraId="45478300" w14:textId="77777777" w:rsidR="00F35820" w:rsidRPr="00F35820" w:rsidRDefault="00F35820" w:rsidP="00F35820">
      <w:pPr>
        <w:widowControl w:val="0"/>
        <w:spacing w:after="0" w:line="240" w:lineRule="auto"/>
        <w:rPr>
          <w:rFonts w:cstheme="minorHAnsi"/>
          <w:sz w:val="24"/>
          <w:szCs w:val="24"/>
        </w:rPr>
      </w:pPr>
    </w:p>
    <w:p w14:paraId="18635D5A" w14:textId="77777777" w:rsidR="003E3BB6" w:rsidRDefault="00886855" w:rsidP="00886855">
      <w:pPr>
        <w:widowControl w:val="0"/>
        <w:spacing w:after="0" w:line="240" w:lineRule="auto"/>
        <w:rPr>
          <w:rFonts w:cstheme="minorHAnsi"/>
          <w:b/>
          <w:sz w:val="24"/>
          <w:szCs w:val="24"/>
        </w:rPr>
      </w:pPr>
      <w:r w:rsidRPr="00F35820">
        <w:rPr>
          <w:rFonts w:cstheme="minorHAnsi"/>
          <w:b/>
          <w:sz w:val="24"/>
          <w:szCs w:val="24"/>
        </w:rPr>
        <w:t>STATUS:</w:t>
      </w:r>
    </w:p>
    <w:p w14:paraId="3C721280" w14:textId="77777777" w:rsidR="003E3BB6" w:rsidRDefault="003E3BB6" w:rsidP="00886855">
      <w:pPr>
        <w:widowControl w:val="0"/>
        <w:spacing w:after="0" w:line="240" w:lineRule="auto"/>
        <w:rPr>
          <w:rFonts w:cstheme="minorHAnsi"/>
          <w:b/>
          <w:sz w:val="24"/>
          <w:szCs w:val="24"/>
        </w:rPr>
      </w:pPr>
    </w:p>
    <w:p w14:paraId="2DADBFAE" w14:textId="37010037" w:rsidR="00886855" w:rsidRDefault="00886855" w:rsidP="00886855">
      <w:pPr>
        <w:widowControl w:val="0"/>
        <w:spacing w:after="0" w:line="240" w:lineRule="auto"/>
        <w:rPr>
          <w:rFonts w:cstheme="minorHAnsi"/>
          <w:sz w:val="24"/>
          <w:szCs w:val="24"/>
        </w:rPr>
      </w:pPr>
      <w:r w:rsidRPr="00F35820">
        <w:rPr>
          <w:rFonts w:cstheme="minorHAnsi"/>
          <w:sz w:val="24"/>
          <w:szCs w:val="24"/>
        </w:rPr>
        <w:t xml:space="preserve">Ongoing. Previous </w:t>
      </w:r>
      <w:r w:rsidRPr="004B459F">
        <w:rPr>
          <w:rFonts w:eastAsia="Times New Roman" w:cstheme="minorHAnsi"/>
          <w:sz w:val="24"/>
          <w:szCs w:val="24"/>
        </w:rPr>
        <w:t>2013</w:t>
      </w:r>
      <w:r>
        <w:rPr>
          <w:rFonts w:eastAsia="Times New Roman" w:cstheme="minorHAnsi"/>
          <w:sz w:val="24"/>
          <w:szCs w:val="24"/>
        </w:rPr>
        <w:t>–2018</w:t>
      </w:r>
      <w:r w:rsidRPr="004B459F">
        <w:rPr>
          <w:rFonts w:eastAsia="Times New Roman" w:cstheme="minorHAnsi"/>
          <w:sz w:val="24"/>
          <w:szCs w:val="24"/>
        </w:rPr>
        <w:t xml:space="preserve"> </w:t>
      </w:r>
      <w:r>
        <w:rPr>
          <w:rFonts w:eastAsia="Times New Roman" w:cstheme="minorHAnsi"/>
          <w:sz w:val="24"/>
          <w:szCs w:val="24"/>
        </w:rPr>
        <w:t>CCMP</w:t>
      </w:r>
      <w:r w:rsidRPr="004B459F">
        <w:rPr>
          <w:rFonts w:eastAsia="Times New Roman" w:cstheme="minorHAnsi"/>
          <w:sz w:val="24"/>
          <w:szCs w:val="24"/>
        </w:rPr>
        <w:t xml:space="preserve"> </w:t>
      </w:r>
      <w:r w:rsidRPr="00F35820">
        <w:rPr>
          <w:rFonts w:cstheme="minorHAnsi"/>
          <w:sz w:val="24"/>
          <w:szCs w:val="24"/>
        </w:rPr>
        <w:t xml:space="preserve">Stewardship Gaps Actions SG-B and SG-E </w:t>
      </w:r>
      <w:r>
        <w:rPr>
          <w:rFonts w:cstheme="minorHAnsi"/>
          <w:sz w:val="24"/>
          <w:szCs w:val="24"/>
        </w:rPr>
        <w:t>and</w:t>
      </w:r>
      <w:r w:rsidRPr="00F35820">
        <w:rPr>
          <w:rFonts w:cstheme="minorHAnsi"/>
          <w:sz w:val="24"/>
          <w:szCs w:val="24"/>
        </w:rPr>
        <w:t xml:space="preserve"> previous Fish and Wildlife Habitat Actions FW-P are combined here and incorporate </w:t>
      </w:r>
      <w:r>
        <w:rPr>
          <w:rFonts w:cstheme="minorHAnsi"/>
          <w:sz w:val="24"/>
          <w:szCs w:val="24"/>
        </w:rPr>
        <w:t>new P</w:t>
      </w:r>
      <w:r w:rsidRPr="00F35820">
        <w:rPr>
          <w:rFonts w:cstheme="minorHAnsi"/>
          <w:sz w:val="24"/>
          <w:szCs w:val="24"/>
        </w:rPr>
        <w:t>rogram activities and accomplishments.</w:t>
      </w:r>
    </w:p>
    <w:p w14:paraId="0B4FC61C" w14:textId="77777777" w:rsidR="00886855" w:rsidRPr="00F35820" w:rsidRDefault="00886855" w:rsidP="00886855">
      <w:pPr>
        <w:widowControl w:val="0"/>
        <w:spacing w:after="0" w:line="240" w:lineRule="auto"/>
        <w:rPr>
          <w:rFonts w:cstheme="minorHAnsi"/>
          <w:sz w:val="24"/>
          <w:szCs w:val="24"/>
        </w:rPr>
      </w:pPr>
    </w:p>
    <w:p w14:paraId="7D9F3B5E" w14:textId="7F3C8E24" w:rsidR="00886855" w:rsidRDefault="00886855" w:rsidP="00886855">
      <w:pPr>
        <w:widowControl w:val="0"/>
        <w:spacing w:after="0" w:line="240" w:lineRule="auto"/>
        <w:rPr>
          <w:rFonts w:cstheme="minorHAnsi"/>
          <w:b/>
          <w:sz w:val="24"/>
          <w:szCs w:val="24"/>
        </w:rPr>
      </w:pPr>
      <w:r w:rsidRPr="00F35820">
        <w:rPr>
          <w:rFonts w:cstheme="minorHAnsi"/>
          <w:b/>
          <w:sz w:val="24"/>
          <w:szCs w:val="24"/>
        </w:rPr>
        <w:t>RELATED ACTIONS:</w:t>
      </w:r>
    </w:p>
    <w:p w14:paraId="5125EC85" w14:textId="77777777" w:rsidR="003E3BB6" w:rsidRPr="00F35820" w:rsidRDefault="003E3BB6" w:rsidP="00886855">
      <w:pPr>
        <w:widowControl w:val="0"/>
        <w:spacing w:after="0" w:line="240" w:lineRule="auto"/>
        <w:rPr>
          <w:rFonts w:cstheme="minorHAnsi"/>
          <w:b/>
          <w:sz w:val="24"/>
          <w:szCs w:val="24"/>
        </w:rPr>
      </w:pPr>
    </w:p>
    <w:p w14:paraId="60B58397" w14:textId="29CFE95C" w:rsidR="00886855" w:rsidRPr="00F35820" w:rsidRDefault="008E1599" w:rsidP="001B33E5">
      <w:pPr>
        <w:widowControl w:val="0"/>
        <w:spacing w:after="0" w:line="240" w:lineRule="auto"/>
        <w:ind w:left="720" w:hanging="720"/>
        <w:rPr>
          <w:rFonts w:cstheme="minorHAnsi"/>
          <w:sz w:val="24"/>
          <w:szCs w:val="24"/>
        </w:rPr>
      </w:pPr>
      <w:r>
        <w:rPr>
          <w:rFonts w:cstheme="minorHAnsi"/>
          <w:sz w:val="24"/>
          <w:szCs w:val="24"/>
        </w:rPr>
        <w:t xml:space="preserve">Public Engagement Action </w:t>
      </w:r>
      <w:r w:rsidR="00886855" w:rsidRPr="00F35820">
        <w:rPr>
          <w:rFonts w:cstheme="minorHAnsi"/>
          <w:sz w:val="24"/>
          <w:szCs w:val="24"/>
        </w:rPr>
        <w:t>1 Promote environmental literacy, awareness, and stewardship through expanded education and engagement opportunities for the general public</w:t>
      </w:r>
    </w:p>
    <w:p w14:paraId="687E6A0A" w14:textId="77777777" w:rsidR="00886855" w:rsidRDefault="00886855" w:rsidP="000D020A">
      <w:pPr>
        <w:spacing w:after="0" w:line="240" w:lineRule="auto"/>
        <w:rPr>
          <w:rFonts w:cstheme="minorHAnsi"/>
          <w:b/>
          <w:sz w:val="24"/>
          <w:szCs w:val="24"/>
        </w:rPr>
      </w:pPr>
    </w:p>
    <w:p w14:paraId="2E36426D" w14:textId="67667FD7" w:rsidR="006A5A85" w:rsidRPr="003E3BB6" w:rsidRDefault="000D020A" w:rsidP="003E3BB6">
      <w:pPr>
        <w:spacing w:after="0" w:line="240" w:lineRule="auto"/>
        <w:rPr>
          <w:rFonts w:eastAsia="Times New Roman" w:cstheme="minorHAnsi"/>
          <w:sz w:val="24"/>
          <w:szCs w:val="24"/>
        </w:rPr>
      </w:pPr>
      <w:r w:rsidRPr="00291F77">
        <w:rPr>
          <w:rFonts w:cstheme="minorHAnsi"/>
          <w:b/>
          <w:sz w:val="24"/>
          <w:szCs w:val="24"/>
        </w:rPr>
        <w:t>STRATEGY:</w:t>
      </w:r>
    </w:p>
    <w:p w14:paraId="03AD59C8" w14:textId="77777777" w:rsidR="00977CF9" w:rsidRPr="00F35820" w:rsidRDefault="00977CF9" w:rsidP="006A5A85">
      <w:pPr>
        <w:widowControl w:val="0"/>
        <w:tabs>
          <w:tab w:val="left" w:pos="1080"/>
          <w:tab w:val="left" w:pos="3690"/>
        </w:tabs>
        <w:spacing w:after="0" w:line="240" w:lineRule="auto"/>
        <w:rPr>
          <w:rFonts w:cstheme="minorHAnsi"/>
          <w:sz w:val="24"/>
          <w:szCs w:val="24"/>
        </w:rPr>
      </w:pPr>
    </w:p>
    <w:p w14:paraId="4726C00B" w14:textId="485CE126" w:rsidR="000D020A" w:rsidRPr="00291F77" w:rsidRDefault="000D020A" w:rsidP="000D020A">
      <w:pPr>
        <w:spacing w:after="0" w:line="240" w:lineRule="auto"/>
        <w:ind w:left="1440" w:hanging="1440"/>
        <w:rPr>
          <w:rFonts w:cstheme="minorHAnsi"/>
          <w:sz w:val="24"/>
          <w:szCs w:val="24"/>
        </w:rPr>
      </w:pPr>
      <w:r w:rsidRPr="00291F77">
        <w:rPr>
          <w:rFonts w:cstheme="minorHAnsi"/>
          <w:b/>
          <w:sz w:val="24"/>
          <w:szCs w:val="24"/>
        </w:rPr>
        <w:t>Activity 3.1:</w:t>
      </w:r>
      <w:r w:rsidRPr="00291F77">
        <w:rPr>
          <w:rFonts w:cstheme="minorHAnsi"/>
          <w:sz w:val="24"/>
          <w:szCs w:val="24"/>
        </w:rPr>
        <w:t xml:space="preserve"> </w:t>
      </w:r>
      <w:r w:rsidRPr="00291F77">
        <w:rPr>
          <w:rFonts w:cstheme="minorHAnsi"/>
          <w:sz w:val="24"/>
          <w:szCs w:val="24"/>
        </w:rPr>
        <w:tab/>
        <w:t>Build and support capacity of non-profit and community partners to educate and engage volunteers in outreach and activities that further CCMP implementation.</w:t>
      </w:r>
    </w:p>
    <w:p w14:paraId="34A230ED" w14:textId="77777777" w:rsidR="000D020A" w:rsidRPr="00291F77" w:rsidRDefault="000D020A" w:rsidP="000D020A">
      <w:pPr>
        <w:spacing w:after="0" w:line="240" w:lineRule="auto"/>
        <w:ind w:left="1440" w:hanging="1440"/>
        <w:rPr>
          <w:rFonts w:cstheme="minorHAnsi"/>
          <w:sz w:val="24"/>
          <w:szCs w:val="24"/>
        </w:rPr>
      </w:pPr>
    </w:p>
    <w:p w14:paraId="4D3BC026" w14:textId="4598D80E" w:rsidR="000D020A" w:rsidRPr="00291F77" w:rsidRDefault="000D020A" w:rsidP="000D020A">
      <w:pPr>
        <w:spacing w:after="0" w:line="240" w:lineRule="auto"/>
        <w:ind w:left="1440"/>
        <w:rPr>
          <w:rFonts w:cstheme="minorHAnsi"/>
          <w:sz w:val="24"/>
          <w:szCs w:val="24"/>
        </w:rPr>
      </w:pPr>
      <w:r w:rsidRPr="00291F77">
        <w:rPr>
          <w:rFonts w:cstheme="minorHAnsi"/>
          <w:b/>
          <w:i/>
          <w:sz w:val="24"/>
          <w:szCs w:val="24"/>
        </w:rPr>
        <w:t>Location:</w:t>
      </w:r>
      <w:r w:rsidRPr="00291F77">
        <w:rPr>
          <w:rFonts w:cstheme="minorHAnsi"/>
          <w:i/>
          <w:sz w:val="24"/>
          <w:szCs w:val="24"/>
        </w:rPr>
        <w:t xml:space="preserve"> </w:t>
      </w:r>
      <w:r w:rsidRPr="00291F77">
        <w:rPr>
          <w:rFonts w:cstheme="minorHAnsi"/>
          <w:sz w:val="24"/>
          <w:szCs w:val="24"/>
        </w:rPr>
        <w:t xml:space="preserve">CHNEP </w:t>
      </w:r>
      <w:r w:rsidR="008C0E87">
        <w:rPr>
          <w:rFonts w:cstheme="minorHAnsi"/>
          <w:sz w:val="24"/>
          <w:szCs w:val="24"/>
        </w:rPr>
        <w:t>area</w:t>
      </w:r>
      <w:r w:rsidRPr="00291F77">
        <w:rPr>
          <w:rFonts w:cstheme="minorHAnsi"/>
          <w:sz w:val="24"/>
          <w:szCs w:val="24"/>
        </w:rPr>
        <w:t>.</w:t>
      </w:r>
    </w:p>
    <w:p w14:paraId="084759A9" w14:textId="77777777" w:rsidR="000D020A" w:rsidRPr="00291F77" w:rsidRDefault="000D020A" w:rsidP="000D020A">
      <w:pPr>
        <w:spacing w:after="0" w:line="240" w:lineRule="auto"/>
        <w:ind w:left="1440"/>
        <w:rPr>
          <w:rFonts w:cstheme="minorHAnsi"/>
          <w:sz w:val="24"/>
          <w:szCs w:val="24"/>
        </w:rPr>
      </w:pPr>
      <w:r w:rsidRPr="00291F77">
        <w:rPr>
          <w:rFonts w:cstheme="minorHAnsi"/>
          <w:b/>
          <w:i/>
          <w:sz w:val="24"/>
          <w:szCs w:val="24"/>
        </w:rPr>
        <w:lastRenderedPageBreak/>
        <w:t>Responsible parties:</w:t>
      </w:r>
      <w:r w:rsidRPr="00291F77">
        <w:rPr>
          <w:rFonts w:cstheme="minorHAnsi"/>
          <w:i/>
          <w:sz w:val="24"/>
          <w:szCs w:val="24"/>
        </w:rPr>
        <w:t xml:space="preserve"> </w:t>
      </w:r>
      <w:r w:rsidRPr="00291F77">
        <w:rPr>
          <w:rFonts w:cstheme="minorHAnsi"/>
          <w:sz w:val="24"/>
          <w:szCs w:val="24"/>
        </w:rPr>
        <w:t>CHNEP, TNC, local land trusts, Sanibel Sea School, National Audubon, Audubon of Florida, Charlotte Harbor Environmental Center, SCCF, Calusa Waterkeeper, Colleges and Universities.</w:t>
      </w:r>
    </w:p>
    <w:p w14:paraId="3447526E" w14:textId="62FFABA3" w:rsidR="000D020A" w:rsidRPr="00291F77" w:rsidRDefault="000D020A" w:rsidP="000D020A">
      <w:pPr>
        <w:spacing w:after="0" w:line="240" w:lineRule="auto"/>
        <w:ind w:left="1440"/>
        <w:rPr>
          <w:rFonts w:cstheme="minorHAnsi"/>
          <w:sz w:val="24"/>
          <w:szCs w:val="24"/>
        </w:rPr>
      </w:pPr>
      <w:r w:rsidRPr="00291F77">
        <w:rPr>
          <w:rFonts w:cstheme="minorHAnsi"/>
          <w:b/>
          <w:i/>
          <w:sz w:val="24"/>
          <w:szCs w:val="24"/>
        </w:rPr>
        <w:t>Timeframe:</w:t>
      </w:r>
      <w:r w:rsidRPr="00291F77">
        <w:rPr>
          <w:rFonts w:cstheme="minorHAnsi"/>
          <w:i/>
          <w:sz w:val="24"/>
          <w:szCs w:val="24"/>
        </w:rPr>
        <w:t xml:space="preserve"> </w:t>
      </w:r>
      <w:r w:rsidRPr="00291F77">
        <w:rPr>
          <w:rFonts w:cstheme="minorHAnsi"/>
          <w:sz w:val="24"/>
          <w:szCs w:val="24"/>
        </w:rPr>
        <w:t>Ongoing</w:t>
      </w:r>
      <w:r w:rsidR="00687CDD">
        <w:rPr>
          <w:rFonts w:cstheme="minorHAnsi"/>
          <w:sz w:val="24"/>
          <w:szCs w:val="24"/>
        </w:rPr>
        <w:t>; Finance Strategy to be adopted in 2020; Communication and Outreach Strategy to be adopted in 2020.</w:t>
      </w:r>
    </w:p>
    <w:p w14:paraId="2F321BFB" w14:textId="4765DD66" w:rsidR="000D020A" w:rsidRPr="00291F77" w:rsidRDefault="000D020A" w:rsidP="000D020A">
      <w:pPr>
        <w:spacing w:after="0" w:line="240" w:lineRule="auto"/>
        <w:ind w:left="1440"/>
        <w:rPr>
          <w:rFonts w:cstheme="minorHAnsi"/>
          <w:sz w:val="24"/>
          <w:szCs w:val="24"/>
        </w:rPr>
      </w:pPr>
      <w:r w:rsidRPr="00291F77">
        <w:rPr>
          <w:rFonts w:cstheme="minorHAnsi"/>
          <w:b/>
          <w:i/>
          <w:sz w:val="24"/>
          <w:szCs w:val="24"/>
        </w:rPr>
        <w:t>Potential annual cost and funding sources:</w:t>
      </w:r>
      <w:r w:rsidRPr="00291F77">
        <w:rPr>
          <w:rFonts w:cstheme="minorHAnsi"/>
          <w:sz w:val="24"/>
          <w:szCs w:val="24"/>
        </w:rPr>
        <w:t xml:space="preserve"> $$$/CHNEP, 320 Funds, Grants</w:t>
      </w:r>
      <w:r w:rsidR="00213E2B">
        <w:rPr>
          <w:rFonts w:cstheme="minorHAnsi"/>
          <w:sz w:val="24"/>
          <w:szCs w:val="24"/>
        </w:rPr>
        <w:t>.</w:t>
      </w:r>
    </w:p>
    <w:p w14:paraId="306833BE" w14:textId="77777777" w:rsidR="000D020A" w:rsidRPr="00291F77" w:rsidRDefault="000D020A" w:rsidP="000D020A">
      <w:pPr>
        <w:spacing w:after="0" w:line="240" w:lineRule="auto"/>
        <w:ind w:left="1440"/>
        <w:rPr>
          <w:rFonts w:cstheme="minorHAnsi"/>
          <w:sz w:val="24"/>
          <w:szCs w:val="24"/>
        </w:rPr>
      </w:pPr>
      <w:r w:rsidRPr="00291F77">
        <w:rPr>
          <w:rFonts w:cstheme="minorHAnsi"/>
          <w:b/>
          <w:i/>
          <w:sz w:val="24"/>
          <w:szCs w:val="24"/>
        </w:rPr>
        <w:t xml:space="preserve">Benefits: </w:t>
      </w:r>
      <w:r w:rsidRPr="00291F77">
        <w:rPr>
          <w:rFonts w:cstheme="minorHAnsi"/>
          <w:sz w:val="24"/>
          <w:szCs w:val="24"/>
        </w:rPr>
        <w:t>Improved access to and use of best available science and best management practices to promote protection and restoration of estuaries and watersheds.</w:t>
      </w:r>
    </w:p>
    <w:p w14:paraId="2895C569" w14:textId="77777777" w:rsidR="000D020A" w:rsidRPr="00291F77" w:rsidRDefault="000D020A" w:rsidP="000D020A">
      <w:pPr>
        <w:spacing w:after="0" w:line="240" w:lineRule="auto"/>
        <w:ind w:left="720" w:firstLine="720"/>
        <w:rPr>
          <w:rFonts w:cstheme="minorHAnsi"/>
          <w:b/>
          <w:i/>
          <w:sz w:val="24"/>
          <w:szCs w:val="24"/>
        </w:rPr>
      </w:pPr>
      <w:r w:rsidRPr="00291F77">
        <w:rPr>
          <w:rFonts w:cstheme="minorHAnsi"/>
          <w:b/>
          <w:i/>
          <w:sz w:val="24"/>
          <w:szCs w:val="24"/>
        </w:rPr>
        <w:t xml:space="preserve">5-year Performance </w:t>
      </w:r>
      <w:r w:rsidR="00FC05BC">
        <w:rPr>
          <w:rFonts w:cstheme="minorHAnsi"/>
          <w:b/>
          <w:i/>
          <w:sz w:val="24"/>
          <w:szCs w:val="24"/>
        </w:rPr>
        <w:t>measure</w:t>
      </w:r>
      <w:r w:rsidRPr="00291F77">
        <w:rPr>
          <w:rFonts w:cstheme="minorHAnsi"/>
          <w:b/>
          <w:i/>
          <w:sz w:val="24"/>
          <w:szCs w:val="24"/>
        </w:rPr>
        <w:t xml:space="preserve">: </w:t>
      </w:r>
    </w:p>
    <w:p w14:paraId="14C30844" w14:textId="29EB7C88" w:rsidR="00F35820" w:rsidRPr="003E3BB6" w:rsidRDefault="000D020A" w:rsidP="00E801EC">
      <w:pPr>
        <w:widowControl w:val="0"/>
        <w:numPr>
          <w:ilvl w:val="0"/>
          <w:numId w:val="34"/>
        </w:numPr>
        <w:tabs>
          <w:tab w:val="left" w:pos="1980"/>
        </w:tabs>
        <w:spacing w:after="0" w:line="240" w:lineRule="auto"/>
        <w:rPr>
          <w:rFonts w:cstheme="minorHAnsi"/>
          <w:b/>
          <w:sz w:val="24"/>
          <w:szCs w:val="24"/>
        </w:rPr>
      </w:pPr>
      <w:r w:rsidRPr="00291F77">
        <w:rPr>
          <w:rFonts w:cstheme="minorHAnsi"/>
          <w:sz w:val="24"/>
          <w:szCs w:val="24"/>
        </w:rPr>
        <w:t>5 new non-profit collaborative projects over 5 years</w:t>
      </w:r>
      <w:r w:rsidR="00213E2B">
        <w:rPr>
          <w:rFonts w:cstheme="minorHAnsi"/>
          <w:sz w:val="24"/>
          <w:szCs w:val="24"/>
        </w:rPr>
        <w:t>.</w:t>
      </w:r>
    </w:p>
    <w:p w14:paraId="01B683AC" w14:textId="51E5FBFB" w:rsidR="00886855" w:rsidRDefault="00886855" w:rsidP="00886855">
      <w:pPr>
        <w:widowControl w:val="0"/>
        <w:tabs>
          <w:tab w:val="left" w:pos="1980"/>
        </w:tabs>
        <w:spacing w:after="0" w:line="240" w:lineRule="auto"/>
        <w:rPr>
          <w:rFonts w:cstheme="minorHAnsi"/>
          <w:sz w:val="24"/>
          <w:szCs w:val="24"/>
        </w:rPr>
      </w:pPr>
    </w:p>
    <w:p w14:paraId="5683C1A3" w14:textId="77777777" w:rsidR="00886855" w:rsidRPr="00F35820" w:rsidRDefault="00886855" w:rsidP="00886855">
      <w:pPr>
        <w:widowControl w:val="0"/>
        <w:spacing w:after="0" w:line="240" w:lineRule="auto"/>
        <w:rPr>
          <w:rFonts w:cstheme="minorHAnsi"/>
          <w:b/>
          <w:sz w:val="24"/>
          <w:szCs w:val="24"/>
        </w:rPr>
      </w:pPr>
      <w:r w:rsidRPr="00F35820">
        <w:rPr>
          <w:rFonts w:cstheme="minorHAnsi"/>
          <w:b/>
          <w:sz w:val="24"/>
          <w:szCs w:val="24"/>
        </w:rPr>
        <w:t>Key to Potential Costs:</w:t>
      </w:r>
    </w:p>
    <w:p w14:paraId="17A87FEE" w14:textId="77777777" w:rsidR="00886855" w:rsidRPr="00F35820" w:rsidRDefault="00886855" w:rsidP="00886855">
      <w:pPr>
        <w:widowControl w:val="0"/>
        <w:tabs>
          <w:tab w:val="left" w:pos="1080"/>
        </w:tabs>
        <w:spacing w:after="0" w:line="240" w:lineRule="auto"/>
        <w:rPr>
          <w:rFonts w:cstheme="minorHAnsi"/>
          <w:sz w:val="24"/>
          <w:szCs w:val="24"/>
        </w:rPr>
      </w:pPr>
      <w:r w:rsidRPr="00F35820">
        <w:rPr>
          <w:rFonts w:cstheme="minorHAnsi"/>
          <w:sz w:val="24"/>
          <w:szCs w:val="24"/>
        </w:rPr>
        <w:t xml:space="preserve">$ </w:t>
      </w:r>
      <w:r w:rsidRPr="00F35820">
        <w:rPr>
          <w:rFonts w:cstheme="minorHAnsi"/>
          <w:sz w:val="24"/>
          <w:szCs w:val="24"/>
        </w:rPr>
        <w:tab/>
        <w:t>&lt; $25,000</w:t>
      </w:r>
    </w:p>
    <w:p w14:paraId="36408EA6" w14:textId="77777777" w:rsidR="00886855" w:rsidRPr="00F35820" w:rsidRDefault="00886855" w:rsidP="00886855">
      <w:pPr>
        <w:widowControl w:val="0"/>
        <w:tabs>
          <w:tab w:val="left" w:pos="1080"/>
        </w:tabs>
        <w:spacing w:after="0" w:line="240" w:lineRule="auto"/>
        <w:rPr>
          <w:rFonts w:cstheme="minorHAnsi"/>
          <w:sz w:val="24"/>
          <w:szCs w:val="24"/>
        </w:rPr>
      </w:pPr>
      <w:r w:rsidRPr="00F35820">
        <w:rPr>
          <w:rFonts w:cstheme="minorHAnsi"/>
          <w:sz w:val="24"/>
          <w:szCs w:val="24"/>
        </w:rPr>
        <w:t xml:space="preserve">$$ </w:t>
      </w:r>
      <w:r w:rsidRPr="00F35820">
        <w:rPr>
          <w:rFonts w:cstheme="minorHAnsi"/>
          <w:sz w:val="24"/>
          <w:szCs w:val="24"/>
        </w:rPr>
        <w:tab/>
        <w:t>$25,000–$99,999</w:t>
      </w:r>
    </w:p>
    <w:p w14:paraId="65AD5131" w14:textId="77777777" w:rsidR="00886855" w:rsidRPr="00F35820" w:rsidRDefault="00886855" w:rsidP="00886855">
      <w:pPr>
        <w:widowControl w:val="0"/>
        <w:tabs>
          <w:tab w:val="left" w:pos="108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$100,000–$499,999</w:t>
      </w:r>
    </w:p>
    <w:p w14:paraId="4510AB4D" w14:textId="77777777" w:rsidR="00886855" w:rsidRPr="00F35820" w:rsidRDefault="00886855" w:rsidP="00886855">
      <w:pPr>
        <w:widowControl w:val="0"/>
        <w:tabs>
          <w:tab w:val="left" w:pos="108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$500,000–$999,999</w:t>
      </w:r>
    </w:p>
    <w:p w14:paraId="2B889565" w14:textId="77777777" w:rsidR="00886855" w:rsidRPr="00F35820" w:rsidRDefault="00886855" w:rsidP="00886855">
      <w:pPr>
        <w:widowControl w:val="0"/>
        <w:tabs>
          <w:tab w:val="left" w:pos="108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$1M–10M</w:t>
      </w:r>
    </w:p>
    <w:p w14:paraId="31D8172A" w14:textId="77777777" w:rsidR="00886855" w:rsidRPr="00CE7D9B" w:rsidRDefault="00886855" w:rsidP="00886855">
      <w:pPr>
        <w:widowControl w:val="0"/>
        <w:tabs>
          <w:tab w:val="left" w:pos="1080"/>
          <w:tab w:val="left" w:pos="369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 xml:space="preserve">&gt; $10M </w:t>
      </w:r>
    </w:p>
    <w:p w14:paraId="7F00A340" w14:textId="77777777" w:rsidR="00886855" w:rsidRPr="00F35820" w:rsidRDefault="00886855" w:rsidP="003E3BB6">
      <w:pPr>
        <w:widowControl w:val="0"/>
        <w:tabs>
          <w:tab w:val="left" w:pos="1980"/>
        </w:tabs>
        <w:spacing w:after="0" w:line="240" w:lineRule="auto"/>
        <w:rPr>
          <w:rFonts w:cstheme="minorHAnsi"/>
          <w:b/>
          <w:sz w:val="24"/>
          <w:szCs w:val="24"/>
        </w:rPr>
      </w:pPr>
    </w:p>
    <w:p w14:paraId="1920D83F" w14:textId="77777777" w:rsidR="00F35820" w:rsidRPr="00F35820" w:rsidRDefault="00F35820" w:rsidP="00F35820">
      <w:pPr>
        <w:tabs>
          <w:tab w:val="left" w:pos="1980"/>
        </w:tabs>
        <w:spacing w:after="0" w:line="240" w:lineRule="auto"/>
        <w:rPr>
          <w:rFonts w:cstheme="minorHAnsi"/>
          <w:b/>
          <w:sz w:val="24"/>
          <w:szCs w:val="24"/>
        </w:rPr>
      </w:pPr>
    </w:p>
    <w:p w14:paraId="36A2ECB2" w14:textId="77777777" w:rsidR="00F35820" w:rsidRPr="00F35820" w:rsidRDefault="00F35820" w:rsidP="00F35820">
      <w:pPr>
        <w:widowControl w:val="0"/>
        <w:tabs>
          <w:tab w:val="left" w:pos="1080"/>
          <w:tab w:val="left" w:pos="3690"/>
        </w:tabs>
        <w:spacing w:after="0" w:line="240" w:lineRule="auto"/>
        <w:rPr>
          <w:rFonts w:cstheme="minorHAnsi"/>
          <w:sz w:val="24"/>
          <w:szCs w:val="24"/>
        </w:rPr>
      </w:pPr>
    </w:p>
    <w:p w14:paraId="235F3FE2" w14:textId="77777777" w:rsidR="00F35820" w:rsidRPr="00F35820" w:rsidRDefault="00F35820" w:rsidP="00F35820">
      <w:pPr>
        <w:spacing w:after="0" w:line="240" w:lineRule="auto"/>
        <w:rPr>
          <w:rFonts w:cstheme="minorHAnsi"/>
          <w:sz w:val="24"/>
          <w:szCs w:val="24"/>
        </w:rPr>
      </w:pPr>
      <w:r w:rsidRPr="00F35820">
        <w:rPr>
          <w:rFonts w:cstheme="minorHAnsi"/>
          <w:sz w:val="24"/>
          <w:szCs w:val="24"/>
        </w:rPr>
        <w:br w:type="page"/>
      </w:r>
    </w:p>
    <w:p w14:paraId="18228510" w14:textId="2838439E" w:rsidR="00F35820" w:rsidRPr="00F35820" w:rsidRDefault="008E1599" w:rsidP="00375602">
      <w:pPr>
        <w:pStyle w:val="Heading2"/>
      </w:pPr>
      <w:bookmarkStart w:id="65" w:name="_Toc11584943"/>
      <w:r w:rsidRPr="005C2DBE">
        <w:lastRenderedPageBreak/>
        <w:t xml:space="preserve">Public Engagement Action </w:t>
      </w:r>
      <w:r w:rsidR="00F35820" w:rsidRPr="00F35820">
        <w:t>4: Increase outreac</w:t>
      </w:r>
      <w:r w:rsidR="00F35820" w:rsidRPr="002659B9">
        <w:t>h to policymakers to enhance understanding and support for CCMP implementation</w:t>
      </w:r>
      <w:bookmarkEnd w:id="65"/>
    </w:p>
    <w:p w14:paraId="7F5786FB" w14:textId="00378C14" w:rsidR="00F35820" w:rsidRPr="00F35820" w:rsidRDefault="00F35820" w:rsidP="00F35820">
      <w:pPr>
        <w:spacing w:after="0" w:line="240" w:lineRule="auto"/>
        <w:rPr>
          <w:rFonts w:cstheme="minorHAnsi"/>
          <w:sz w:val="24"/>
          <w:szCs w:val="24"/>
        </w:rPr>
      </w:pPr>
    </w:p>
    <w:p w14:paraId="61C19F81" w14:textId="77777777" w:rsidR="003E3BB6" w:rsidRDefault="00F35820" w:rsidP="00F35820">
      <w:pPr>
        <w:spacing w:after="0" w:line="240" w:lineRule="auto"/>
        <w:rPr>
          <w:rFonts w:cstheme="minorHAnsi"/>
          <w:b/>
          <w:sz w:val="24"/>
          <w:szCs w:val="24"/>
        </w:rPr>
      </w:pPr>
      <w:r w:rsidRPr="00F35820">
        <w:rPr>
          <w:rFonts w:cstheme="minorHAnsi"/>
          <w:b/>
          <w:sz w:val="24"/>
          <w:szCs w:val="24"/>
        </w:rPr>
        <w:t>OBJECTIVES:</w:t>
      </w:r>
    </w:p>
    <w:p w14:paraId="147C50E1" w14:textId="77777777" w:rsidR="003E3BB6" w:rsidRDefault="003E3BB6" w:rsidP="00F35820">
      <w:pPr>
        <w:spacing w:after="0" w:line="240" w:lineRule="auto"/>
        <w:rPr>
          <w:rFonts w:cstheme="minorHAnsi"/>
          <w:b/>
          <w:sz w:val="24"/>
          <w:szCs w:val="24"/>
        </w:rPr>
      </w:pPr>
    </w:p>
    <w:p w14:paraId="5BE25905" w14:textId="5C110867" w:rsidR="00F35820" w:rsidRPr="00F35820" w:rsidRDefault="00F35820" w:rsidP="00F35820">
      <w:pPr>
        <w:spacing w:after="0" w:line="240" w:lineRule="auto"/>
        <w:rPr>
          <w:rFonts w:cstheme="minorHAnsi"/>
          <w:sz w:val="24"/>
          <w:szCs w:val="24"/>
        </w:rPr>
      </w:pPr>
      <w:r w:rsidRPr="00F35820">
        <w:rPr>
          <w:rFonts w:cstheme="minorHAnsi"/>
          <w:sz w:val="24"/>
          <w:szCs w:val="24"/>
        </w:rPr>
        <w:t>Provide regular updates to policymakers showcasing use of best available science and examples of success</w:t>
      </w:r>
      <w:r w:rsidR="002659B9">
        <w:rPr>
          <w:rFonts w:cstheme="minorHAnsi"/>
          <w:sz w:val="24"/>
          <w:szCs w:val="24"/>
        </w:rPr>
        <w:t xml:space="preserve"> </w:t>
      </w:r>
      <w:r w:rsidRPr="00F35820">
        <w:rPr>
          <w:rFonts w:cstheme="minorHAnsi"/>
          <w:sz w:val="24"/>
          <w:szCs w:val="24"/>
        </w:rPr>
        <w:t>to reinforce the relationship between land use, water resource management decisions, environment, economy, and community.</w:t>
      </w:r>
    </w:p>
    <w:p w14:paraId="67843D7B" w14:textId="77777777" w:rsidR="00E13483" w:rsidRDefault="00E13483" w:rsidP="00F35820">
      <w:pPr>
        <w:widowControl w:val="0"/>
        <w:spacing w:after="0" w:line="240" w:lineRule="auto"/>
        <w:rPr>
          <w:rFonts w:cstheme="minorHAnsi"/>
          <w:b/>
          <w:sz w:val="24"/>
          <w:szCs w:val="24"/>
        </w:rPr>
      </w:pPr>
    </w:p>
    <w:p w14:paraId="7CD6DC25" w14:textId="77777777" w:rsidR="00F35820" w:rsidRDefault="00F35820" w:rsidP="00F35820">
      <w:pPr>
        <w:widowControl w:val="0"/>
        <w:spacing w:after="0" w:line="240" w:lineRule="auto"/>
        <w:rPr>
          <w:rFonts w:cstheme="minorHAnsi"/>
          <w:b/>
          <w:sz w:val="24"/>
          <w:szCs w:val="24"/>
        </w:rPr>
      </w:pPr>
      <w:r w:rsidRPr="00F35820">
        <w:rPr>
          <w:rFonts w:cstheme="minorHAnsi"/>
          <w:b/>
          <w:sz w:val="24"/>
          <w:szCs w:val="24"/>
        </w:rPr>
        <w:t xml:space="preserve">BACKGROUND: </w:t>
      </w:r>
    </w:p>
    <w:p w14:paraId="59C873AC" w14:textId="77777777" w:rsidR="000D020A" w:rsidRPr="00F35820" w:rsidRDefault="000D020A" w:rsidP="00F35820">
      <w:pPr>
        <w:widowControl w:val="0"/>
        <w:spacing w:after="0" w:line="240" w:lineRule="auto"/>
        <w:rPr>
          <w:rFonts w:cstheme="minorHAnsi"/>
          <w:b/>
          <w:sz w:val="24"/>
          <w:szCs w:val="24"/>
        </w:rPr>
      </w:pPr>
    </w:p>
    <w:p w14:paraId="7A0A6D9D" w14:textId="369ED0C5" w:rsidR="00F35820" w:rsidRPr="00F35820" w:rsidRDefault="00A87803" w:rsidP="00F35820">
      <w:pPr>
        <w:widowControl w:val="0"/>
        <w:spacing w:after="0" w:line="240" w:lineRule="auto"/>
        <w:rPr>
          <w:rFonts w:cstheme="minorHAnsi"/>
          <w:sz w:val="24"/>
          <w:szCs w:val="24"/>
        </w:rPr>
      </w:pPr>
      <w:r>
        <w:rPr>
          <w:rFonts w:cstheme="minorHAnsi"/>
          <w:sz w:val="24"/>
          <w:szCs w:val="24"/>
        </w:rPr>
        <w:t>C</w:t>
      </w:r>
      <w:r w:rsidR="00F35820" w:rsidRPr="00F35820">
        <w:rPr>
          <w:rFonts w:cstheme="minorHAnsi"/>
          <w:sz w:val="24"/>
          <w:szCs w:val="24"/>
        </w:rPr>
        <w:t>ommunicating the science-based strategies and data-driven recommendations of the CCMP to public officials is essential for encouraging adoption and implementation of effective environmental policy and sound decision-making in support of the CCMP. Showcasing CHNEP project results, especially the National Estuary Program (NEP) approach to leveraging federal dollars with other sources to have a more significant impact, is essential for continued legislative and public support of the CHNEP.</w:t>
      </w:r>
    </w:p>
    <w:p w14:paraId="7D1C21F5" w14:textId="77777777" w:rsidR="00F35820" w:rsidRPr="00F35820" w:rsidRDefault="00F35820" w:rsidP="00F35820">
      <w:pPr>
        <w:widowControl w:val="0"/>
        <w:spacing w:after="0" w:line="240" w:lineRule="auto"/>
        <w:rPr>
          <w:rFonts w:cstheme="minorHAnsi"/>
          <w:sz w:val="24"/>
          <w:szCs w:val="24"/>
        </w:rPr>
      </w:pPr>
    </w:p>
    <w:p w14:paraId="3B4FB302" w14:textId="533EEF57"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CHNEP staff travel to Tallahassee and to Washington DC at least once a year to meet with state and federal agency and elected leaders</w:t>
      </w:r>
      <w:r w:rsidR="00A87803" w:rsidRPr="00F35820">
        <w:rPr>
          <w:rFonts w:cstheme="minorHAnsi"/>
          <w:sz w:val="24"/>
          <w:szCs w:val="24"/>
        </w:rPr>
        <w:t xml:space="preserve"> </w:t>
      </w:r>
      <w:r w:rsidR="008F577C">
        <w:rPr>
          <w:rFonts w:cstheme="minorHAnsi"/>
          <w:sz w:val="24"/>
          <w:szCs w:val="24"/>
        </w:rPr>
        <w:t>and to inform</w:t>
      </w:r>
      <w:r w:rsidR="00A87803" w:rsidRPr="00F35820">
        <w:rPr>
          <w:rFonts w:cstheme="minorHAnsi"/>
          <w:sz w:val="24"/>
          <w:szCs w:val="24"/>
        </w:rPr>
        <w:t xml:space="preserve"> </w:t>
      </w:r>
      <w:r w:rsidRPr="00F35820">
        <w:rPr>
          <w:rFonts w:cstheme="minorHAnsi"/>
          <w:sz w:val="24"/>
          <w:szCs w:val="24"/>
        </w:rPr>
        <w:t xml:space="preserve">them about science and consensus-based solutions for improving water resources. Providing examples </w:t>
      </w:r>
      <w:r w:rsidR="00656903">
        <w:rPr>
          <w:rFonts w:cstheme="minorHAnsi"/>
          <w:sz w:val="24"/>
          <w:szCs w:val="24"/>
        </w:rPr>
        <w:t>of</w:t>
      </w:r>
      <w:r w:rsidRPr="00F35820">
        <w:rPr>
          <w:rFonts w:cstheme="minorHAnsi"/>
          <w:sz w:val="24"/>
          <w:szCs w:val="24"/>
        </w:rPr>
        <w:t xml:space="preserve"> </w:t>
      </w:r>
      <w:r w:rsidR="00A87803">
        <w:rPr>
          <w:rFonts w:cstheme="minorHAnsi"/>
          <w:sz w:val="24"/>
          <w:szCs w:val="24"/>
        </w:rPr>
        <w:t>successful</w:t>
      </w:r>
      <w:r w:rsidRPr="00F35820">
        <w:rPr>
          <w:rFonts w:cstheme="minorHAnsi"/>
          <w:sz w:val="24"/>
          <w:szCs w:val="24"/>
        </w:rPr>
        <w:t xml:space="preserve"> projects</w:t>
      </w:r>
      <w:r w:rsidR="00B50FCB">
        <w:rPr>
          <w:rFonts w:cstheme="minorHAnsi"/>
          <w:sz w:val="24"/>
          <w:szCs w:val="24"/>
        </w:rPr>
        <w:t xml:space="preserve"> </w:t>
      </w:r>
      <w:r w:rsidR="00A87803">
        <w:rPr>
          <w:rFonts w:cstheme="minorHAnsi"/>
          <w:sz w:val="24"/>
          <w:szCs w:val="24"/>
        </w:rPr>
        <w:t>and</w:t>
      </w:r>
      <w:r w:rsidRPr="00F35820">
        <w:rPr>
          <w:rFonts w:cstheme="minorHAnsi"/>
          <w:sz w:val="24"/>
          <w:szCs w:val="24"/>
        </w:rPr>
        <w:t xml:space="preserve"> what new projects are needed</w:t>
      </w:r>
      <w:r w:rsidR="00B50FCB">
        <w:rPr>
          <w:rFonts w:cstheme="minorHAnsi"/>
          <w:sz w:val="24"/>
          <w:szCs w:val="24"/>
        </w:rPr>
        <w:t xml:space="preserve"> </w:t>
      </w:r>
      <w:r w:rsidRPr="00F35820">
        <w:rPr>
          <w:rFonts w:cstheme="minorHAnsi"/>
          <w:sz w:val="24"/>
          <w:szCs w:val="24"/>
        </w:rPr>
        <w:t xml:space="preserve">is </w:t>
      </w:r>
      <w:r w:rsidR="00A87803">
        <w:rPr>
          <w:rFonts w:cstheme="minorHAnsi"/>
          <w:sz w:val="24"/>
          <w:szCs w:val="24"/>
        </w:rPr>
        <w:t>important</w:t>
      </w:r>
      <w:r w:rsidR="00A87803" w:rsidRPr="00F35820">
        <w:rPr>
          <w:rFonts w:cstheme="minorHAnsi"/>
          <w:sz w:val="24"/>
          <w:szCs w:val="24"/>
        </w:rPr>
        <w:t xml:space="preserve"> </w:t>
      </w:r>
      <w:r w:rsidRPr="00F35820">
        <w:rPr>
          <w:rFonts w:cstheme="minorHAnsi"/>
          <w:sz w:val="24"/>
          <w:szCs w:val="24"/>
        </w:rPr>
        <w:t xml:space="preserve">to maintaining strong state and federal funding support for water resource restoration in our region. A recent success in communicating and securing a funding priority was a $3.6 M state budget allocation to </w:t>
      </w:r>
      <w:r w:rsidR="00F74E4F">
        <w:rPr>
          <w:rFonts w:cstheme="minorHAnsi"/>
          <w:sz w:val="24"/>
          <w:szCs w:val="24"/>
        </w:rPr>
        <w:t>the Florida Department of Environmental Protection (</w:t>
      </w:r>
      <w:r w:rsidR="00A87803">
        <w:rPr>
          <w:rFonts w:cstheme="minorHAnsi"/>
          <w:sz w:val="24"/>
          <w:szCs w:val="24"/>
        </w:rPr>
        <w:t>FDEP</w:t>
      </w:r>
      <w:r w:rsidR="00F74E4F">
        <w:rPr>
          <w:rFonts w:cstheme="minorHAnsi"/>
          <w:sz w:val="24"/>
          <w:szCs w:val="24"/>
        </w:rPr>
        <w:t>)</w:t>
      </w:r>
      <w:r w:rsidR="00A87803">
        <w:rPr>
          <w:rFonts w:cstheme="minorHAnsi"/>
          <w:sz w:val="24"/>
          <w:szCs w:val="24"/>
        </w:rPr>
        <w:t xml:space="preserve"> </w:t>
      </w:r>
      <w:r w:rsidRPr="00F35820">
        <w:rPr>
          <w:rFonts w:cstheme="minorHAnsi"/>
          <w:sz w:val="24"/>
          <w:szCs w:val="24"/>
        </w:rPr>
        <w:t>for coastal resiliency projects. As a result, the CHNEP will be applying for funding to assist our communities with adaptation planning, as well as working with FDEP to host resiliency workshops to support communities in our region.</w:t>
      </w:r>
    </w:p>
    <w:p w14:paraId="7B932911" w14:textId="77777777" w:rsidR="00F35820" w:rsidRPr="00F35820" w:rsidRDefault="00F35820" w:rsidP="00F35820">
      <w:pPr>
        <w:widowControl w:val="0"/>
        <w:spacing w:after="0" w:line="240" w:lineRule="auto"/>
        <w:rPr>
          <w:rFonts w:cstheme="minorHAnsi"/>
          <w:sz w:val="24"/>
          <w:szCs w:val="24"/>
        </w:rPr>
      </w:pPr>
    </w:p>
    <w:p w14:paraId="579B6D1B" w14:textId="4B9F4CC2"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CHNEP has a vital role to play in building community resiliency by bringing federal, state</w:t>
      </w:r>
      <w:r w:rsidR="00B910F3">
        <w:rPr>
          <w:rFonts w:cstheme="minorHAnsi"/>
          <w:sz w:val="24"/>
          <w:szCs w:val="24"/>
        </w:rPr>
        <w:t>,</w:t>
      </w:r>
      <w:r w:rsidRPr="00F35820">
        <w:rPr>
          <w:rFonts w:cstheme="minorHAnsi"/>
          <w:sz w:val="24"/>
          <w:szCs w:val="24"/>
        </w:rPr>
        <w:t xml:space="preserve"> and local government</w:t>
      </w:r>
      <w:r w:rsidR="00B910F3">
        <w:rPr>
          <w:rFonts w:cstheme="minorHAnsi"/>
          <w:sz w:val="24"/>
          <w:szCs w:val="24"/>
        </w:rPr>
        <w:t>s</w:t>
      </w:r>
      <w:r w:rsidRPr="00F35820">
        <w:rPr>
          <w:rFonts w:cstheme="minorHAnsi"/>
          <w:sz w:val="24"/>
          <w:szCs w:val="24"/>
        </w:rPr>
        <w:t xml:space="preserve"> together to share knowledge and technologies, request additional funding, and implement watershed restoration across jurisdictional boundaries. CHNEP organized and hosted a task force from Collier County where CHNEP, The Nature Conservancy, and speakers from the cities of Punta Gorda and Sarasota shared adaptation and resiliency approaches with City of Naples community leaders. The CHNEP also helped the City of Punta Gorda develop their own custom Climate Adaptation Plan, which was adopted in 2009. CHNEP is </w:t>
      </w:r>
      <w:r w:rsidR="00A87803">
        <w:rPr>
          <w:rFonts w:cstheme="minorHAnsi"/>
          <w:sz w:val="24"/>
          <w:szCs w:val="24"/>
        </w:rPr>
        <w:t xml:space="preserve">now </w:t>
      </w:r>
      <w:r w:rsidRPr="00F35820">
        <w:rPr>
          <w:rFonts w:cstheme="minorHAnsi"/>
          <w:sz w:val="24"/>
          <w:szCs w:val="24"/>
        </w:rPr>
        <w:t>assisting implement</w:t>
      </w:r>
      <w:r w:rsidR="00A87803">
        <w:rPr>
          <w:rFonts w:cstheme="minorHAnsi"/>
          <w:sz w:val="24"/>
          <w:szCs w:val="24"/>
        </w:rPr>
        <w:t>ation of</w:t>
      </w:r>
      <w:r w:rsidRPr="00F35820">
        <w:rPr>
          <w:rFonts w:cstheme="minorHAnsi"/>
          <w:sz w:val="24"/>
          <w:szCs w:val="24"/>
        </w:rPr>
        <w:t xml:space="preserve"> that Plan with initiatives such as created oyster reef and living shoreline projects to provide protective buffers and more robust </w:t>
      </w:r>
      <w:r w:rsidRPr="007F0274">
        <w:rPr>
          <w:rFonts w:cstheme="minorHAnsi"/>
          <w:sz w:val="24"/>
          <w:szCs w:val="24"/>
        </w:rPr>
        <w:t xml:space="preserve">aquatic habitat (see </w:t>
      </w:r>
      <w:r w:rsidR="008E1599" w:rsidRPr="007F0274">
        <w:rPr>
          <w:rFonts w:cstheme="minorHAnsi"/>
          <w:sz w:val="24"/>
          <w:szCs w:val="24"/>
        </w:rPr>
        <w:t xml:space="preserve">Fish, Wildlife, and Habitat Protection Action </w:t>
      </w:r>
      <w:r w:rsidRPr="007F0274">
        <w:rPr>
          <w:rFonts w:cstheme="minorHAnsi"/>
          <w:sz w:val="24"/>
          <w:szCs w:val="24"/>
        </w:rPr>
        <w:t>1). CHNEP facilitates col</w:t>
      </w:r>
      <w:r w:rsidRPr="00F35820">
        <w:rPr>
          <w:rFonts w:cstheme="minorHAnsi"/>
          <w:sz w:val="24"/>
          <w:szCs w:val="24"/>
        </w:rPr>
        <w:t>laboration and information sharing that leverages resources and supports expanded resiliency in our region.</w:t>
      </w:r>
    </w:p>
    <w:p w14:paraId="00B58F70" w14:textId="77777777" w:rsidR="00F35820" w:rsidRPr="00F35820" w:rsidRDefault="00F35820" w:rsidP="00F35820">
      <w:pPr>
        <w:widowControl w:val="0"/>
        <w:spacing w:after="0" w:line="240" w:lineRule="auto"/>
        <w:rPr>
          <w:rFonts w:cstheme="minorHAnsi"/>
          <w:sz w:val="24"/>
          <w:szCs w:val="24"/>
        </w:rPr>
      </w:pPr>
    </w:p>
    <w:p w14:paraId="504C5B02" w14:textId="1D175152"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CHNEP provides science-based review on important environmental </w:t>
      </w:r>
      <w:r w:rsidR="00FA13B0">
        <w:rPr>
          <w:rFonts w:cstheme="minorHAnsi"/>
          <w:sz w:val="24"/>
          <w:szCs w:val="24"/>
        </w:rPr>
        <w:t>issues,</w:t>
      </w:r>
      <w:r w:rsidR="00FA13B0" w:rsidRPr="00F35820">
        <w:rPr>
          <w:rFonts w:cstheme="minorHAnsi"/>
          <w:sz w:val="24"/>
          <w:szCs w:val="24"/>
        </w:rPr>
        <w:t xml:space="preserve"> </w:t>
      </w:r>
      <w:r w:rsidRPr="00F35820">
        <w:rPr>
          <w:rFonts w:cstheme="minorHAnsi"/>
          <w:sz w:val="24"/>
          <w:szCs w:val="24"/>
        </w:rPr>
        <w:t xml:space="preserve">consistent with CHNEP Policy Review Procedures </w:t>
      </w:r>
      <w:r w:rsidR="00FA13B0">
        <w:rPr>
          <w:rFonts w:cstheme="minorHAnsi"/>
          <w:sz w:val="24"/>
          <w:szCs w:val="24"/>
        </w:rPr>
        <w:t>updated in 2018 by the Policy Committee.</w:t>
      </w:r>
      <w:r w:rsidR="0053776E">
        <w:rPr>
          <w:rFonts w:cstheme="minorHAnsi"/>
          <w:sz w:val="24"/>
          <w:szCs w:val="24"/>
        </w:rPr>
        <w:t xml:space="preserve"> This capacity enables the CHNEP Management Conference to be used as a resource by local and federal </w:t>
      </w:r>
      <w:r w:rsidR="0053776E">
        <w:rPr>
          <w:rFonts w:cstheme="minorHAnsi"/>
          <w:sz w:val="24"/>
          <w:szCs w:val="24"/>
        </w:rPr>
        <w:lastRenderedPageBreak/>
        <w:t>policymakers and their staffs.</w:t>
      </w:r>
      <w:r w:rsidR="00AF19E9">
        <w:rPr>
          <w:rFonts w:cstheme="minorHAnsi"/>
          <w:sz w:val="24"/>
          <w:szCs w:val="24"/>
        </w:rPr>
        <w:t xml:space="preserve"> </w:t>
      </w:r>
      <w:r w:rsidRPr="00F35820">
        <w:rPr>
          <w:rFonts w:cstheme="minorHAnsi"/>
          <w:sz w:val="24"/>
          <w:szCs w:val="24"/>
        </w:rPr>
        <w:t xml:space="preserve">For example, at the local level, CHNEP staff was asked to provide comments to the Charlotte County Board of County Commissioners and the Punta Gorda City Council regarding improvements to their Urban Fertilizer Ordinances. At the state level, staff has supported </w:t>
      </w:r>
      <w:r w:rsidR="00391131">
        <w:rPr>
          <w:rFonts w:cstheme="minorHAnsi"/>
          <w:sz w:val="24"/>
          <w:szCs w:val="24"/>
        </w:rPr>
        <w:t>the</w:t>
      </w:r>
      <w:r w:rsidRPr="00F35820">
        <w:rPr>
          <w:rFonts w:cstheme="minorHAnsi"/>
          <w:sz w:val="24"/>
          <w:szCs w:val="24"/>
        </w:rPr>
        <w:t xml:space="preserve"> continued ability of local governments to adopt Urban Fertilizer Ordinances tailored to their soils and climate. Charlotte County staff asked CHNEP to present water quality information to help inform decisions regarding expansion of their central sewer system. At the federal level, the three </w:t>
      </w:r>
      <w:r w:rsidR="0081551D">
        <w:rPr>
          <w:rFonts w:cstheme="minorHAnsi"/>
          <w:sz w:val="24"/>
          <w:szCs w:val="24"/>
        </w:rPr>
        <w:t>Southwest Florida</w:t>
      </w:r>
      <w:r w:rsidRPr="00F35820">
        <w:rPr>
          <w:rFonts w:cstheme="minorHAnsi"/>
          <w:sz w:val="24"/>
          <w:szCs w:val="24"/>
        </w:rPr>
        <w:t xml:space="preserve"> NEPs (Tampa Bay Estuary Program, Sarasota Bay Estuary Program and CHNEP) used a science-based, consensus-driven approach to recommend estuarine Numeric Nutrient Standards to </w:t>
      </w:r>
      <w:r w:rsidR="00AF19E9">
        <w:rPr>
          <w:rFonts w:cstheme="minorHAnsi"/>
          <w:sz w:val="24"/>
          <w:szCs w:val="24"/>
        </w:rPr>
        <w:t>FDEP</w:t>
      </w:r>
      <w:r w:rsidRPr="00F35820">
        <w:rPr>
          <w:rFonts w:cstheme="minorHAnsi"/>
          <w:sz w:val="24"/>
          <w:szCs w:val="24"/>
        </w:rPr>
        <w:t xml:space="preserve"> and the </w:t>
      </w:r>
      <w:r w:rsidR="00AF19E9">
        <w:rPr>
          <w:rFonts w:cstheme="minorHAnsi"/>
          <w:sz w:val="24"/>
          <w:szCs w:val="24"/>
        </w:rPr>
        <w:t>EPA</w:t>
      </w:r>
      <w:r w:rsidRPr="00F35820">
        <w:rPr>
          <w:rFonts w:cstheme="minorHAnsi"/>
          <w:sz w:val="24"/>
          <w:szCs w:val="24"/>
        </w:rPr>
        <w:t>. The approach was accepted by FDEP and EPA, and the state adopted the recommendations verbatim in Chapter 62-302, with an effective date of Dec. 20, 2012.</w:t>
      </w:r>
    </w:p>
    <w:p w14:paraId="1C4C32B9" w14:textId="77777777" w:rsidR="00F35820" w:rsidRPr="00F35820" w:rsidRDefault="00F35820" w:rsidP="00F35820">
      <w:pPr>
        <w:widowControl w:val="0"/>
        <w:spacing w:after="0" w:line="240" w:lineRule="auto"/>
        <w:rPr>
          <w:rFonts w:cstheme="minorHAnsi"/>
          <w:sz w:val="24"/>
          <w:szCs w:val="24"/>
        </w:rPr>
      </w:pPr>
    </w:p>
    <w:p w14:paraId="32429DBA" w14:textId="4B3AC44A" w:rsidR="00F35820" w:rsidRPr="00F35820" w:rsidRDefault="00F35820" w:rsidP="00F35820">
      <w:pPr>
        <w:widowControl w:val="0"/>
        <w:spacing w:after="0" w:line="240" w:lineRule="auto"/>
        <w:rPr>
          <w:rFonts w:cstheme="minorHAnsi"/>
          <w:sz w:val="24"/>
          <w:szCs w:val="24"/>
        </w:rPr>
      </w:pPr>
      <w:r w:rsidRPr="00F35820">
        <w:rPr>
          <w:rFonts w:cstheme="minorHAnsi"/>
          <w:sz w:val="24"/>
          <w:szCs w:val="24"/>
        </w:rPr>
        <w:t xml:space="preserve">Engaging with the network of other National Estuary Programs and partners can be an effective way to amplify program accomplishments and support. </w:t>
      </w:r>
      <w:r w:rsidR="00AF19E9">
        <w:rPr>
          <w:rFonts w:cstheme="minorHAnsi"/>
          <w:sz w:val="24"/>
          <w:szCs w:val="24"/>
        </w:rPr>
        <w:t xml:space="preserve">For example, CHNEP recently co-authored an article with staff </w:t>
      </w:r>
      <w:r w:rsidRPr="00F35820">
        <w:rPr>
          <w:rFonts w:cstheme="minorHAnsi"/>
          <w:sz w:val="24"/>
          <w:szCs w:val="24"/>
        </w:rPr>
        <w:t>from other NEPs around the Gulf of Mexico</w:t>
      </w:r>
      <w:r w:rsidR="00AF19E9">
        <w:rPr>
          <w:rFonts w:cstheme="minorHAnsi"/>
          <w:sz w:val="24"/>
          <w:szCs w:val="24"/>
        </w:rPr>
        <w:t xml:space="preserve"> </w:t>
      </w:r>
      <w:r w:rsidRPr="00F35820">
        <w:rPr>
          <w:rFonts w:cstheme="minorHAnsi"/>
          <w:sz w:val="24"/>
          <w:szCs w:val="24"/>
        </w:rPr>
        <w:t xml:space="preserve">highlighting how the National Estuary Program played an important role in emergency response efforts and outreach initiatives </w:t>
      </w:r>
      <w:r w:rsidR="00AF19E9">
        <w:rPr>
          <w:rFonts w:cstheme="minorHAnsi"/>
          <w:sz w:val="24"/>
          <w:szCs w:val="24"/>
        </w:rPr>
        <w:t xml:space="preserve">related to the Deepwater Horizon oil spill </w:t>
      </w:r>
      <w:r w:rsidRPr="00F35820">
        <w:rPr>
          <w:rFonts w:cstheme="minorHAnsi"/>
          <w:sz w:val="24"/>
          <w:szCs w:val="24"/>
        </w:rPr>
        <w:t xml:space="preserve">in the communities they serve (Greening et al. 2018). During and following the environmental catastrophe, Gulf NEPs used </w:t>
      </w:r>
      <w:r w:rsidR="00AF19E9">
        <w:rPr>
          <w:rFonts w:cstheme="minorHAnsi"/>
          <w:sz w:val="24"/>
          <w:szCs w:val="24"/>
        </w:rPr>
        <w:t xml:space="preserve">their </w:t>
      </w:r>
      <w:r w:rsidRPr="00F35820">
        <w:rPr>
          <w:rFonts w:cstheme="minorHAnsi"/>
          <w:sz w:val="24"/>
          <w:szCs w:val="24"/>
        </w:rPr>
        <w:t xml:space="preserve">science-based cooperative partnerships to support recovery efforts, </w:t>
      </w:r>
      <w:r w:rsidR="00AF19E9">
        <w:rPr>
          <w:rFonts w:cstheme="minorHAnsi"/>
          <w:sz w:val="24"/>
          <w:szCs w:val="24"/>
        </w:rPr>
        <w:t>their</w:t>
      </w:r>
      <w:r w:rsidR="00AF19E9" w:rsidRPr="00F35820">
        <w:rPr>
          <w:rFonts w:cstheme="minorHAnsi"/>
          <w:sz w:val="24"/>
          <w:szCs w:val="24"/>
        </w:rPr>
        <w:t xml:space="preserve"> </w:t>
      </w:r>
      <w:r w:rsidRPr="00F35820">
        <w:rPr>
          <w:rFonts w:cstheme="minorHAnsi"/>
          <w:sz w:val="24"/>
          <w:szCs w:val="24"/>
        </w:rPr>
        <w:t xml:space="preserve">monitoring networks to provide environmental data on conditions prior to and after the spill, and the NEP’s collaborative process to build consensus on how recovery funds for the region will be utilized. Bringing influential stakeholders in the </w:t>
      </w:r>
      <w:r w:rsidR="003F0686">
        <w:rPr>
          <w:rFonts w:cstheme="minorHAnsi"/>
          <w:sz w:val="24"/>
          <w:szCs w:val="24"/>
        </w:rPr>
        <w:t xml:space="preserve">Central and </w:t>
      </w:r>
      <w:r w:rsidRPr="00F35820">
        <w:rPr>
          <w:rFonts w:cstheme="minorHAnsi"/>
          <w:sz w:val="24"/>
          <w:szCs w:val="24"/>
        </w:rPr>
        <w:t>Southwest Florida region together</w:t>
      </w:r>
      <w:r w:rsidR="00E74376">
        <w:rPr>
          <w:rFonts w:cstheme="minorHAnsi"/>
          <w:sz w:val="24"/>
          <w:szCs w:val="24"/>
        </w:rPr>
        <w:t xml:space="preserve"> </w:t>
      </w:r>
      <w:r w:rsidRPr="00F35820">
        <w:rPr>
          <w:rFonts w:cstheme="minorHAnsi"/>
          <w:sz w:val="24"/>
          <w:szCs w:val="24"/>
        </w:rPr>
        <w:t>to work collaboratively and speak with one voice</w:t>
      </w:r>
      <w:r w:rsidR="00E74376">
        <w:rPr>
          <w:rFonts w:cstheme="minorHAnsi"/>
          <w:sz w:val="24"/>
          <w:szCs w:val="24"/>
        </w:rPr>
        <w:t xml:space="preserve"> </w:t>
      </w:r>
      <w:r w:rsidRPr="00F35820">
        <w:rPr>
          <w:rFonts w:cstheme="minorHAnsi"/>
          <w:sz w:val="24"/>
          <w:szCs w:val="24"/>
        </w:rPr>
        <w:t xml:space="preserve">increases opportunities </w:t>
      </w:r>
      <w:r w:rsidR="00AF19E9">
        <w:rPr>
          <w:rFonts w:cstheme="minorHAnsi"/>
          <w:sz w:val="24"/>
          <w:szCs w:val="24"/>
        </w:rPr>
        <w:t>for</w:t>
      </w:r>
      <w:r w:rsidRPr="00F35820">
        <w:rPr>
          <w:rFonts w:cstheme="minorHAnsi"/>
          <w:sz w:val="24"/>
          <w:szCs w:val="24"/>
        </w:rPr>
        <w:t xml:space="preserve"> additional financial and policy support to solve complex</w:t>
      </w:r>
      <w:r w:rsidR="00AF19E9">
        <w:rPr>
          <w:rFonts w:cstheme="minorHAnsi"/>
          <w:sz w:val="24"/>
          <w:szCs w:val="24"/>
        </w:rPr>
        <w:t>,</w:t>
      </w:r>
      <w:r w:rsidRPr="00F35820">
        <w:rPr>
          <w:rFonts w:cstheme="minorHAnsi"/>
          <w:sz w:val="24"/>
          <w:szCs w:val="24"/>
        </w:rPr>
        <w:t xml:space="preserve"> large-scale environmental challenges in our watersheds.</w:t>
      </w:r>
    </w:p>
    <w:p w14:paraId="40A9BD17" w14:textId="77777777" w:rsidR="00F35820" w:rsidRPr="00F35820" w:rsidRDefault="00F35820" w:rsidP="00F35820">
      <w:pPr>
        <w:widowControl w:val="0"/>
        <w:spacing w:after="0" w:line="240" w:lineRule="auto"/>
        <w:rPr>
          <w:rFonts w:cstheme="minorHAnsi"/>
          <w:sz w:val="24"/>
          <w:szCs w:val="24"/>
        </w:rPr>
      </w:pPr>
    </w:p>
    <w:p w14:paraId="5C47A3E1" w14:textId="77777777" w:rsidR="003E3BB6" w:rsidRDefault="00886855" w:rsidP="00886855">
      <w:pPr>
        <w:widowControl w:val="0"/>
        <w:spacing w:after="0" w:line="240" w:lineRule="auto"/>
        <w:rPr>
          <w:rFonts w:cstheme="minorHAnsi"/>
          <w:b/>
          <w:sz w:val="24"/>
          <w:szCs w:val="24"/>
        </w:rPr>
      </w:pPr>
      <w:r w:rsidRPr="00F35820">
        <w:rPr>
          <w:rFonts w:cstheme="minorHAnsi"/>
          <w:b/>
          <w:sz w:val="24"/>
          <w:szCs w:val="24"/>
        </w:rPr>
        <w:t>STATUS:</w:t>
      </w:r>
    </w:p>
    <w:p w14:paraId="596BC476" w14:textId="77777777" w:rsidR="003E3BB6" w:rsidRDefault="003E3BB6" w:rsidP="00886855">
      <w:pPr>
        <w:widowControl w:val="0"/>
        <w:spacing w:after="0" w:line="240" w:lineRule="auto"/>
        <w:rPr>
          <w:rFonts w:cstheme="minorHAnsi"/>
          <w:b/>
          <w:sz w:val="24"/>
          <w:szCs w:val="24"/>
        </w:rPr>
      </w:pPr>
    </w:p>
    <w:p w14:paraId="0828BB94" w14:textId="4366CA4D" w:rsidR="00886855" w:rsidRDefault="00886855" w:rsidP="00886855">
      <w:pPr>
        <w:widowControl w:val="0"/>
        <w:spacing w:after="0" w:line="240" w:lineRule="auto"/>
        <w:rPr>
          <w:rFonts w:cstheme="minorHAnsi"/>
          <w:sz w:val="24"/>
          <w:szCs w:val="24"/>
        </w:rPr>
      </w:pPr>
      <w:r w:rsidRPr="00F35820">
        <w:rPr>
          <w:rFonts w:cstheme="minorHAnsi"/>
          <w:sz w:val="24"/>
          <w:szCs w:val="24"/>
        </w:rPr>
        <w:t xml:space="preserve">Ongoing. Previous </w:t>
      </w:r>
      <w:r w:rsidRPr="004B459F">
        <w:rPr>
          <w:rFonts w:eastAsia="Times New Roman" w:cstheme="minorHAnsi"/>
          <w:sz w:val="24"/>
          <w:szCs w:val="24"/>
        </w:rPr>
        <w:t>2013</w:t>
      </w:r>
      <w:r>
        <w:rPr>
          <w:rFonts w:eastAsia="Times New Roman" w:cstheme="minorHAnsi"/>
          <w:sz w:val="24"/>
          <w:szCs w:val="24"/>
        </w:rPr>
        <w:t>–2018</w:t>
      </w:r>
      <w:r w:rsidRPr="004B459F">
        <w:rPr>
          <w:rFonts w:eastAsia="Times New Roman" w:cstheme="minorHAnsi"/>
          <w:sz w:val="24"/>
          <w:szCs w:val="24"/>
        </w:rPr>
        <w:t xml:space="preserve"> </w:t>
      </w:r>
      <w:r>
        <w:rPr>
          <w:rFonts w:eastAsia="Times New Roman" w:cstheme="minorHAnsi"/>
          <w:sz w:val="24"/>
          <w:szCs w:val="24"/>
        </w:rPr>
        <w:t>CCMP</w:t>
      </w:r>
      <w:r w:rsidRPr="004B459F">
        <w:rPr>
          <w:rFonts w:eastAsia="Times New Roman" w:cstheme="minorHAnsi"/>
          <w:sz w:val="24"/>
          <w:szCs w:val="24"/>
        </w:rPr>
        <w:t xml:space="preserve"> </w:t>
      </w:r>
      <w:r w:rsidRPr="00F35820">
        <w:rPr>
          <w:rFonts w:cstheme="minorHAnsi"/>
          <w:sz w:val="24"/>
          <w:szCs w:val="24"/>
        </w:rPr>
        <w:t>Stewardship Gaps Actions SG-J and SG-L are updated to incorporate program activities, accomplishments</w:t>
      </w:r>
      <w:r>
        <w:rPr>
          <w:rFonts w:cstheme="minorHAnsi"/>
          <w:sz w:val="24"/>
          <w:szCs w:val="24"/>
        </w:rPr>
        <w:t>,</w:t>
      </w:r>
      <w:r w:rsidRPr="00F35820">
        <w:rPr>
          <w:rFonts w:cstheme="minorHAnsi"/>
          <w:sz w:val="24"/>
          <w:szCs w:val="24"/>
        </w:rPr>
        <w:t xml:space="preserve"> and revised procedures for the Management Conference to conduct policy review and policymaker education. </w:t>
      </w:r>
      <w:r w:rsidRPr="00F35820">
        <w:rPr>
          <w:rFonts w:cstheme="minorHAnsi"/>
          <w:color w:val="000000" w:themeColor="text1"/>
          <w:sz w:val="24"/>
          <w:szCs w:val="24"/>
        </w:rPr>
        <w:t xml:space="preserve">Quantifiable Objective SG-2 from the </w:t>
      </w:r>
      <w:r w:rsidRPr="004B459F">
        <w:rPr>
          <w:rFonts w:eastAsia="Times New Roman" w:cstheme="minorHAnsi"/>
          <w:sz w:val="24"/>
          <w:szCs w:val="24"/>
        </w:rPr>
        <w:t>2013</w:t>
      </w:r>
      <w:r>
        <w:rPr>
          <w:rFonts w:eastAsia="Times New Roman" w:cstheme="minorHAnsi"/>
          <w:sz w:val="24"/>
          <w:szCs w:val="24"/>
        </w:rPr>
        <w:t>–2018</w:t>
      </w:r>
      <w:r w:rsidRPr="004B459F">
        <w:rPr>
          <w:rFonts w:eastAsia="Times New Roman" w:cstheme="minorHAnsi"/>
          <w:sz w:val="24"/>
          <w:szCs w:val="24"/>
        </w:rPr>
        <w:t xml:space="preserve"> </w:t>
      </w:r>
      <w:r>
        <w:rPr>
          <w:rFonts w:eastAsia="Times New Roman" w:cstheme="minorHAnsi"/>
          <w:sz w:val="24"/>
          <w:szCs w:val="24"/>
        </w:rPr>
        <w:t>CCMP</w:t>
      </w:r>
      <w:r w:rsidRPr="004B459F">
        <w:rPr>
          <w:rFonts w:eastAsia="Times New Roman" w:cstheme="minorHAnsi"/>
          <w:sz w:val="24"/>
          <w:szCs w:val="24"/>
        </w:rPr>
        <w:t xml:space="preserve"> </w:t>
      </w:r>
      <w:r w:rsidRPr="00F35820">
        <w:rPr>
          <w:rFonts w:cstheme="minorHAnsi"/>
          <w:color w:val="000000" w:themeColor="text1"/>
          <w:sz w:val="24"/>
          <w:szCs w:val="24"/>
        </w:rPr>
        <w:t xml:space="preserve">is </w:t>
      </w:r>
      <w:r w:rsidRPr="00F35820">
        <w:rPr>
          <w:rFonts w:cstheme="minorHAnsi"/>
          <w:sz w:val="24"/>
          <w:szCs w:val="24"/>
        </w:rPr>
        <w:t>carried forward and updated as a Performance Measure.</w:t>
      </w:r>
    </w:p>
    <w:p w14:paraId="733FC4C5" w14:textId="77777777" w:rsidR="00886855" w:rsidRPr="00F35820" w:rsidRDefault="00886855" w:rsidP="00886855">
      <w:pPr>
        <w:widowControl w:val="0"/>
        <w:spacing w:after="0" w:line="240" w:lineRule="auto"/>
        <w:rPr>
          <w:rFonts w:cstheme="minorHAnsi"/>
          <w:sz w:val="24"/>
          <w:szCs w:val="24"/>
        </w:rPr>
      </w:pPr>
    </w:p>
    <w:p w14:paraId="1DB0DD8B" w14:textId="165CD091" w:rsidR="00886855" w:rsidRDefault="00886855" w:rsidP="00886855">
      <w:pPr>
        <w:widowControl w:val="0"/>
        <w:spacing w:after="0" w:line="240" w:lineRule="auto"/>
        <w:rPr>
          <w:rFonts w:cstheme="minorHAnsi"/>
          <w:b/>
          <w:sz w:val="24"/>
          <w:szCs w:val="24"/>
        </w:rPr>
      </w:pPr>
      <w:r w:rsidRPr="00F35820">
        <w:rPr>
          <w:rFonts w:cstheme="minorHAnsi"/>
          <w:b/>
          <w:sz w:val="24"/>
          <w:szCs w:val="24"/>
        </w:rPr>
        <w:t>RELATED ACTIONS:</w:t>
      </w:r>
    </w:p>
    <w:p w14:paraId="01B9FB29" w14:textId="77777777" w:rsidR="003E3BB6" w:rsidRPr="00F35820" w:rsidRDefault="003E3BB6" w:rsidP="00886855">
      <w:pPr>
        <w:widowControl w:val="0"/>
        <w:spacing w:after="0" w:line="240" w:lineRule="auto"/>
        <w:rPr>
          <w:rFonts w:cstheme="minorHAnsi"/>
          <w:b/>
          <w:sz w:val="24"/>
          <w:szCs w:val="24"/>
        </w:rPr>
      </w:pPr>
    </w:p>
    <w:p w14:paraId="252FE53E" w14:textId="395087B8" w:rsidR="00886855" w:rsidRPr="007F0274" w:rsidRDefault="008E1599" w:rsidP="000E4E51">
      <w:pPr>
        <w:widowControl w:val="0"/>
        <w:spacing w:after="0" w:line="240" w:lineRule="auto"/>
        <w:ind w:left="720" w:hanging="720"/>
        <w:rPr>
          <w:rFonts w:cstheme="minorHAnsi"/>
          <w:sz w:val="24"/>
          <w:szCs w:val="24"/>
        </w:rPr>
      </w:pPr>
      <w:r w:rsidRPr="007F0274">
        <w:rPr>
          <w:rFonts w:cstheme="minorHAnsi"/>
          <w:sz w:val="24"/>
          <w:szCs w:val="24"/>
        </w:rPr>
        <w:t xml:space="preserve">Public Engagement Action </w:t>
      </w:r>
      <w:r w:rsidR="00886855" w:rsidRPr="007F0274">
        <w:rPr>
          <w:rFonts w:cstheme="minorHAnsi"/>
          <w:sz w:val="24"/>
          <w:szCs w:val="24"/>
        </w:rPr>
        <w:t>2 Expand reach of education and engagement opportunities to new target audiences</w:t>
      </w:r>
    </w:p>
    <w:p w14:paraId="397A3F26" w14:textId="61735E21" w:rsidR="00886855" w:rsidRPr="007F0274" w:rsidRDefault="008E1599" w:rsidP="000E4E51">
      <w:pPr>
        <w:widowControl w:val="0"/>
        <w:spacing w:after="0" w:line="240" w:lineRule="auto"/>
        <w:ind w:left="720" w:hanging="720"/>
        <w:rPr>
          <w:rFonts w:cstheme="minorHAnsi"/>
          <w:b/>
          <w:sz w:val="24"/>
          <w:szCs w:val="24"/>
        </w:rPr>
      </w:pPr>
      <w:r w:rsidRPr="007F0274">
        <w:rPr>
          <w:rFonts w:cstheme="minorHAnsi"/>
          <w:sz w:val="24"/>
          <w:szCs w:val="24"/>
        </w:rPr>
        <w:t xml:space="preserve">Fish, Wildlife, and Habitat Protection Action </w:t>
      </w:r>
      <w:r w:rsidR="00886855" w:rsidRPr="007F0274">
        <w:rPr>
          <w:rFonts w:cstheme="minorHAnsi"/>
          <w:sz w:val="24"/>
          <w:szCs w:val="24"/>
        </w:rPr>
        <w:t>1 Protect and restore estuarine habitats</w:t>
      </w:r>
    </w:p>
    <w:p w14:paraId="10BC9747" w14:textId="77777777" w:rsidR="00886855" w:rsidRDefault="00886855" w:rsidP="000D020A">
      <w:pPr>
        <w:spacing w:after="0" w:line="240" w:lineRule="auto"/>
        <w:rPr>
          <w:rFonts w:cstheme="minorHAnsi"/>
          <w:b/>
          <w:sz w:val="24"/>
          <w:szCs w:val="24"/>
        </w:rPr>
      </w:pPr>
    </w:p>
    <w:p w14:paraId="1AC6C4E2" w14:textId="77963940" w:rsidR="007E5B98" w:rsidRPr="003E3BB6" w:rsidRDefault="000D020A" w:rsidP="003E3BB6">
      <w:pPr>
        <w:spacing w:after="0" w:line="240" w:lineRule="auto"/>
        <w:rPr>
          <w:rFonts w:eastAsia="Times New Roman" w:cstheme="minorHAnsi"/>
          <w:sz w:val="24"/>
          <w:szCs w:val="24"/>
        </w:rPr>
      </w:pPr>
      <w:r w:rsidRPr="00291F77">
        <w:rPr>
          <w:rFonts w:cstheme="minorHAnsi"/>
          <w:b/>
          <w:sz w:val="24"/>
          <w:szCs w:val="24"/>
        </w:rPr>
        <w:t>STRATEGY:</w:t>
      </w:r>
    </w:p>
    <w:p w14:paraId="78B4FD70" w14:textId="77777777" w:rsidR="007E5B98" w:rsidRDefault="007E5B98" w:rsidP="000D020A">
      <w:pPr>
        <w:spacing w:after="0" w:line="240" w:lineRule="auto"/>
        <w:ind w:left="1440" w:hanging="1440"/>
        <w:rPr>
          <w:rFonts w:cstheme="minorHAnsi"/>
          <w:b/>
          <w:sz w:val="24"/>
          <w:szCs w:val="24"/>
        </w:rPr>
      </w:pPr>
    </w:p>
    <w:p w14:paraId="73755813" w14:textId="08246EA2" w:rsidR="000D020A" w:rsidRPr="00291F77" w:rsidRDefault="000D020A" w:rsidP="000D020A">
      <w:pPr>
        <w:spacing w:after="0" w:line="240" w:lineRule="auto"/>
        <w:ind w:left="1440" w:hanging="1440"/>
        <w:rPr>
          <w:rFonts w:cstheme="minorHAnsi"/>
          <w:sz w:val="24"/>
          <w:szCs w:val="24"/>
        </w:rPr>
      </w:pPr>
      <w:r w:rsidRPr="00291F77">
        <w:rPr>
          <w:rFonts w:cstheme="minorHAnsi"/>
          <w:b/>
          <w:sz w:val="24"/>
          <w:szCs w:val="24"/>
        </w:rPr>
        <w:t>Activity 4.1:</w:t>
      </w:r>
      <w:r w:rsidRPr="00291F77">
        <w:rPr>
          <w:rFonts w:cstheme="minorHAnsi"/>
          <w:sz w:val="24"/>
          <w:szCs w:val="24"/>
        </w:rPr>
        <w:t xml:space="preserve"> </w:t>
      </w:r>
      <w:r w:rsidRPr="00291F77">
        <w:rPr>
          <w:rFonts w:cstheme="minorHAnsi"/>
          <w:sz w:val="24"/>
          <w:szCs w:val="24"/>
        </w:rPr>
        <w:tab/>
        <w:t xml:space="preserve">Provide regular updates to policymakers showcasing use of best available science and examples of success to reinforce the relationship between land use, </w:t>
      </w:r>
      <w:r w:rsidRPr="00291F77">
        <w:rPr>
          <w:rFonts w:cstheme="minorHAnsi"/>
          <w:sz w:val="24"/>
          <w:szCs w:val="24"/>
        </w:rPr>
        <w:lastRenderedPageBreak/>
        <w:t>water resource management decisions, environment, economy, and community.</w:t>
      </w:r>
    </w:p>
    <w:p w14:paraId="77C0D140" w14:textId="77777777" w:rsidR="000D020A" w:rsidRPr="00291F77" w:rsidRDefault="000D020A" w:rsidP="000D020A">
      <w:pPr>
        <w:spacing w:after="0" w:line="240" w:lineRule="auto"/>
        <w:ind w:left="1440" w:hanging="1440"/>
        <w:rPr>
          <w:rFonts w:cstheme="minorHAnsi"/>
          <w:sz w:val="24"/>
          <w:szCs w:val="24"/>
        </w:rPr>
      </w:pPr>
    </w:p>
    <w:p w14:paraId="3B288A4C" w14:textId="13A5727F" w:rsidR="000D020A" w:rsidRPr="00291F77" w:rsidRDefault="000D020A" w:rsidP="000D020A">
      <w:pPr>
        <w:spacing w:after="0" w:line="240" w:lineRule="auto"/>
        <w:ind w:left="1440"/>
        <w:rPr>
          <w:rFonts w:cstheme="minorHAnsi"/>
          <w:sz w:val="24"/>
          <w:szCs w:val="24"/>
        </w:rPr>
      </w:pPr>
      <w:r w:rsidRPr="00291F77">
        <w:rPr>
          <w:rFonts w:cstheme="minorHAnsi"/>
          <w:b/>
          <w:i/>
          <w:sz w:val="24"/>
          <w:szCs w:val="24"/>
        </w:rPr>
        <w:t>Location:</w:t>
      </w:r>
      <w:r w:rsidRPr="00291F77">
        <w:rPr>
          <w:rFonts w:cstheme="minorHAnsi"/>
          <w:i/>
          <w:sz w:val="24"/>
          <w:szCs w:val="24"/>
        </w:rPr>
        <w:t xml:space="preserve"> </w:t>
      </w:r>
      <w:r w:rsidRPr="00291F77">
        <w:rPr>
          <w:rFonts w:cstheme="minorHAnsi"/>
          <w:sz w:val="24"/>
          <w:szCs w:val="24"/>
        </w:rPr>
        <w:t xml:space="preserve">CHNEP </w:t>
      </w:r>
      <w:r w:rsidR="008C0E87">
        <w:rPr>
          <w:rFonts w:cstheme="minorHAnsi"/>
          <w:sz w:val="24"/>
          <w:szCs w:val="24"/>
        </w:rPr>
        <w:t>area</w:t>
      </w:r>
      <w:r w:rsidRPr="00291F77">
        <w:rPr>
          <w:rFonts w:cstheme="minorHAnsi"/>
          <w:sz w:val="24"/>
          <w:szCs w:val="24"/>
        </w:rPr>
        <w:t>.</w:t>
      </w:r>
    </w:p>
    <w:p w14:paraId="1D4E5DCD" w14:textId="77777777" w:rsidR="000D020A" w:rsidRPr="00291F77" w:rsidRDefault="000D020A" w:rsidP="000D020A">
      <w:pPr>
        <w:spacing w:after="0" w:line="240" w:lineRule="auto"/>
        <w:ind w:left="1440"/>
        <w:rPr>
          <w:rFonts w:cstheme="minorHAnsi"/>
          <w:sz w:val="24"/>
          <w:szCs w:val="24"/>
        </w:rPr>
      </w:pPr>
      <w:r w:rsidRPr="00291F77">
        <w:rPr>
          <w:rFonts w:cstheme="minorHAnsi"/>
          <w:b/>
          <w:i/>
          <w:sz w:val="24"/>
          <w:szCs w:val="24"/>
        </w:rPr>
        <w:t>Responsible parties:</w:t>
      </w:r>
      <w:r w:rsidRPr="00291F77">
        <w:rPr>
          <w:rFonts w:cstheme="minorHAnsi"/>
          <w:i/>
          <w:sz w:val="24"/>
          <w:szCs w:val="24"/>
        </w:rPr>
        <w:t xml:space="preserve"> </w:t>
      </w:r>
      <w:r w:rsidRPr="00291F77">
        <w:rPr>
          <w:rFonts w:cstheme="minorHAnsi"/>
          <w:sz w:val="24"/>
          <w:szCs w:val="24"/>
        </w:rPr>
        <w:t>CHNEP.</w:t>
      </w:r>
    </w:p>
    <w:p w14:paraId="6271534B" w14:textId="0636BD8D" w:rsidR="000D020A" w:rsidRPr="00291F77" w:rsidRDefault="000D020A" w:rsidP="000D020A">
      <w:pPr>
        <w:spacing w:after="0" w:line="240" w:lineRule="auto"/>
        <w:ind w:left="1440"/>
        <w:rPr>
          <w:rFonts w:cstheme="minorHAnsi"/>
          <w:sz w:val="24"/>
          <w:szCs w:val="24"/>
        </w:rPr>
      </w:pPr>
      <w:r w:rsidRPr="00291F77">
        <w:rPr>
          <w:rFonts w:cstheme="minorHAnsi"/>
          <w:b/>
          <w:i/>
          <w:sz w:val="24"/>
          <w:szCs w:val="24"/>
        </w:rPr>
        <w:t>Timeframe:</w:t>
      </w:r>
      <w:r w:rsidRPr="00291F77">
        <w:rPr>
          <w:rFonts w:cstheme="minorHAnsi"/>
          <w:i/>
          <w:sz w:val="24"/>
          <w:szCs w:val="24"/>
        </w:rPr>
        <w:t xml:space="preserve"> </w:t>
      </w:r>
      <w:r w:rsidRPr="00291F77">
        <w:rPr>
          <w:rFonts w:cstheme="minorHAnsi"/>
          <w:sz w:val="24"/>
          <w:szCs w:val="24"/>
        </w:rPr>
        <w:t>Ongoing</w:t>
      </w:r>
      <w:r w:rsidR="00687CDD">
        <w:rPr>
          <w:rFonts w:cstheme="minorHAnsi"/>
          <w:sz w:val="24"/>
          <w:szCs w:val="24"/>
        </w:rPr>
        <w:t>; Finance Strategy to be adopted in 2020; Communication and Outreach Strategy to be adopted in 2020.</w:t>
      </w:r>
    </w:p>
    <w:p w14:paraId="30954B93" w14:textId="7D127501" w:rsidR="000D020A" w:rsidRPr="00291F77" w:rsidRDefault="000D020A" w:rsidP="000D020A">
      <w:pPr>
        <w:spacing w:after="0" w:line="240" w:lineRule="auto"/>
        <w:ind w:left="1440"/>
        <w:rPr>
          <w:rFonts w:cstheme="minorHAnsi"/>
          <w:sz w:val="24"/>
          <w:szCs w:val="24"/>
        </w:rPr>
      </w:pPr>
      <w:r w:rsidRPr="00291F77">
        <w:rPr>
          <w:rFonts w:cstheme="minorHAnsi"/>
          <w:b/>
          <w:i/>
          <w:sz w:val="24"/>
          <w:szCs w:val="24"/>
        </w:rPr>
        <w:t>Potential annual cost and funding sources:</w:t>
      </w:r>
      <w:r w:rsidRPr="00291F77">
        <w:rPr>
          <w:rFonts w:cstheme="minorHAnsi"/>
          <w:sz w:val="24"/>
          <w:szCs w:val="24"/>
        </w:rPr>
        <w:t xml:space="preserve"> $$/CHNEP, 320 Funds</w:t>
      </w:r>
      <w:r w:rsidR="00AF19E9">
        <w:rPr>
          <w:rFonts w:cstheme="minorHAnsi"/>
          <w:sz w:val="24"/>
          <w:szCs w:val="24"/>
        </w:rPr>
        <w:t>.</w:t>
      </w:r>
    </w:p>
    <w:p w14:paraId="6A810C62" w14:textId="70AB0FF3" w:rsidR="000D020A" w:rsidRPr="00291F77" w:rsidRDefault="000D020A" w:rsidP="000D020A">
      <w:pPr>
        <w:spacing w:after="0" w:line="240" w:lineRule="auto"/>
        <w:ind w:left="1440"/>
        <w:rPr>
          <w:rFonts w:cstheme="minorHAnsi"/>
          <w:sz w:val="24"/>
          <w:szCs w:val="24"/>
        </w:rPr>
      </w:pPr>
      <w:r w:rsidRPr="00291F77">
        <w:rPr>
          <w:rFonts w:cstheme="minorHAnsi"/>
          <w:b/>
          <w:i/>
          <w:sz w:val="24"/>
          <w:szCs w:val="24"/>
        </w:rPr>
        <w:t xml:space="preserve">Benefits: </w:t>
      </w:r>
      <w:r w:rsidRPr="00291F77">
        <w:rPr>
          <w:rFonts w:cstheme="minorHAnsi"/>
          <w:sz w:val="24"/>
          <w:szCs w:val="24"/>
        </w:rPr>
        <w:t>Increased environmental awareness, understanding, and leadership from policymakers; increased policy and policymaker support for CCMP goals and objectives.</w:t>
      </w:r>
    </w:p>
    <w:p w14:paraId="6BA04FDB" w14:textId="3F9ADC9A" w:rsidR="008D044D" w:rsidRDefault="00FC05BC" w:rsidP="008D044D">
      <w:pPr>
        <w:spacing w:after="0" w:line="240" w:lineRule="auto"/>
        <w:ind w:left="1440"/>
        <w:rPr>
          <w:rFonts w:cstheme="minorHAnsi"/>
          <w:sz w:val="24"/>
          <w:szCs w:val="24"/>
        </w:rPr>
      </w:pPr>
      <w:r>
        <w:rPr>
          <w:rFonts w:cstheme="minorHAnsi"/>
          <w:b/>
          <w:i/>
          <w:sz w:val="24"/>
          <w:szCs w:val="24"/>
        </w:rPr>
        <w:t>5-year Performance measure</w:t>
      </w:r>
      <w:r w:rsidR="000D020A" w:rsidRPr="00291F77">
        <w:rPr>
          <w:rFonts w:cstheme="minorHAnsi"/>
          <w:b/>
          <w:i/>
          <w:sz w:val="24"/>
          <w:szCs w:val="24"/>
        </w:rPr>
        <w:t xml:space="preserve">: </w:t>
      </w:r>
      <w:r w:rsidR="000D020A" w:rsidRPr="00291F77">
        <w:rPr>
          <w:rFonts w:cstheme="minorHAnsi"/>
          <w:sz w:val="24"/>
          <w:szCs w:val="24"/>
        </w:rPr>
        <w:t>10 meetings with elected or appointed officials or governmental entities</w:t>
      </w:r>
      <w:r w:rsidR="005D0BA9">
        <w:rPr>
          <w:rFonts w:cstheme="minorHAnsi"/>
          <w:sz w:val="24"/>
          <w:szCs w:val="24"/>
        </w:rPr>
        <w:t xml:space="preserve"> annually</w:t>
      </w:r>
      <w:r w:rsidR="00AF19E9">
        <w:rPr>
          <w:rFonts w:cstheme="minorHAnsi"/>
          <w:sz w:val="24"/>
          <w:szCs w:val="24"/>
        </w:rPr>
        <w:t>.</w:t>
      </w:r>
    </w:p>
    <w:p w14:paraId="12AFEDE8" w14:textId="77777777" w:rsidR="00886855" w:rsidRDefault="00886855" w:rsidP="008D044D">
      <w:pPr>
        <w:spacing w:after="0" w:line="240" w:lineRule="auto"/>
        <w:ind w:left="1440"/>
        <w:rPr>
          <w:rFonts w:cstheme="minorHAnsi"/>
          <w:sz w:val="24"/>
          <w:szCs w:val="24"/>
        </w:rPr>
      </w:pPr>
    </w:p>
    <w:p w14:paraId="024687FF" w14:textId="77777777" w:rsidR="00886855" w:rsidRPr="00F35820" w:rsidRDefault="00886855" w:rsidP="00886855">
      <w:pPr>
        <w:widowControl w:val="0"/>
        <w:spacing w:after="0" w:line="240" w:lineRule="auto"/>
        <w:rPr>
          <w:rFonts w:cstheme="minorHAnsi"/>
          <w:b/>
          <w:sz w:val="24"/>
          <w:szCs w:val="24"/>
        </w:rPr>
      </w:pPr>
      <w:r w:rsidRPr="00F35820">
        <w:rPr>
          <w:rFonts w:cstheme="minorHAnsi"/>
          <w:b/>
          <w:sz w:val="24"/>
          <w:szCs w:val="24"/>
        </w:rPr>
        <w:t>Key to Potential Costs:</w:t>
      </w:r>
    </w:p>
    <w:p w14:paraId="66DBF1A5" w14:textId="77777777" w:rsidR="00886855" w:rsidRPr="00F35820" w:rsidRDefault="00886855" w:rsidP="00886855">
      <w:pPr>
        <w:widowControl w:val="0"/>
        <w:tabs>
          <w:tab w:val="left" w:pos="1080"/>
        </w:tabs>
        <w:spacing w:after="0" w:line="240" w:lineRule="auto"/>
        <w:rPr>
          <w:rFonts w:cstheme="minorHAnsi"/>
          <w:sz w:val="24"/>
          <w:szCs w:val="24"/>
        </w:rPr>
      </w:pPr>
      <w:r w:rsidRPr="00F35820">
        <w:rPr>
          <w:rFonts w:cstheme="minorHAnsi"/>
          <w:sz w:val="24"/>
          <w:szCs w:val="24"/>
        </w:rPr>
        <w:t xml:space="preserve">$ </w:t>
      </w:r>
      <w:r w:rsidRPr="00F35820">
        <w:rPr>
          <w:rFonts w:cstheme="minorHAnsi"/>
          <w:sz w:val="24"/>
          <w:szCs w:val="24"/>
        </w:rPr>
        <w:tab/>
        <w:t>&lt; $25,000</w:t>
      </w:r>
    </w:p>
    <w:p w14:paraId="1ED23931" w14:textId="77777777" w:rsidR="00886855" w:rsidRPr="00F35820" w:rsidRDefault="00886855" w:rsidP="00886855">
      <w:pPr>
        <w:widowControl w:val="0"/>
        <w:tabs>
          <w:tab w:val="left" w:pos="1080"/>
        </w:tabs>
        <w:spacing w:after="0" w:line="240" w:lineRule="auto"/>
        <w:rPr>
          <w:rFonts w:cstheme="minorHAnsi"/>
          <w:sz w:val="24"/>
          <w:szCs w:val="24"/>
        </w:rPr>
      </w:pPr>
      <w:r w:rsidRPr="00F35820">
        <w:rPr>
          <w:rFonts w:cstheme="minorHAnsi"/>
          <w:sz w:val="24"/>
          <w:szCs w:val="24"/>
        </w:rPr>
        <w:t xml:space="preserve">$$ </w:t>
      </w:r>
      <w:r w:rsidRPr="00F35820">
        <w:rPr>
          <w:rFonts w:cstheme="minorHAnsi"/>
          <w:sz w:val="24"/>
          <w:szCs w:val="24"/>
        </w:rPr>
        <w:tab/>
        <w:t>$25,000–$99,999</w:t>
      </w:r>
    </w:p>
    <w:p w14:paraId="01E8DF3A" w14:textId="77777777" w:rsidR="00886855" w:rsidRPr="00F35820" w:rsidRDefault="00886855" w:rsidP="00886855">
      <w:pPr>
        <w:widowControl w:val="0"/>
        <w:tabs>
          <w:tab w:val="left" w:pos="108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$100,000–$499,999</w:t>
      </w:r>
    </w:p>
    <w:p w14:paraId="5DC8600D" w14:textId="77777777" w:rsidR="00886855" w:rsidRPr="00F35820" w:rsidRDefault="00886855" w:rsidP="00886855">
      <w:pPr>
        <w:widowControl w:val="0"/>
        <w:tabs>
          <w:tab w:val="left" w:pos="108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$500,000–$999,999</w:t>
      </w:r>
    </w:p>
    <w:p w14:paraId="6B19C477" w14:textId="77777777" w:rsidR="00886855" w:rsidRPr="00F35820" w:rsidRDefault="00886855" w:rsidP="00886855">
      <w:pPr>
        <w:widowControl w:val="0"/>
        <w:tabs>
          <w:tab w:val="left" w:pos="108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$1M–10M</w:t>
      </w:r>
    </w:p>
    <w:p w14:paraId="5692EFBB" w14:textId="77777777" w:rsidR="00886855" w:rsidRPr="00F35820" w:rsidRDefault="00886855" w:rsidP="00886855">
      <w:pPr>
        <w:widowControl w:val="0"/>
        <w:tabs>
          <w:tab w:val="left" w:pos="1080"/>
          <w:tab w:val="left" w:pos="3690"/>
        </w:tabs>
        <w:spacing w:after="0" w:line="240" w:lineRule="auto"/>
        <w:rPr>
          <w:rFonts w:cstheme="minorHAnsi"/>
          <w:sz w:val="24"/>
          <w:szCs w:val="24"/>
        </w:rPr>
      </w:pPr>
      <w:r w:rsidRPr="00F35820">
        <w:rPr>
          <w:rFonts w:cstheme="minorHAnsi"/>
          <w:sz w:val="24"/>
          <w:szCs w:val="24"/>
        </w:rPr>
        <w:t>$$$$$$</w:t>
      </w:r>
      <w:r w:rsidRPr="00F35820">
        <w:rPr>
          <w:rFonts w:cstheme="minorHAnsi"/>
          <w:sz w:val="24"/>
          <w:szCs w:val="24"/>
        </w:rPr>
        <w:tab/>
        <w:t xml:space="preserve">&gt; $10M </w:t>
      </w:r>
    </w:p>
    <w:p w14:paraId="6658D8AA" w14:textId="00247BD9" w:rsidR="00886855" w:rsidRPr="008D044D" w:rsidRDefault="00886855" w:rsidP="008D044D">
      <w:pPr>
        <w:spacing w:after="0" w:line="240" w:lineRule="auto"/>
        <w:ind w:left="1440"/>
        <w:rPr>
          <w:rFonts w:cstheme="minorHAnsi"/>
          <w:b/>
          <w:i/>
          <w:sz w:val="24"/>
          <w:szCs w:val="24"/>
        </w:rPr>
        <w:sectPr w:rsidR="00886855" w:rsidRPr="008D044D" w:rsidSect="00732E75">
          <w:pgSz w:w="12240" w:h="15840"/>
          <w:pgMar w:top="1440" w:right="1440" w:bottom="1440" w:left="1530" w:header="720" w:footer="720" w:gutter="0"/>
          <w:cols w:space="720"/>
          <w:docGrid w:linePitch="360"/>
        </w:sectPr>
      </w:pPr>
    </w:p>
    <w:p w14:paraId="37669F1C" w14:textId="1D552428" w:rsidR="005012A8" w:rsidRPr="006E3B4F" w:rsidRDefault="005012A8" w:rsidP="006E3B4F">
      <w:pPr>
        <w:pStyle w:val="Heading1"/>
        <w:rPr>
          <w:rFonts w:eastAsia="Times New Roman"/>
        </w:rPr>
      </w:pPr>
      <w:bookmarkStart w:id="66" w:name="_Toc11584944"/>
      <w:r w:rsidRPr="008B6405">
        <w:rPr>
          <w:rFonts w:eastAsia="Times New Roman"/>
        </w:rPr>
        <w:lastRenderedPageBreak/>
        <w:t>REFERENCES</w:t>
      </w:r>
      <w:bookmarkEnd w:id="66"/>
    </w:p>
    <w:p w14:paraId="76F2B48F" w14:textId="77777777" w:rsidR="00217C8C" w:rsidRPr="000A2B04" w:rsidRDefault="00217C8C" w:rsidP="003806F1">
      <w:pPr>
        <w:pStyle w:val="NoSpacing"/>
        <w:ind w:left="720" w:hanging="720"/>
        <w:rPr>
          <w:rFonts w:eastAsia="Times New Roman" w:cstheme="minorHAnsi"/>
          <w:sz w:val="24"/>
          <w:szCs w:val="24"/>
        </w:rPr>
      </w:pPr>
    </w:p>
    <w:p w14:paraId="297DD300" w14:textId="7B741404" w:rsidR="006A30C1" w:rsidRDefault="006A30C1" w:rsidP="00747587">
      <w:pPr>
        <w:widowControl w:val="0"/>
        <w:spacing w:after="0" w:line="240" w:lineRule="auto"/>
        <w:ind w:left="720" w:hanging="720"/>
        <w:rPr>
          <w:rFonts w:eastAsia="Times New Roman" w:cstheme="minorHAnsi"/>
          <w:sz w:val="24"/>
          <w:szCs w:val="24"/>
        </w:rPr>
      </w:pPr>
      <w:r w:rsidRPr="006A30C1">
        <w:rPr>
          <w:rFonts w:eastAsia="Times New Roman" w:cstheme="minorHAnsi"/>
          <w:sz w:val="24"/>
          <w:szCs w:val="24"/>
        </w:rPr>
        <w:t>Alcock, F. 2007. An Assessment of Red Tide: Causes, Consequences, and Management Strategies. Mote Marine Laboratory Technical Report #1190.</w:t>
      </w:r>
      <w:r w:rsidR="007A03F0">
        <w:rPr>
          <w:rFonts w:eastAsia="Times New Roman" w:cstheme="minorHAnsi"/>
          <w:sz w:val="24"/>
          <w:szCs w:val="24"/>
        </w:rPr>
        <w:t xml:space="preserve"> 46 pp.</w:t>
      </w:r>
    </w:p>
    <w:p w14:paraId="0DA34F07" w14:textId="7D33AC9C" w:rsidR="0051042A" w:rsidRDefault="0051042A" w:rsidP="009756D3">
      <w:pPr>
        <w:widowControl w:val="0"/>
        <w:spacing w:after="0" w:line="240" w:lineRule="auto"/>
        <w:ind w:left="720" w:hanging="720"/>
        <w:rPr>
          <w:sz w:val="24"/>
          <w:szCs w:val="24"/>
        </w:rPr>
      </w:pPr>
      <w:r w:rsidRPr="0051042A">
        <w:rPr>
          <w:sz w:val="24"/>
          <w:szCs w:val="24"/>
        </w:rPr>
        <w:t>Anderson, D.M., P.M. Glibert, and J.M. Burkholder. 2002.</w:t>
      </w:r>
      <w:r w:rsidR="009756D3">
        <w:rPr>
          <w:sz w:val="24"/>
          <w:szCs w:val="24"/>
        </w:rPr>
        <w:t xml:space="preserve"> </w:t>
      </w:r>
      <w:r w:rsidRPr="0051042A">
        <w:rPr>
          <w:sz w:val="24"/>
          <w:szCs w:val="24"/>
        </w:rPr>
        <w:t>Harmful algal blooms and eutrophication: nutrient</w:t>
      </w:r>
      <w:r w:rsidR="009756D3">
        <w:rPr>
          <w:sz w:val="24"/>
          <w:szCs w:val="24"/>
        </w:rPr>
        <w:t xml:space="preserve"> </w:t>
      </w:r>
      <w:r w:rsidRPr="0051042A">
        <w:rPr>
          <w:sz w:val="24"/>
          <w:szCs w:val="24"/>
        </w:rPr>
        <w:t>sources, composition and consequences. Estuaries</w:t>
      </w:r>
      <w:r w:rsidR="009756D3">
        <w:rPr>
          <w:sz w:val="24"/>
          <w:szCs w:val="24"/>
        </w:rPr>
        <w:t xml:space="preserve"> </w:t>
      </w:r>
      <w:r w:rsidRPr="0051042A">
        <w:rPr>
          <w:sz w:val="24"/>
          <w:szCs w:val="24"/>
        </w:rPr>
        <w:t>25(4b):704-726.</w:t>
      </w:r>
    </w:p>
    <w:p w14:paraId="2844148D" w14:textId="227F6DC8" w:rsidR="00BA2396" w:rsidRDefault="00287CF2" w:rsidP="00747587">
      <w:pPr>
        <w:widowControl w:val="0"/>
        <w:spacing w:after="0" w:line="240" w:lineRule="auto"/>
        <w:ind w:left="720" w:hanging="720"/>
        <w:rPr>
          <w:sz w:val="24"/>
          <w:szCs w:val="24"/>
        </w:rPr>
      </w:pPr>
      <w:r w:rsidRPr="005C10BD">
        <w:rPr>
          <w:sz w:val="24"/>
          <w:szCs w:val="24"/>
        </w:rPr>
        <w:t>Avineon. 2004. Analysis of submerged aquatic vegetation, inter-tidal unvegetated, saltwater marsh, mangrove, oyster, freshwater wetland and native upland habitats within the greater Charlotte Harbor Watershed. CHNEP FY03 Technical Project final map and data base.</w:t>
      </w:r>
    </w:p>
    <w:p w14:paraId="581041F5" w14:textId="02BF2B4D" w:rsidR="00E5239C" w:rsidRPr="005C10BD" w:rsidRDefault="00E5239C" w:rsidP="00747587">
      <w:pPr>
        <w:widowControl w:val="0"/>
        <w:spacing w:after="0" w:line="240" w:lineRule="auto"/>
        <w:ind w:left="720" w:hanging="720"/>
        <w:rPr>
          <w:sz w:val="24"/>
          <w:szCs w:val="24"/>
        </w:rPr>
      </w:pPr>
      <w:r>
        <w:rPr>
          <w:rFonts w:eastAsia="Times New Roman" w:cstheme="minorHAnsi"/>
          <w:sz w:val="24"/>
          <w:szCs w:val="24"/>
        </w:rPr>
        <w:t xml:space="preserve">Bales, R.C. 2015. Hydrology, floods and droughts. Pp 180-184 in: </w:t>
      </w:r>
      <w:r w:rsidRPr="0021774C">
        <w:rPr>
          <w:rFonts w:eastAsia="Times New Roman" w:cstheme="minorHAnsi"/>
          <w:i/>
          <w:sz w:val="24"/>
          <w:szCs w:val="24"/>
        </w:rPr>
        <w:t>Encyclopedia of Atmospheric Sciences, 2</w:t>
      </w:r>
      <w:r w:rsidRPr="0021774C">
        <w:rPr>
          <w:rFonts w:eastAsia="Times New Roman" w:cstheme="minorHAnsi"/>
          <w:i/>
          <w:sz w:val="24"/>
          <w:szCs w:val="24"/>
          <w:vertAlign w:val="superscript"/>
        </w:rPr>
        <w:t>nd</w:t>
      </w:r>
      <w:r w:rsidRPr="0021774C">
        <w:rPr>
          <w:rFonts w:eastAsia="Times New Roman" w:cstheme="minorHAnsi"/>
          <w:i/>
          <w:sz w:val="24"/>
          <w:szCs w:val="24"/>
        </w:rPr>
        <w:t xml:space="preserve"> Ed</w:t>
      </w:r>
      <w:r>
        <w:rPr>
          <w:rFonts w:eastAsia="Times New Roman" w:cstheme="minorHAnsi"/>
          <w:i/>
          <w:sz w:val="24"/>
          <w:szCs w:val="24"/>
        </w:rPr>
        <w:t>ition.</w:t>
      </w:r>
    </w:p>
    <w:p w14:paraId="4DDB5ABE" w14:textId="77777777" w:rsidR="00BA2396" w:rsidRPr="00574E3D" w:rsidRDefault="00287CF2" w:rsidP="00747587">
      <w:pPr>
        <w:widowControl w:val="0"/>
        <w:spacing w:after="0" w:line="240" w:lineRule="auto"/>
        <w:ind w:left="720" w:hanging="720"/>
        <w:rPr>
          <w:rFonts w:cstheme="minorHAnsi"/>
          <w:sz w:val="24"/>
          <w:szCs w:val="24"/>
        </w:rPr>
      </w:pPr>
      <w:r w:rsidRPr="000A2B04">
        <w:rPr>
          <w:rFonts w:cstheme="minorHAnsi"/>
          <w:sz w:val="24"/>
          <w:szCs w:val="24"/>
        </w:rPr>
        <w:t>Beever III, J</w:t>
      </w:r>
      <w:r w:rsidR="006159BA" w:rsidRPr="000A2B04">
        <w:rPr>
          <w:rFonts w:cstheme="minorHAnsi"/>
          <w:sz w:val="24"/>
          <w:szCs w:val="24"/>
        </w:rPr>
        <w:t>.</w:t>
      </w:r>
      <w:r w:rsidRPr="00F31E6D">
        <w:rPr>
          <w:rFonts w:cstheme="minorHAnsi"/>
          <w:sz w:val="24"/>
          <w:szCs w:val="24"/>
        </w:rPr>
        <w:t xml:space="preserve"> and T</w:t>
      </w:r>
      <w:r w:rsidR="006159BA" w:rsidRPr="00F31E6D">
        <w:rPr>
          <w:rFonts w:cstheme="minorHAnsi"/>
          <w:sz w:val="24"/>
          <w:szCs w:val="24"/>
        </w:rPr>
        <w:t>.</w:t>
      </w:r>
      <w:r w:rsidRPr="000D7FD5">
        <w:rPr>
          <w:rFonts w:cstheme="minorHAnsi"/>
          <w:sz w:val="24"/>
          <w:szCs w:val="24"/>
        </w:rPr>
        <w:t xml:space="preserve"> Walker. 2015. A unified conservation easement mapping and database for the State of Florida. </w:t>
      </w:r>
      <w:r w:rsidRPr="00B42777">
        <w:rPr>
          <w:rFonts w:cstheme="minorHAnsi"/>
          <w:sz w:val="24"/>
          <w:szCs w:val="24"/>
        </w:rPr>
        <w:t>70 pp.</w:t>
      </w:r>
    </w:p>
    <w:p w14:paraId="201F7718" w14:textId="16D4B10F" w:rsidR="00A016B0" w:rsidRPr="000A2B04" w:rsidRDefault="00287CF2" w:rsidP="00747587">
      <w:pPr>
        <w:widowControl w:val="0"/>
        <w:spacing w:after="0" w:line="240" w:lineRule="auto"/>
        <w:ind w:left="720" w:hanging="720"/>
        <w:rPr>
          <w:rFonts w:cstheme="minorHAnsi"/>
          <w:sz w:val="24"/>
          <w:szCs w:val="24"/>
        </w:rPr>
      </w:pPr>
      <w:r w:rsidRPr="003762EE">
        <w:rPr>
          <w:rFonts w:cstheme="minorHAnsi"/>
          <w:sz w:val="24"/>
          <w:szCs w:val="24"/>
        </w:rPr>
        <w:t>Beever III, J</w:t>
      </w:r>
      <w:r w:rsidR="006159BA" w:rsidRPr="007219B3">
        <w:rPr>
          <w:rFonts w:cstheme="minorHAnsi"/>
          <w:sz w:val="24"/>
          <w:szCs w:val="24"/>
        </w:rPr>
        <w:t>.</w:t>
      </w:r>
      <w:r w:rsidRPr="008B0561">
        <w:rPr>
          <w:rFonts w:cstheme="minorHAnsi"/>
          <w:sz w:val="24"/>
          <w:szCs w:val="24"/>
        </w:rPr>
        <w:t xml:space="preserve"> and T. Walker. 2014. Measuring and Forecasting Total Ecosystem Services Values (TEV) from </w:t>
      </w:r>
      <w:r w:rsidRPr="005C10BD">
        <w:rPr>
          <w:rFonts w:cstheme="minorHAnsi"/>
          <w:i/>
          <w:sz w:val="24"/>
          <w:szCs w:val="24"/>
        </w:rPr>
        <w:t>Habitat Condition Analyses of Habitats in Southwest Florida: The ECOSERVE METHOD</w:t>
      </w:r>
      <w:r w:rsidRPr="000A2B04">
        <w:rPr>
          <w:rFonts w:cstheme="minorHAnsi"/>
          <w:sz w:val="24"/>
          <w:szCs w:val="24"/>
        </w:rPr>
        <w:t>.</w:t>
      </w:r>
    </w:p>
    <w:p w14:paraId="01143F98" w14:textId="6D8FCCB1" w:rsidR="00A016B0" w:rsidRPr="006B24C8" w:rsidRDefault="00287CF2" w:rsidP="00747587">
      <w:pPr>
        <w:widowControl w:val="0"/>
        <w:spacing w:after="0" w:line="240" w:lineRule="auto"/>
        <w:ind w:left="720" w:hanging="720"/>
        <w:rPr>
          <w:rFonts w:cstheme="minorHAnsi"/>
          <w:sz w:val="24"/>
          <w:szCs w:val="24"/>
        </w:rPr>
      </w:pPr>
      <w:r w:rsidRPr="00F31E6D">
        <w:rPr>
          <w:rFonts w:cstheme="minorHAnsi"/>
          <w:sz w:val="24"/>
          <w:szCs w:val="24"/>
        </w:rPr>
        <w:t>Beever III, J</w:t>
      </w:r>
      <w:r w:rsidR="006159BA" w:rsidRPr="00F31E6D">
        <w:rPr>
          <w:rFonts w:cstheme="minorHAnsi"/>
          <w:sz w:val="24"/>
          <w:szCs w:val="24"/>
        </w:rPr>
        <w:t>.</w:t>
      </w:r>
      <w:r w:rsidRPr="000D7FD5">
        <w:rPr>
          <w:rFonts w:cstheme="minorHAnsi"/>
          <w:sz w:val="24"/>
          <w:szCs w:val="24"/>
        </w:rPr>
        <w:t>, W. Gray, L. Beever, D. Cobb and T. Walker. 2012. Climate Change Vulnerability Assessment an</w:t>
      </w:r>
      <w:r w:rsidRPr="00B42777">
        <w:rPr>
          <w:rFonts w:cstheme="minorHAnsi"/>
          <w:sz w:val="24"/>
          <w:szCs w:val="24"/>
        </w:rPr>
        <w:t>d Adaption Opportunities for Salt Marsh Types in Southwest Florida. Southwest Florida Regional Planning Council and Charlo</w:t>
      </w:r>
      <w:r w:rsidRPr="00574E3D">
        <w:rPr>
          <w:rFonts w:cstheme="minorHAnsi"/>
          <w:sz w:val="24"/>
          <w:szCs w:val="24"/>
        </w:rPr>
        <w:t xml:space="preserve">tte Harbor National Estuary Program. 379 </w:t>
      </w:r>
      <w:r w:rsidR="00450C8E" w:rsidRPr="00574E3D">
        <w:rPr>
          <w:rFonts w:cstheme="minorHAnsi"/>
          <w:sz w:val="24"/>
          <w:szCs w:val="24"/>
        </w:rPr>
        <w:t>p</w:t>
      </w:r>
      <w:r w:rsidR="00450C8E">
        <w:rPr>
          <w:rFonts w:cstheme="minorHAnsi"/>
          <w:sz w:val="24"/>
          <w:szCs w:val="24"/>
        </w:rPr>
        <w:t>p</w:t>
      </w:r>
      <w:r w:rsidRPr="00574E3D">
        <w:rPr>
          <w:rFonts w:cstheme="minorHAnsi"/>
          <w:sz w:val="24"/>
          <w:szCs w:val="24"/>
        </w:rPr>
        <w:t>.</w:t>
      </w:r>
    </w:p>
    <w:p w14:paraId="090D9624" w14:textId="3ECFEF02" w:rsidR="00A016B0" w:rsidRPr="008B0561" w:rsidRDefault="00287CF2" w:rsidP="00747587">
      <w:pPr>
        <w:widowControl w:val="0"/>
        <w:spacing w:after="0" w:line="240" w:lineRule="auto"/>
        <w:ind w:left="720" w:hanging="720"/>
        <w:rPr>
          <w:rFonts w:cstheme="minorHAnsi"/>
          <w:sz w:val="24"/>
          <w:szCs w:val="24"/>
        </w:rPr>
      </w:pPr>
      <w:r w:rsidRPr="003762EE">
        <w:rPr>
          <w:rFonts w:cstheme="minorHAnsi"/>
          <w:sz w:val="24"/>
          <w:szCs w:val="24"/>
        </w:rPr>
        <w:t>Beever III, J. 2013. Estimate of the Ecosystem Services of Existing Conservation 20</w:t>
      </w:r>
      <w:r w:rsidR="000B3C52">
        <w:rPr>
          <w:rFonts w:cstheme="minorHAnsi"/>
          <w:sz w:val="24"/>
          <w:szCs w:val="24"/>
        </w:rPr>
        <w:t>/</w:t>
      </w:r>
      <w:r w:rsidRPr="003762EE">
        <w:rPr>
          <w:rFonts w:cstheme="minorHAnsi"/>
          <w:sz w:val="24"/>
          <w:szCs w:val="24"/>
        </w:rPr>
        <w:t xml:space="preserve">20 </w:t>
      </w:r>
      <w:r w:rsidRPr="007219B3">
        <w:rPr>
          <w:rFonts w:cstheme="minorHAnsi"/>
          <w:sz w:val="24"/>
          <w:szCs w:val="24"/>
        </w:rPr>
        <w:t>Lands in Lee County Florida. 18 pp.</w:t>
      </w:r>
    </w:p>
    <w:p w14:paraId="2DAEF033" w14:textId="6724E448" w:rsidR="00A016B0" w:rsidRPr="00FE2DA3" w:rsidRDefault="006159BA" w:rsidP="00747587">
      <w:pPr>
        <w:widowControl w:val="0"/>
        <w:spacing w:after="0" w:line="240" w:lineRule="auto"/>
        <w:ind w:left="720" w:hanging="720"/>
        <w:rPr>
          <w:rFonts w:cstheme="minorHAnsi"/>
          <w:sz w:val="24"/>
          <w:szCs w:val="24"/>
        </w:rPr>
      </w:pPr>
      <w:r w:rsidRPr="008E79E2">
        <w:rPr>
          <w:rFonts w:cstheme="minorHAnsi"/>
          <w:sz w:val="24"/>
          <w:szCs w:val="24"/>
        </w:rPr>
        <w:t>Beever III, J.</w:t>
      </w:r>
      <w:r w:rsidR="00287CF2" w:rsidRPr="006C46C5">
        <w:rPr>
          <w:rFonts w:cstheme="minorHAnsi"/>
          <w:sz w:val="24"/>
          <w:szCs w:val="24"/>
        </w:rPr>
        <w:t>, W. Gray, L. Beever, D. Cobb 2011. A Watershed Analysis of Permitted Co</w:t>
      </w:r>
      <w:r w:rsidR="00287CF2" w:rsidRPr="00E71DFF">
        <w:rPr>
          <w:rFonts w:cstheme="minorHAnsi"/>
          <w:sz w:val="24"/>
          <w:szCs w:val="24"/>
        </w:rPr>
        <w:t xml:space="preserve">astal Wetland Impacts and Mitigation Methods within the Charlotte Harbor National Estuary Program </w:t>
      </w:r>
      <w:r w:rsidR="00B34C58" w:rsidRPr="00EB5A4E">
        <w:rPr>
          <w:rFonts w:cstheme="minorHAnsi"/>
          <w:sz w:val="24"/>
          <w:szCs w:val="24"/>
        </w:rPr>
        <w:t>area</w:t>
      </w:r>
      <w:r w:rsidR="00287CF2" w:rsidRPr="00EB5A4E">
        <w:rPr>
          <w:rFonts w:cstheme="minorHAnsi"/>
          <w:sz w:val="24"/>
          <w:szCs w:val="24"/>
        </w:rPr>
        <w:t>. Southwest Florida Regi</w:t>
      </w:r>
      <w:r w:rsidR="00287CF2" w:rsidRPr="00BB1195">
        <w:rPr>
          <w:rFonts w:cstheme="minorHAnsi"/>
          <w:sz w:val="24"/>
          <w:szCs w:val="24"/>
        </w:rPr>
        <w:t>onal Planning Council and Charlotte Harbor National Estuary Program.</w:t>
      </w:r>
      <w:r w:rsidR="00450C8E">
        <w:rPr>
          <w:rFonts w:cstheme="minorHAnsi"/>
          <w:sz w:val="24"/>
          <w:szCs w:val="24"/>
        </w:rPr>
        <w:t xml:space="preserve"> </w:t>
      </w:r>
      <w:r w:rsidR="00287CF2" w:rsidRPr="00BB1195">
        <w:rPr>
          <w:rFonts w:cstheme="minorHAnsi"/>
          <w:sz w:val="24"/>
          <w:szCs w:val="24"/>
        </w:rPr>
        <w:t>391 pp.</w:t>
      </w:r>
    </w:p>
    <w:p w14:paraId="122FB94C" w14:textId="77777777" w:rsidR="00A016B0" w:rsidRPr="000A2B04" w:rsidRDefault="006159BA" w:rsidP="00747587">
      <w:pPr>
        <w:widowControl w:val="0"/>
        <w:spacing w:after="0" w:line="240" w:lineRule="auto"/>
        <w:ind w:left="720" w:hanging="720"/>
        <w:rPr>
          <w:rFonts w:cstheme="minorHAnsi"/>
          <w:sz w:val="24"/>
          <w:szCs w:val="24"/>
        </w:rPr>
      </w:pPr>
      <w:r w:rsidRPr="00836ED7">
        <w:rPr>
          <w:rFonts w:cstheme="minorHAnsi"/>
          <w:sz w:val="24"/>
          <w:szCs w:val="24"/>
        </w:rPr>
        <w:t>Beever, III, J.</w:t>
      </w:r>
      <w:r w:rsidR="00287CF2" w:rsidRPr="00414A6C">
        <w:rPr>
          <w:rFonts w:cstheme="minorHAnsi"/>
          <w:sz w:val="24"/>
          <w:szCs w:val="24"/>
        </w:rPr>
        <w:t>, W</w:t>
      </w:r>
      <w:r w:rsidRPr="004D090D">
        <w:rPr>
          <w:rFonts w:cstheme="minorHAnsi"/>
          <w:sz w:val="24"/>
          <w:szCs w:val="24"/>
        </w:rPr>
        <w:t>.</w:t>
      </w:r>
      <w:r w:rsidR="00287CF2" w:rsidRPr="008D466E">
        <w:rPr>
          <w:rFonts w:cstheme="minorHAnsi"/>
          <w:sz w:val="24"/>
          <w:szCs w:val="24"/>
        </w:rPr>
        <w:t xml:space="preserve"> Gray, D</w:t>
      </w:r>
      <w:r w:rsidRPr="004973DD">
        <w:rPr>
          <w:rFonts w:cstheme="minorHAnsi"/>
          <w:sz w:val="24"/>
          <w:szCs w:val="24"/>
        </w:rPr>
        <w:t>.</w:t>
      </w:r>
      <w:r w:rsidR="00287CF2" w:rsidRPr="007E5B98">
        <w:rPr>
          <w:rFonts w:cstheme="minorHAnsi"/>
          <w:sz w:val="24"/>
          <w:szCs w:val="24"/>
        </w:rPr>
        <w:t xml:space="preserve"> Trescott, D</w:t>
      </w:r>
      <w:r w:rsidRPr="007E5B98">
        <w:rPr>
          <w:rFonts w:cstheme="minorHAnsi"/>
          <w:sz w:val="24"/>
          <w:szCs w:val="24"/>
        </w:rPr>
        <w:t>.</w:t>
      </w:r>
      <w:r w:rsidR="00287CF2" w:rsidRPr="007E5B98">
        <w:rPr>
          <w:rFonts w:cstheme="minorHAnsi"/>
          <w:sz w:val="24"/>
          <w:szCs w:val="24"/>
        </w:rPr>
        <w:t xml:space="preserve"> Cobb, J</w:t>
      </w:r>
      <w:r w:rsidRPr="007E5B98">
        <w:rPr>
          <w:rFonts w:cstheme="minorHAnsi"/>
          <w:sz w:val="24"/>
          <w:szCs w:val="24"/>
        </w:rPr>
        <w:t>. Utley, and L.</w:t>
      </w:r>
      <w:r w:rsidR="00287CF2" w:rsidRPr="007E5B98">
        <w:rPr>
          <w:rFonts w:cstheme="minorHAnsi"/>
          <w:sz w:val="24"/>
          <w:szCs w:val="24"/>
        </w:rPr>
        <w:t xml:space="preserve"> Beever. 2009. </w:t>
      </w:r>
      <w:r w:rsidR="00287CF2" w:rsidRPr="00362299">
        <w:rPr>
          <w:rFonts w:cstheme="minorHAnsi"/>
          <w:i/>
          <w:sz w:val="24"/>
          <w:szCs w:val="24"/>
        </w:rPr>
        <w:t>Comprehensive Southwest Florida/Charlotte Harbor Climate Change Vulnerability Assessment.</w:t>
      </w:r>
      <w:r w:rsidR="00287CF2" w:rsidRPr="00362299">
        <w:rPr>
          <w:rFonts w:cstheme="minorHAnsi"/>
          <w:sz w:val="24"/>
          <w:szCs w:val="24"/>
        </w:rPr>
        <w:t xml:space="preserve"> Southwest Florida Regional Planning Council and Charlotte Harbor National Estuary Program, Technical Report</w:t>
      </w:r>
      <w:r w:rsidR="00287CF2" w:rsidRPr="000A2B04">
        <w:rPr>
          <w:rFonts w:cstheme="minorHAnsi"/>
          <w:sz w:val="24"/>
          <w:szCs w:val="24"/>
        </w:rPr>
        <w:t xml:space="preserve"> 09-3. 298 pp.</w:t>
      </w:r>
    </w:p>
    <w:p w14:paraId="11980A89" w14:textId="0081EA40" w:rsidR="00A016B0" w:rsidRPr="000A2B04" w:rsidRDefault="00287CF2" w:rsidP="00747587">
      <w:pPr>
        <w:widowControl w:val="0"/>
        <w:spacing w:after="0" w:line="240" w:lineRule="auto"/>
        <w:ind w:left="720" w:hanging="720"/>
        <w:rPr>
          <w:rFonts w:cstheme="minorHAnsi"/>
          <w:sz w:val="24"/>
          <w:szCs w:val="24"/>
        </w:rPr>
      </w:pPr>
      <w:r w:rsidRPr="000A2B04">
        <w:rPr>
          <w:rFonts w:cstheme="minorHAnsi"/>
          <w:sz w:val="24"/>
          <w:szCs w:val="24"/>
        </w:rPr>
        <w:t>Beever, L., J. Beever, R. Lewis, L. Flynn, T. Tattar, E. Donley, E. Neafsey. 2016. Identifying and Diagnosing Locations of Ongoing and Future Saltwater Wetland Loss: Mangrove Heart Attack. Charlotte Harbor National Estuary Program. Punta Gorda, Florida.</w:t>
      </w:r>
      <w:r w:rsidR="00DB5235">
        <w:rPr>
          <w:rFonts w:cstheme="minorHAnsi"/>
          <w:sz w:val="24"/>
          <w:szCs w:val="24"/>
        </w:rPr>
        <w:t xml:space="preserve"> 224 pp.</w:t>
      </w:r>
    </w:p>
    <w:p w14:paraId="6D168FC0" w14:textId="77777777" w:rsidR="00A016B0" w:rsidRPr="000A2B04" w:rsidRDefault="00287CF2" w:rsidP="00747587">
      <w:pPr>
        <w:widowControl w:val="0"/>
        <w:spacing w:after="0" w:line="240" w:lineRule="auto"/>
        <w:ind w:left="720" w:hanging="720"/>
        <w:rPr>
          <w:rFonts w:cstheme="minorHAnsi"/>
          <w:sz w:val="24"/>
          <w:szCs w:val="24"/>
        </w:rPr>
      </w:pPr>
      <w:r w:rsidRPr="000A2B04">
        <w:rPr>
          <w:rFonts w:cstheme="minorHAnsi"/>
          <w:sz w:val="24"/>
          <w:szCs w:val="24"/>
        </w:rPr>
        <w:t>Blewett, D., G. Huston, P. Stevens, D. Mertzlufft. 2017a. Fish communities and diet of a juvenile sportfish in the seagrass associated tidal creeks of Charlotte Harbor’s Cape Haze peninsula: A Pre-Restoration Fish Community Assessment. 2017 Charlotte Harbor Watershed Summit, Punta Gorda, Florida, March 30, 2017.</w:t>
      </w:r>
    </w:p>
    <w:p w14:paraId="2B47216D" w14:textId="7899452B" w:rsidR="00A016B0" w:rsidRPr="000A2B04" w:rsidRDefault="00287CF2" w:rsidP="00747587">
      <w:pPr>
        <w:widowControl w:val="0"/>
        <w:spacing w:after="0" w:line="240" w:lineRule="auto"/>
        <w:ind w:left="720" w:hanging="720"/>
        <w:rPr>
          <w:rFonts w:cstheme="minorHAnsi"/>
          <w:sz w:val="24"/>
          <w:szCs w:val="24"/>
        </w:rPr>
      </w:pPr>
      <w:r w:rsidRPr="000A2B04">
        <w:rPr>
          <w:rFonts w:cstheme="minorHAnsi"/>
          <w:sz w:val="24"/>
          <w:szCs w:val="24"/>
        </w:rPr>
        <w:t xml:space="preserve">Blewett, D., P. Stevens, E. Johnson, C. Oliver. 2017b. Environmental drivers affecting river use by large predatory fishes in </w:t>
      </w:r>
      <w:r w:rsidR="0081551D">
        <w:rPr>
          <w:rFonts w:cstheme="minorHAnsi"/>
          <w:sz w:val="24"/>
          <w:szCs w:val="24"/>
        </w:rPr>
        <w:t>Southwest Florida</w:t>
      </w:r>
      <w:r w:rsidRPr="000A2B04">
        <w:rPr>
          <w:rFonts w:cstheme="minorHAnsi"/>
          <w:sz w:val="24"/>
          <w:szCs w:val="24"/>
        </w:rPr>
        <w:t>. 2017 Charlotte Harbor Watershed Summit, Punta Gorda, Florida, March 30, 2017.</w:t>
      </w:r>
    </w:p>
    <w:p w14:paraId="2333AFC7" w14:textId="62DA2877" w:rsidR="00287CF2" w:rsidRPr="000A2B04" w:rsidRDefault="00287CF2" w:rsidP="00747587">
      <w:pPr>
        <w:widowControl w:val="0"/>
        <w:spacing w:after="0" w:line="240" w:lineRule="auto"/>
        <w:ind w:left="720" w:hanging="720"/>
        <w:rPr>
          <w:rFonts w:cstheme="minorHAnsi"/>
          <w:sz w:val="24"/>
          <w:szCs w:val="24"/>
        </w:rPr>
      </w:pPr>
      <w:r w:rsidRPr="000A2B04">
        <w:rPr>
          <w:rFonts w:cstheme="minorHAnsi"/>
          <w:sz w:val="24"/>
          <w:szCs w:val="24"/>
        </w:rPr>
        <w:lastRenderedPageBreak/>
        <w:t>Boswell, J., J. Ott, A. Birch, D. Cobb. 2012. Charlotte Harbor National Estuary Program Oyster Habitat Restoration Plan. 84 pp. + appendices.</w:t>
      </w:r>
    </w:p>
    <w:p w14:paraId="18A15BCC" w14:textId="06993CE5" w:rsidR="009F5787" w:rsidRDefault="009F5787" w:rsidP="00A0491C">
      <w:pPr>
        <w:spacing w:after="0" w:line="240" w:lineRule="auto"/>
        <w:ind w:left="720" w:hanging="720"/>
        <w:rPr>
          <w:rFonts w:cstheme="minorHAnsi"/>
          <w:sz w:val="24"/>
          <w:szCs w:val="24"/>
        </w:rPr>
      </w:pPr>
      <w:r w:rsidRPr="009F5787">
        <w:rPr>
          <w:rFonts w:cstheme="minorHAnsi"/>
          <w:sz w:val="24"/>
          <w:szCs w:val="24"/>
        </w:rPr>
        <w:t>Brand, L.E. and A. Compton. 2007. Long term increase in</w:t>
      </w:r>
      <w:r w:rsidR="00A0491C">
        <w:rPr>
          <w:rFonts w:cstheme="minorHAnsi"/>
          <w:sz w:val="24"/>
          <w:szCs w:val="24"/>
        </w:rPr>
        <w:t xml:space="preserve"> </w:t>
      </w:r>
      <w:r w:rsidRPr="009F5787">
        <w:rPr>
          <w:rFonts w:cstheme="minorHAnsi"/>
          <w:sz w:val="24"/>
          <w:szCs w:val="24"/>
        </w:rPr>
        <w:t>Karenia brevis abundance along the Southwest Florida</w:t>
      </w:r>
      <w:r w:rsidR="00A0491C">
        <w:rPr>
          <w:rFonts w:cstheme="minorHAnsi"/>
          <w:sz w:val="24"/>
          <w:szCs w:val="24"/>
        </w:rPr>
        <w:t xml:space="preserve"> </w:t>
      </w:r>
      <w:r w:rsidRPr="009F5787">
        <w:rPr>
          <w:rFonts w:cstheme="minorHAnsi"/>
          <w:sz w:val="24"/>
          <w:szCs w:val="24"/>
        </w:rPr>
        <w:t>coast. Harmful Algae 6:232-252.</w:t>
      </w:r>
    </w:p>
    <w:p w14:paraId="10EB1EFE" w14:textId="1BD36A4A" w:rsidR="00287CF2" w:rsidRPr="000A2B04" w:rsidRDefault="006159BA" w:rsidP="00AC2611">
      <w:pPr>
        <w:spacing w:after="0" w:line="240" w:lineRule="auto"/>
        <w:ind w:left="720" w:hanging="720"/>
        <w:rPr>
          <w:rFonts w:cstheme="minorHAnsi"/>
          <w:sz w:val="24"/>
          <w:szCs w:val="24"/>
        </w:rPr>
      </w:pPr>
      <w:r w:rsidRPr="000A2B04">
        <w:rPr>
          <w:rFonts w:cstheme="minorHAnsi"/>
          <w:sz w:val="24"/>
          <w:szCs w:val="24"/>
        </w:rPr>
        <w:t>Bridger, K</w:t>
      </w:r>
      <w:r w:rsidR="00287CF2" w:rsidRPr="000A2B04">
        <w:rPr>
          <w:rFonts w:cstheme="minorHAnsi"/>
          <w:sz w:val="24"/>
          <w:szCs w:val="24"/>
        </w:rPr>
        <w:t>. 2010. Final TMDL Report Dissolved Oxygen TMDL for Coral Creek-East Branch (WBID 2078B). 33 pages.</w:t>
      </w:r>
    </w:p>
    <w:p w14:paraId="0777C016" w14:textId="77777777" w:rsidR="007F1C38" w:rsidRDefault="00287CF2" w:rsidP="00747587">
      <w:pPr>
        <w:widowControl w:val="0"/>
        <w:spacing w:after="0" w:line="240" w:lineRule="auto"/>
        <w:ind w:left="720" w:hanging="720"/>
        <w:rPr>
          <w:rFonts w:cstheme="minorHAnsi"/>
          <w:sz w:val="24"/>
          <w:szCs w:val="24"/>
        </w:rPr>
      </w:pPr>
      <w:r w:rsidRPr="000A2B04">
        <w:rPr>
          <w:rFonts w:cstheme="minorHAnsi"/>
          <w:sz w:val="24"/>
          <w:szCs w:val="24"/>
        </w:rPr>
        <w:t>Buskey, E</w:t>
      </w:r>
      <w:r w:rsidR="006159BA" w:rsidRPr="000A2B04">
        <w:rPr>
          <w:rFonts w:cstheme="minorHAnsi"/>
          <w:sz w:val="24"/>
          <w:szCs w:val="24"/>
        </w:rPr>
        <w:t>.</w:t>
      </w:r>
      <w:r w:rsidRPr="000A2B04">
        <w:rPr>
          <w:rFonts w:cstheme="minorHAnsi"/>
          <w:sz w:val="24"/>
          <w:szCs w:val="24"/>
        </w:rPr>
        <w:t>J</w:t>
      </w:r>
      <w:r w:rsidR="006159BA" w:rsidRPr="000A2B04">
        <w:rPr>
          <w:rFonts w:cstheme="minorHAnsi"/>
          <w:sz w:val="24"/>
          <w:szCs w:val="24"/>
        </w:rPr>
        <w:t>.</w:t>
      </w:r>
      <w:r w:rsidRPr="000A2B04">
        <w:rPr>
          <w:rFonts w:cstheme="minorHAnsi"/>
          <w:sz w:val="24"/>
          <w:szCs w:val="24"/>
        </w:rPr>
        <w:t>, J</w:t>
      </w:r>
      <w:r w:rsidR="006159BA" w:rsidRPr="000A2B04">
        <w:rPr>
          <w:rFonts w:cstheme="minorHAnsi"/>
          <w:sz w:val="24"/>
          <w:szCs w:val="24"/>
        </w:rPr>
        <w:t>.</w:t>
      </w:r>
      <w:r w:rsidRPr="000A2B04">
        <w:rPr>
          <w:rFonts w:cstheme="minorHAnsi"/>
          <w:sz w:val="24"/>
          <w:szCs w:val="24"/>
        </w:rPr>
        <w:t xml:space="preserve"> Pinckney, J</w:t>
      </w:r>
      <w:r w:rsidR="006159BA" w:rsidRPr="000A2B04">
        <w:rPr>
          <w:rFonts w:cstheme="minorHAnsi"/>
          <w:sz w:val="24"/>
          <w:szCs w:val="24"/>
        </w:rPr>
        <w:t>.</w:t>
      </w:r>
      <w:r w:rsidRPr="000A2B04">
        <w:rPr>
          <w:rFonts w:cstheme="minorHAnsi"/>
          <w:sz w:val="24"/>
          <w:szCs w:val="24"/>
        </w:rPr>
        <w:t>B</w:t>
      </w:r>
      <w:r w:rsidR="006159BA" w:rsidRPr="000A2B04">
        <w:rPr>
          <w:rFonts w:cstheme="minorHAnsi"/>
          <w:sz w:val="24"/>
          <w:szCs w:val="24"/>
        </w:rPr>
        <w:t>.</w:t>
      </w:r>
      <w:r w:rsidRPr="000A2B04">
        <w:rPr>
          <w:rFonts w:cstheme="minorHAnsi"/>
          <w:sz w:val="24"/>
          <w:szCs w:val="24"/>
        </w:rPr>
        <w:t xml:space="preserve"> Pollack, W</w:t>
      </w:r>
      <w:r w:rsidR="006159BA" w:rsidRPr="000A2B04">
        <w:rPr>
          <w:rFonts w:cstheme="minorHAnsi"/>
          <w:sz w:val="24"/>
          <w:szCs w:val="24"/>
        </w:rPr>
        <w:t>.</w:t>
      </w:r>
      <w:r w:rsidRPr="000A2B04">
        <w:rPr>
          <w:rFonts w:cstheme="minorHAnsi"/>
          <w:sz w:val="24"/>
          <w:szCs w:val="24"/>
        </w:rPr>
        <w:t xml:space="preserve"> Lung and J</w:t>
      </w:r>
      <w:r w:rsidR="006159BA" w:rsidRPr="000A2B04">
        <w:rPr>
          <w:rFonts w:cstheme="minorHAnsi"/>
          <w:sz w:val="24"/>
          <w:szCs w:val="24"/>
        </w:rPr>
        <w:t>.</w:t>
      </w:r>
      <w:r w:rsidRPr="000A2B04">
        <w:rPr>
          <w:rFonts w:cstheme="minorHAnsi"/>
          <w:sz w:val="24"/>
          <w:szCs w:val="24"/>
        </w:rPr>
        <w:t xml:space="preserve"> Shen. 2017. </w:t>
      </w:r>
      <w:r w:rsidRPr="000A2B04">
        <w:rPr>
          <w:rFonts w:cstheme="minorHAnsi"/>
          <w:i/>
          <w:sz w:val="24"/>
          <w:szCs w:val="24"/>
        </w:rPr>
        <w:t>Minimum Flow Criteria for the Caloosahatchee River Estuary</w:t>
      </w:r>
      <w:r w:rsidRPr="000A2B04">
        <w:rPr>
          <w:rFonts w:cstheme="minorHAnsi"/>
          <w:sz w:val="24"/>
          <w:szCs w:val="24"/>
        </w:rPr>
        <w:t>. Final Peer Review Report submitted to the South Florida Water Management District, West Palm Beach, FL. 15 pp.</w:t>
      </w:r>
    </w:p>
    <w:p w14:paraId="20809E29" w14:textId="77777777" w:rsidR="00287CF2" w:rsidRPr="000A2B04" w:rsidRDefault="00287CF2" w:rsidP="00A82D31">
      <w:pPr>
        <w:spacing w:after="0" w:line="240" w:lineRule="auto"/>
        <w:ind w:left="720" w:hanging="720"/>
        <w:rPr>
          <w:rFonts w:cstheme="minorHAnsi"/>
          <w:sz w:val="24"/>
          <w:szCs w:val="24"/>
        </w:rPr>
      </w:pPr>
      <w:r w:rsidRPr="00362299">
        <w:rPr>
          <w:rFonts w:cstheme="minorHAnsi"/>
          <w:sz w:val="24"/>
          <w:szCs w:val="24"/>
        </w:rPr>
        <w:t xml:space="preserve">Charlotte Harbor National Estuary Program (CHNEP). 2005. </w:t>
      </w:r>
      <w:r w:rsidRPr="00581C43">
        <w:rPr>
          <w:rFonts w:cstheme="minorHAnsi"/>
          <w:i/>
          <w:sz w:val="24"/>
          <w:szCs w:val="24"/>
        </w:rPr>
        <w:t>Environmental Indicators for the Charlotte Harbor National Estuary Program</w:t>
      </w:r>
      <w:r w:rsidRPr="000A2B04">
        <w:rPr>
          <w:rFonts w:cstheme="minorHAnsi"/>
          <w:sz w:val="24"/>
          <w:szCs w:val="24"/>
        </w:rPr>
        <w:t>. Charlotte Harbor National Estuary Program Technical Report Technical Report 05-1. 69 pp.</w:t>
      </w:r>
    </w:p>
    <w:p w14:paraId="0140409F" w14:textId="77777777" w:rsidR="00287CF2" w:rsidRPr="000A2B04" w:rsidRDefault="00287CF2" w:rsidP="00A82D31">
      <w:pPr>
        <w:spacing w:after="0" w:line="240" w:lineRule="auto"/>
        <w:ind w:left="720" w:hanging="720"/>
        <w:rPr>
          <w:rFonts w:cstheme="minorHAnsi"/>
          <w:sz w:val="24"/>
          <w:szCs w:val="24"/>
        </w:rPr>
      </w:pPr>
      <w:r w:rsidRPr="000A2B04">
        <w:rPr>
          <w:rFonts w:cstheme="minorHAnsi"/>
          <w:sz w:val="24"/>
          <w:szCs w:val="24"/>
        </w:rPr>
        <w:t xml:space="preserve">Charlotte Harbor National Estuary Program (CHNEP). 2011. Healthy Rivers, Healthy Bays, Healthy Communities: The Charlotte Harbor Seven-County Watershed Report. </w:t>
      </w:r>
      <w:r w:rsidRPr="000A2B04">
        <w:rPr>
          <w:rFonts w:cstheme="minorHAnsi"/>
          <w:i/>
          <w:sz w:val="24"/>
          <w:szCs w:val="24"/>
        </w:rPr>
        <w:t>Harbor Happenings</w:t>
      </w:r>
      <w:r w:rsidRPr="000A2B04">
        <w:rPr>
          <w:rFonts w:cstheme="minorHAnsi"/>
          <w:sz w:val="24"/>
          <w:szCs w:val="24"/>
        </w:rPr>
        <w:t>. Volume 15, Issue 1. 28 pp.</w:t>
      </w:r>
    </w:p>
    <w:p w14:paraId="48FB4250" w14:textId="73C84AE3" w:rsidR="00291894" w:rsidRDefault="00291894" w:rsidP="00A37B24">
      <w:pPr>
        <w:spacing w:after="0" w:line="240" w:lineRule="auto"/>
        <w:ind w:left="720" w:hanging="720"/>
        <w:rPr>
          <w:rFonts w:cstheme="minorHAnsi"/>
          <w:sz w:val="24"/>
          <w:szCs w:val="24"/>
        </w:rPr>
      </w:pPr>
      <w:r>
        <w:rPr>
          <w:rFonts w:cstheme="minorHAnsi"/>
          <w:sz w:val="24"/>
          <w:szCs w:val="24"/>
        </w:rPr>
        <w:t>Charlotte Harbor National Estuary Program (2013). Committing to Our Future: A Comprehensive Conservation and Management Plan for the Greater Charlotte Harbor Watershed from Venice to Bonita Springs to Winter Haven. Update 2013. 156 pp.</w:t>
      </w:r>
    </w:p>
    <w:p w14:paraId="18FBD04E" w14:textId="6BD4422A" w:rsidR="00287CF2" w:rsidRPr="000A2B04" w:rsidRDefault="00287CF2" w:rsidP="00A37B24">
      <w:pPr>
        <w:spacing w:after="0" w:line="240" w:lineRule="auto"/>
        <w:ind w:left="720" w:hanging="720"/>
        <w:rPr>
          <w:rFonts w:cstheme="minorHAnsi"/>
          <w:sz w:val="24"/>
          <w:szCs w:val="24"/>
        </w:rPr>
      </w:pPr>
      <w:r w:rsidRPr="000A2B04">
        <w:rPr>
          <w:rFonts w:cstheme="minorHAnsi"/>
          <w:sz w:val="24"/>
          <w:szCs w:val="24"/>
        </w:rPr>
        <w:t xml:space="preserve">Charlotte Harbor National Estuary Program (CHNEP). 2015. </w:t>
      </w:r>
      <w:r w:rsidRPr="000A2B04">
        <w:rPr>
          <w:rFonts w:cstheme="minorHAnsi"/>
          <w:i/>
          <w:sz w:val="24"/>
          <w:szCs w:val="24"/>
        </w:rPr>
        <w:t>Coastal Charlotte Harbor Monitoring Network Standard Operating Procedures 2015 Updates</w:t>
      </w:r>
      <w:r w:rsidRPr="000A2B04">
        <w:rPr>
          <w:rFonts w:cstheme="minorHAnsi"/>
          <w:sz w:val="24"/>
          <w:szCs w:val="24"/>
        </w:rPr>
        <w:t>. Charlotte Harbor National Estuary Program Technical Report 15-4. 33 pp.</w:t>
      </w:r>
    </w:p>
    <w:p w14:paraId="22F4A340" w14:textId="77777777" w:rsidR="00136C85" w:rsidRPr="007E5B98" w:rsidRDefault="00136C85" w:rsidP="00136C85">
      <w:pPr>
        <w:spacing w:after="0" w:line="240" w:lineRule="auto"/>
        <w:ind w:left="720" w:hanging="720"/>
        <w:rPr>
          <w:rFonts w:cstheme="minorHAnsi"/>
          <w:sz w:val="24"/>
          <w:szCs w:val="24"/>
        </w:rPr>
      </w:pPr>
      <w:r w:rsidRPr="00836ED7">
        <w:rPr>
          <w:rFonts w:cstheme="minorHAnsi"/>
          <w:sz w:val="24"/>
          <w:szCs w:val="24"/>
        </w:rPr>
        <w:t xml:space="preserve">Charlotte Harbor National Estuary Program (CHNEP). 2016. </w:t>
      </w:r>
      <w:r w:rsidRPr="004D090D">
        <w:rPr>
          <w:rFonts w:cstheme="minorHAnsi"/>
          <w:i/>
          <w:sz w:val="24"/>
          <w:szCs w:val="24"/>
        </w:rPr>
        <w:t>Coastal Charlotte Harbor Monitoring Network Lo</w:t>
      </w:r>
      <w:r w:rsidRPr="008D466E">
        <w:rPr>
          <w:rFonts w:cstheme="minorHAnsi"/>
          <w:i/>
          <w:sz w:val="24"/>
          <w:szCs w:val="24"/>
        </w:rPr>
        <w:t>wer Charlotte Harbor Field Sampling Quality Assurance Project Plan</w:t>
      </w:r>
      <w:r w:rsidRPr="004973DD">
        <w:rPr>
          <w:rFonts w:cstheme="minorHAnsi"/>
          <w:sz w:val="24"/>
          <w:szCs w:val="24"/>
        </w:rPr>
        <w:t>. Charlotte Harbor National Estuary Program. 73 p</w:t>
      </w:r>
      <w:r w:rsidRPr="007E5B98">
        <w:rPr>
          <w:rFonts w:cstheme="minorHAnsi"/>
          <w:sz w:val="24"/>
          <w:szCs w:val="24"/>
        </w:rPr>
        <w:t>p.</w:t>
      </w:r>
    </w:p>
    <w:p w14:paraId="0F731130" w14:textId="01CD8B26" w:rsidR="00287CF2" w:rsidRPr="000A2B04" w:rsidRDefault="00287CF2" w:rsidP="00A37B24">
      <w:pPr>
        <w:widowControl w:val="0"/>
        <w:autoSpaceDE w:val="0"/>
        <w:autoSpaceDN w:val="0"/>
        <w:adjustRightInd w:val="0"/>
        <w:spacing w:after="0" w:line="240" w:lineRule="auto"/>
        <w:ind w:left="720" w:hanging="720"/>
        <w:rPr>
          <w:rFonts w:cstheme="minorHAnsi"/>
          <w:sz w:val="24"/>
          <w:szCs w:val="24"/>
        </w:rPr>
      </w:pPr>
      <w:r w:rsidRPr="000A2B04">
        <w:rPr>
          <w:rFonts w:cstheme="minorHAnsi"/>
          <w:sz w:val="24"/>
          <w:szCs w:val="24"/>
        </w:rPr>
        <w:t>Charlotte Harbor National Estuary Program (CHNEP). 2018</w:t>
      </w:r>
      <w:r w:rsidR="00515B80">
        <w:rPr>
          <w:rFonts w:cstheme="minorHAnsi"/>
          <w:sz w:val="24"/>
          <w:szCs w:val="24"/>
        </w:rPr>
        <w:t>a</w:t>
      </w:r>
      <w:r w:rsidRPr="000A2B04">
        <w:rPr>
          <w:rFonts w:cstheme="minorHAnsi"/>
          <w:sz w:val="24"/>
          <w:szCs w:val="24"/>
        </w:rPr>
        <w:t>. Climate Change Vulnerability Assessment of the Charlotte Harbor National Estuary Program’s 2013 Comprehensive Conservation &amp; Management Plan. 45 pp.</w:t>
      </w:r>
    </w:p>
    <w:p w14:paraId="1E92046C" w14:textId="2EB81348" w:rsidR="00136C85" w:rsidRDefault="00136C85" w:rsidP="00136C85">
      <w:pPr>
        <w:widowControl w:val="0"/>
        <w:spacing w:after="0" w:line="240" w:lineRule="auto"/>
        <w:ind w:left="720" w:hanging="720"/>
        <w:rPr>
          <w:rFonts w:cstheme="minorHAnsi"/>
          <w:sz w:val="24"/>
          <w:szCs w:val="24"/>
        </w:rPr>
      </w:pPr>
      <w:r w:rsidRPr="007F1C38">
        <w:rPr>
          <w:rFonts w:cstheme="minorHAnsi"/>
          <w:sz w:val="24"/>
          <w:szCs w:val="24"/>
        </w:rPr>
        <w:t>Charlotte Harbor National Estuary Program (CHNEP). 2018</w:t>
      </w:r>
      <w:r w:rsidR="00291894">
        <w:rPr>
          <w:rFonts w:cstheme="minorHAnsi"/>
          <w:sz w:val="24"/>
          <w:szCs w:val="24"/>
        </w:rPr>
        <w:t>b</w:t>
      </w:r>
      <w:r w:rsidRPr="007F1C38">
        <w:rPr>
          <w:rFonts w:cstheme="minorHAnsi"/>
          <w:sz w:val="24"/>
          <w:szCs w:val="24"/>
        </w:rPr>
        <w:t xml:space="preserve">. Caloosahatchee Citizen Seagrass Gardening Project: Volunteer Manual </w:t>
      </w:r>
      <w:r w:rsidRPr="00FE2DA3">
        <w:rPr>
          <w:rFonts w:cstheme="minorHAnsi"/>
          <w:sz w:val="24"/>
          <w:szCs w:val="24"/>
        </w:rPr>
        <w:t>Standard Operating Procedures. 53 pp.</w:t>
      </w:r>
    </w:p>
    <w:p w14:paraId="66C86FA5" w14:textId="501B86AD" w:rsidR="000318D4" w:rsidRPr="002A0BFD" w:rsidRDefault="003B4004" w:rsidP="00136C85">
      <w:pPr>
        <w:widowControl w:val="0"/>
        <w:spacing w:after="0" w:line="240" w:lineRule="auto"/>
        <w:ind w:left="720" w:hanging="720"/>
        <w:rPr>
          <w:rFonts w:cstheme="minorHAnsi"/>
          <w:sz w:val="24"/>
          <w:szCs w:val="24"/>
        </w:rPr>
      </w:pPr>
      <w:r w:rsidRPr="007F1C38">
        <w:rPr>
          <w:rFonts w:cstheme="minorHAnsi"/>
          <w:sz w:val="24"/>
          <w:szCs w:val="24"/>
        </w:rPr>
        <w:t>Charlotte Harbor National Estuary Program (CHNEP). 201</w:t>
      </w:r>
      <w:r>
        <w:rPr>
          <w:rFonts w:cstheme="minorHAnsi"/>
          <w:sz w:val="24"/>
          <w:szCs w:val="24"/>
        </w:rPr>
        <w:t>9. Habitat Restoration Needs Plan</w:t>
      </w:r>
      <w:r w:rsidR="00DA3451">
        <w:rPr>
          <w:rFonts w:cstheme="minorHAnsi"/>
          <w:sz w:val="24"/>
          <w:szCs w:val="24"/>
        </w:rPr>
        <w:t xml:space="preserve">. </w:t>
      </w:r>
      <w:r w:rsidR="008F3476">
        <w:rPr>
          <w:rFonts w:cstheme="minorHAnsi"/>
          <w:sz w:val="24"/>
          <w:szCs w:val="24"/>
        </w:rPr>
        <w:t>118 pp.</w:t>
      </w:r>
    </w:p>
    <w:p w14:paraId="4C671D0A" w14:textId="77777777" w:rsidR="00287CF2" w:rsidRPr="000A2B04" w:rsidRDefault="00287CF2" w:rsidP="003B4931">
      <w:pPr>
        <w:spacing w:after="0" w:line="240" w:lineRule="auto"/>
        <w:ind w:left="720" w:hanging="720"/>
        <w:rPr>
          <w:rFonts w:cstheme="minorHAnsi"/>
          <w:sz w:val="24"/>
          <w:szCs w:val="24"/>
        </w:rPr>
      </w:pPr>
      <w:r w:rsidRPr="000A2B04">
        <w:rPr>
          <w:rFonts w:cstheme="minorHAnsi"/>
          <w:sz w:val="24"/>
          <w:szCs w:val="24"/>
        </w:rPr>
        <w:t>Cook, M</w:t>
      </w:r>
      <w:r w:rsidR="006159BA" w:rsidRPr="000A2B04">
        <w:rPr>
          <w:rFonts w:cstheme="minorHAnsi"/>
          <w:sz w:val="24"/>
          <w:szCs w:val="24"/>
        </w:rPr>
        <w:t>.</w:t>
      </w:r>
      <w:r w:rsidRPr="000A2B04">
        <w:rPr>
          <w:rFonts w:cstheme="minorHAnsi"/>
          <w:sz w:val="24"/>
          <w:szCs w:val="24"/>
        </w:rPr>
        <w:t>M</w:t>
      </w:r>
      <w:r w:rsidR="006159BA" w:rsidRPr="000A2B04">
        <w:rPr>
          <w:rFonts w:cstheme="minorHAnsi"/>
          <w:sz w:val="24"/>
          <w:szCs w:val="24"/>
        </w:rPr>
        <w:t>.</w:t>
      </w:r>
      <w:r w:rsidRPr="000A2B04">
        <w:rPr>
          <w:rFonts w:cstheme="minorHAnsi"/>
          <w:sz w:val="24"/>
          <w:szCs w:val="24"/>
        </w:rPr>
        <w:t xml:space="preserve"> 2015. Endocrine-Disrupting Compounds: Measurement in Tampa Bay, Removal from Sewage and Development of an Estrogen Receptor Model. </w:t>
      </w:r>
      <w:r w:rsidRPr="000A2B04">
        <w:rPr>
          <w:rFonts w:cstheme="minorHAnsi"/>
          <w:i/>
          <w:sz w:val="24"/>
          <w:szCs w:val="24"/>
        </w:rPr>
        <w:t>Graduate Theses and Dissertations</w:t>
      </w:r>
      <w:r w:rsidRPr="000A2B04">
        <w:rPr>
          <w:rFonts w:cstheme="minorHAnsi"/>
          <w:sz w:val="24"/>
          <w:szCs w:val="24"/>
        </w:rPr>
        <w:t>. University of South Florida. 155 pp.</w:t>
      </w:r>
    </w:p>
    <w:p w14:paraId="2AD1EC7A" w14:textId="77777777" w:rsidR="00287CF2" w:rsidRPr="000A2B04" w:rsidRDefault="00287CF2" w:rsidP="003B4931">
      <w:pPr>
        <w:spacing w:after="0" w:line="240" w:lineRule="auto"/>
        <w:ind w:left="720" w:hanging="720"/>
        <w:rPr>
          <w:rFonts w:cstheme="minorHAnsi"/>
          <w:sz w:val="24"/>
          <w:szCs w:val="24"/>
        </w:rPr>
      </w:pPr>
      <w:r w:rsidRPr="000A2B04">
        <w:rPr>
          <w:rFonts w:cstheme="minorHAnsi"/>
          <w:sz w:val="24"/>
          <w:szCs w:val="24"/>
        </w:rPr>
        <w:t>Cooper J</w:t>
      </w:r>
      <w:r w:rsidR="006159BA" w:rsidRPr="000A2B04">
        <w:rPr>
          <w:rFonts w:cstheme="minorHAnsi"/>
          <w:sz w:val="24"/>
          <w:szCs w:val="24"/>
        </w:rPr>
        <w:t>.</w:t>
      </w:r>
      <w:r w:rsidRPr="000A2B04">
        <w:rPr>
          <w:rFonts w:cstheme="minorHAnsi"/>
          <w:sz w:val="24"/>
          <w:szCs w:val="24"/>
        </w:rPr>
        <w:t>A</w:t>
      </w:r>
      <w:r w:rsidR="006159BA" w:rsidRPr="000A2B04">
        <w:rPr>
          <w:rFonts w:cstheme="minorHAnsi"/>
          <w:sz w:val="24"/>
          <w:szCs w:val="24"/>
        </w:rPr>
        <w:t>.</w:t>
      </w:r>
      <w:r w:rsidRPr="000A2B04">
        <w:rPr>
          <w:rFonts w:cstheme="minorHAnsi"/>
          <w:sz w:val="24"/>
          <w:szCs w:val="24"/>
        </w:rPr>
        <w:t>, G</w:t>
      </w:r>
      <w:r w:rsidR="006159BA" w:rsidRPr="000A2B04">
        <w:rPr>
          <w:rFonts w:cstheme="minorHAnsi"/>
          <w:sz w:val="24"/>
          <w:szCs w:val="24"/>
        </w:rPr>
        <w:t>.</w:t>
      </w:r>
      <w:r w:rsidRPr="000A2B04">
        <w:rPr>
          <w:rFonts w:cstheme="minorHAnsi"/>
          <w:sz w:val="24"/>
          <w:szCs w:val="24"/>
        </w:rPr>
        <w:t>W</w:t>
      </w:r>
      <w:r w:rsidR="006159BA" w:rsidRPr="000A2B04">
        <w:rPr>
          <w:rFonts w:cstheme="minorHAnsi"/>
          <w:sz w:val="24"/>
          <w:szCs w:val="24"/>
        </w:rPr>
        <w:t>.</w:t>
      </w:r>
      <w:r w:rsidRPr="000A2B04">
        <w:rPr>
          <w:rFonts w:cstheme="minorHAnsi"/>
          <w:sz w:val="24"/>
          <w:szCs w:val="24"/>
        </w:rPr>
        <w:t xml:space="preserve"> Loomis, and J</w:t>
      </w:r>
      <w:r w:rsidR="006159BA" w:rsidRPr="000A2B04">
        <w:rPr>
          <w:rFonts w:cstheme="minorHAnsi"/>
          <w:sz w:val="24"/>
          <w:szCs w:val="24"/>
        </w:rPr>
        <w:t>.</w:t>
      </w:r>
      <w:r w:rsidRPr="000A2B04">
        <w:rPr>
          <w:rFonts w:cstheme="minorHAnsi"/>
          <w:sz w:val="24"/>
          <w:szCs w:val="24"/>
        </w:rPr>
        <w:t>A</w:t>
      </w:r>
      <w:r w:rsidR="006159BA" w:rsidRPr="000A2B04">
        <w:rPr>
          <w:rFonts w:cstheme="minorHAnsi"/>
          <w:sz w:val="24"/>
          <w:szCs w:val="24"/>
        </w:rPr>
        <w:t>.</w:t>
      </w:r>
      <w:r w:rsidRPr="000A2B04">
        <w:rPr>
          <w:rFonts w:cstheme="minorHAnsi"/>
          <w:sz w:val="24"/>
          <w:szCs w:val="24"/>
        </w:rPr>
        <w:t xml:space="preserve"> Amador. 2016. Hell and high water: Diminished septic system performance in coastal regions due to climate change. </w:t>
      </w:r>
      <w:r w:rsidRPr="000A2B04">
        <w:rPr>
          <w:rFonts w:cstheme="minorHAnsi"/>
          <w:i/>
          <w:sz w:val="24"/>
          <w:szCs w:val="24"/>
        </w:rPr>
        <w:t>PLoS ONE</w:t>
      </w:r>
      <w:r w:rsidRPr="000A2B04">
        <w:rPr>
          <w:rFonts w:cstheme="minorHAnsi"/>
          <w:sz w:val="24"/>
          <w:szCs w:val="24"/>
        </w:rPr>
        <w:t xml:space="preserve"> 11(9): e0162104.</w:t>
      </w:r>
    </w:p>
    <w:p w14:paraId="5269CC67" w14:textId="77777777" w:rsidR="00287CF2" w:rsidRPr="000A2B04" w:rsidRDefault="00287CF2" w:rsidP="003B4931">
      <w:pPr>
        <w:spacing w:after="0" w:line="240" w:lineRule="auto"/>
        <w:ind w:left="720" w:hanging="720"/>
        <w:rPr>
          <w:rFonts w:cstheme="minorHAnsi"/>
          <w:sz w:val="24"/>
          <w:szCs w:val="24"/>
        </w:rPr>
      </w:pPr>
      <w:r w:rsidRPr="000A2B04">
        <w:rPr>
          <w:rFonts w:cstheme="minorHAnsi"/>
          <w:sz w:val="24"/>
          <w:szCs w:val="24"/>
        </w:rPr>
        <w:t>Conservancy of Southwest Florida (CSWF). 2005. Estuaries Report Card for Southwest Florida. Prepared by the Conservancy of Southwest Florida. 199 pp.</w:t>
      </w:r>
    </w:p>
    <w:p w14:paraId="3FD35B38" w14:textId="77777777" w:rsidR="00287CF2" w:rsidRPr="000A2B04" w:rsidRDefault="00287CF2" w:rsidP="00CD4AEF">
      <w:pPr>
        <w:spacing w:after="0" w:line="240" w:lineRule="auto"/>
        <w:ind w:left="720" w:hanging="720"/>
        <w:rPr>
          <w:rFonts w:cstheme="minorHAnsi"/>
          <w:sz w:val="24"/>
          <w:szCs w:val="24"/>
        </w:rPr>
      </w:pPr>
      <w:r w:rsidRPr="000A2B04">
        <w:rPr>
          <w:rFonts w:cstheme="minorHAnsi"/>
          <w:sz w:val="24"/>
          <w:szCs w:val="24"/>
        </w:rPr>
        <w:t>Conservancy of Southwest Florida (CSWF). 2011. Estuaries Report Card. Prepared by the Conservancy of Southwest Florida. 251 pp.</w:t>
      </w:r>
    </w:p>
    <w:p w14:paraId="2A5F37FB" w14:textId="2EE09252" w:rsidR="00287CF2" w:rsidRPr="000A2B04" w:rsidRDefault="00287CF2" w:rsidP="00CD4AEF">
      <w:pPr>
        <w:spacing w:after="0" w:line="240" w:lineRule="auto"/>
        <w:ind w:left="720" w:hanging="720"/>
        <w:rPr>
          <w:rFonts w:cstheme="minorHAnsi"/>
          <w:sz w:val="24"/>
          <w:szCs w:val="24"/>
        </w:rPr>
      </w:pPr>
      <w:r w:rsidRPr="000A2B04">
        <w:rPr>
          <w:rFonts w:cstheme="minorHAnsi"/>
          <w:sz w:val="24"/>
          <w:szCs w:val="24"/>
        </w:rPr>
        <w:lastRenderedPageBreak/>
        <w:t>Conservancy of Southwest Florida (CSWF). 2017. Estuaries Report Card: A guide to understanding the health of Southwest Florida’s rivers, estuaries and bays</w:t>
      </w:r>
      <w:r w:rsidR="006E755B" w:rsidRPr="000A2B04">
        <w:rPr>
          <w:rFonts w:cstheme="minorHAnsi"/>
          <w:sz w:val="24"/>
          <w:szCs w:val="24"/>
        </w:rPr>
        <w:t xml:space="preserve">. </w:t>
      </w:r>
      <w:r w:rsidRPr="000A2B04">
        <w:rPr>
          <w:rFonts w:cstheme="minorHAnsi"/>
          <w:sz w:val="24"/>
          <w:szCs w:val="24"/>
        </w:rPr>
        <w:t>Prepared by the Conservancy of Southwest Florida. 302 pp.</w:t>
      </w:r>
    </w:p>
    <w:p w14:paraId="21F35A59" w14:textId="77777777" w:rsidR="00287CF2" w:rsidRPr="000A2B04" w:rsidRDefault="00287CF2" w:rsidP="00A94347">
      <w:pPr>
        <w:spacing w:after="0" w:line="240" w:lineRule="auto"/>
        <w:ind w:left="720" w:hanging="720"/>
        <w:rPr>
          <w:rFonts w:cstheme="minorHAnsi"/>
          <w:sz w:val="24"/>
          <w:szCs w:val="24"/>
        </w:rPr>
      </w:pPr>
      <w:r w:rsidRPr="000A2B04">
        <w:rPr>
          <w:rFonts w:cstheme="minorHAnsi"/>
          <w:sz w:val="24"/>
          <w:szCs w:val="24"/>
        </w:rPr>
        <w:t>Dawes, C</w:t>
      </w:r>
      <w:r w:rsidR="006159BA" w:rsidRPr="000A2B04">
        <w:rPr>
          <w:rFonts w:cstheme="minorHAnsi"/>
          <w:sz w:val="24"/>
          <w:szCs w:val="24"/>
        </w:rPr>
        <w:t>.</w:t>
      </w:r>
      <w:r w:rsidRPr="000A2B04">
        <w:rPr>
          <w:rFonts w:cstheme="minorHAnsi"/>
          <w:sz w:val="24"/>
          <w:szCs w:val="24"/>
        </w:rPr>
        <w:t>J</w:t>
      </w:r>
      <w:r w:rsidR="006159BA" w:rsidRPr="000A2B04">
        <w:rPr>
          <w:rFonts w:cstheme="minorHAnsi"/>
          <w:sz w:val="24"/>
          <w:szCs w:val="24"/>
        </w:rPr>
        <w:t>.</w:t>
      </w:r>
      <w:r w:rsidRPr="000A2B04">
        <w:rPr>
          <w:rFonts w:cstheme="minorHAnsi"/>
          <w:sz w:val="24"/>
          <w:szCs w:val="24"/>
        </w:rPr>
        <w:t>, R</w:t>
      </w:r>
      <w:r w:rsidR="006159BA" w:rsidRPr="000A2B04">
        <w:rPr>
          <w:rFonts w:cstheme="minorHAnsi"/>
          <w:sz w:val="24"/>
          <w:szCs w:val="24"/>
        </w:rPr>
        <w:t>.</w:t>
      </w:r>
      <w:r w:rsidRPr="000A2B04">
        <w:rPr>
          <w:rFonts w:cstheme="minorHAnsi"/>
          <w:sz w:val="24"/>
          <w:szCs w:val="24"/>
        </w:rPr>
        <w:t>C</w:t>
      </w:r>
      <w:r w:rsidR="006159BA" w:rsidRPr="000A2B04">
        <w:rPr>
          <w:rFonts w:cstheme="minorHAnsi"/>
          <w:sz w:val="24"/>
          <w:szCs w:val="24"/>
        </w:rPr>
        <w:t>.</w:t>
      </w:r>
      <w:r w:rsidRPr="000A2B04">
        <w:rPr>
          <w:rFonts w:cstheme="minorHAnsi"/>
          <w:sz w:val="24"/>
          <w:szCs w:val="24"/>
        </w:rPr>
        <w:t xml:space="preserve"> Phillips, and G</w:t>
      </w:r>
      <w:r w:rsidR="006159BA" w:rsidRPr="000A2B04">
        <w:rPr>
          <w:rFonts w:cstheme="minorHAnsi"/>
          <w:sz w:val="24"/>
          <w:szCs w:val="24"/>
        </w:rPr>
        <w:t>.</w:t>
      </w:r>
      <w:r w:rsidRPr="000A2B04">
        <w:rPr>
          <w:rFonts w:cstheme="minorHAnsi"/>
          <w:sz w:val="24"/>
          <w:szCs w:val="24"/>
        </w:rPr>
        <w:t xml:space="preserve"> Morrison. </w:t>
      </w:r>
      <w:r w:rsidRPr="000A2B04">
        <w:rPr>
          <w:rFonts w:cstheme="minorHAnsi"/>
          <w:i/>
          <w:sz w:val="24"/>
          <w:szCs w:val="24"/>
        </w:rPr>
        <w:t>2004. Seagrass communities of the Gulf coast of Florida: Status and ecology</w:t>
      </w:r>
      <w:r w:rsidRPr="000A2B04">
        <w:rPr>
          <w:rFonts w:cstheme="minorHAnsi"/>
          <w:sz w:val="24"/>
          <w:szCs w:val="24"/>
        </w:rPr>
        <w:t xml:space="preserve">. Florida Fish and Wildlife Conservation Commission Fish and Wildlife Research Institute and the Tampa Bay Estuary Program. St. Petersburg, FL. 74 pp. </w:t>
      </w:r>
    </w:p>
    <w:p w14:paraId="0FDDCAB9" w14:textId="77777777" w:rsidR="00287CF2" w:rsidRPr="000A2B04" w:rsidRDefault="00287CF2" w:rsidP="00A94347">
      <w:pPr>
        <w:spacing w:after="0" w:line="240" w:lineRule="auto"/>
        <w:ind w:left="720" w:hanging="720"/>
        <w:rPr>
          <w:rFonts w:cstheme="minorHAnsi"/>
          <w:color w:val="000000"/>
          <w:sz w:val="24"/>
          <w:szCs w:val="24"/>
          <w:shd w:val="clear" w:color="auto" w:fill="FFFFFF"/>
        </w:rPr>
      </w:pPr>
      <w:r w:rsidRPr="000A2B04">
        <w:rPr>
          <w:rFonts w:cstheme="minorHAnsi"/>
          <w:color w:val="000000"/>
          <w:sz w:val="24"/>
          <w:szCs w:val="24"/>
          <w:shd w:val="clear" w:color="auto" w:fill="FFFFFF"/>
        </w:rPr>
        <w:t>Dixon, K. and M</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 xml:space="preserve"> Wessel. 2014. The Optical Model Spectral Validation and Water Clarity Reporting Tool Refinement: Draft Final Report. Mote Marine Laboratory Technical Report No. 1748. 47 pp.</w:t>
      </w:r>
    </w:p>
    <w:p w14:paraId="4AB6CC23" w14:textId="77777777" w:rsidR="00287CF2" w:rsidRPr="000A2B04" w:rsidRDefault="00287CF2" w:rsidP="00D61CF5">
      <w:pPr>
        <w:spacing w:after="0" w:line="240" w:lineRule="auto"/>
        <w:ind w:left="720" w:hanging="720"/>
        <w:rPr>
          <w:rFonts w:cstheme="minorHAnsi"/>
          <w:sz w:val="24"/>
          <w:szCs w:val="24"/>
        </w:rPr>
      </w:pPr>
      <w:r w:rsidRPr="000A2B04">
        <w:rPr>
          <w:rFonts w:cstheme="minorHAnsi"/>
          <w:color w:val="000000"/>
          <w:sz w:val="24"/>
          <w:szCs w:val="24"/>
          <w:shd w:val="clear" w:color="auto" w:fill="FFFFFF"/>
        </w:rPr>
        <w:t>Easterling, D</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R</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 K</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E</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 xml:space="preserve"> Kunkel, J</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R</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 xml:space="preserve"> Arnold, T</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 xml:space="preserve"> Knutson, A</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N</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 xml:space="preserve"> LeGrande, L</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R</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 xml:space="preserve"> Leung, R</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S</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 xml:space="preserve"> Vose, D</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E</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 xml:space="preserve"> Waliser, and M</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F</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 xml:space="preserve"> Wehner. 2017. Precipitation change in the United States. Pp 201-230 in: D</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J</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 xml:space="preserve"> Wuebbles, D</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W</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 xml:space="preserve"> Fahey, K</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A</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 xml:space="preserve"> Hibbard, D</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J</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 xml:space="preserve"> Dokken, B</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C</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 xml:space="preserve"> Stewart, and T</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K</w:t>
      </w:r>
      <w:r w:rsidR="006159BA" w:rsidRPr="000A2B04">
        <w:rPr>
          <w:rFonts w:cstheme="minorHAnsi"/>
          <w:color w:val="000000"/>
          <w:sz w:val="24"/>
          <w:szCs w:val="24"/>
          <w:shd w:val="clear" w:color="auto" w:fill="FFFFFF"/>
        </w:rPr>
        <w:t>.</w:t>
      </w:r>
      <w:r w:rsidRPr="000A2B04">
        <w:rPr>
          <w:rFonts w:cstheme="minorHAnsi"/>
          <w:color w:val="000000"/>
          <w:sz w:val="24"/>
          <w:szCs w:val="24"/>
          <w:shd w:val="clear" w:color="auto" w:fill="FFFFFF"/>
        </w:rPr>
        <w:t xml:space="preserve"> Maycock [eds] </w:t>
      </w:r>
      <w:r w:rsidRPr="000A2B04">
        <w:rPr>
          <w:rFonts w:cstheme="minorHAnsi"/>
          <w:i/>
          <w:color w:val="000000"/>
          <w:sz w:val="24"/>
          <w:szCs w:val="24"/>
          <w:shd w:val="clear" w:color="auto" w:fill="FFFFFF"/>
        </w:rPr>
        <w:t>Climate Science Special Report: Fourth National Climate Assessment, Volume I</w:t>
      </w:r>
      <w:r w:rsidRPr="000A2B04">
        <w:rPr>
          <w:rFonts w:cstheme="minorHAnsi"/>
          <w:color w:val="000000"/>
          <w:sz w:val="24"/>
          <w:szCs w:val="24"/>
          <w:shd w:val="clear" w:color="auto" w:fill="FFFFFF"/>
        </w:rPr>
        <w:t>. U.S. Global Change Research Program, Washington, DC, USA.</w:t>
      </w:r>
    </w:p>
    <w:p w14:paraId="61C225A4" w14:textId="1E51916D" w:rsidR="00D22C48" w:rsidRPr="00D22C48" w:rsidRDefault="00287CF2" w:rsidP="00D22C48">
      <w:pPr>
        <w:widowControl w:val="0"/>
        <w:autoSpaceDE w:val="0"/>
        <w:autoSpaceDN w:val="0"/>
        <w:adjustRightInd w:val="0"/>
        <w:spacing w:after="0" w:line="240" w:lineRule="auto"/>
        <w:ind w:left="720" w:hanging="720"/>
        <w:rPr>
          <w:rFonts w:cstheme="minorHAnsi"/>
          <w:sz w:val="24"/>
          <w:szCs w:val="24"/>
        </w:rPr>
      </w:pPr>
      <w:r w:rsidRPr="000A2B04">
        <w:rPr>
          <w:rFonts w:cstheme="minorHAnsi"/>
          <w:sz w:val="24"/>
          <w:szCs w:val="24"/>
        </w:rPr>
        <w:t xml:space="preserve">Edwards, R.E., W. Lung, P.A. Montagna and H. L. Windom. 2000. </w:t>
      </w:r>
      <w:r w:rsidRPr="000A2B04">
        <w:rPr>
          <w:rFonts w:cstheme="minorHAnsi"/>
          <w:i/>
          <w:sz w:val="24"/>
          <w:szCs w:val="24"/>
        </w:rPr>
        <w:t>Final Review Report, Caloosahatchee Minimum Flow Peer Review Panel, September 27–29, 2000</w:t>
      </w:r>
      <w:r w:rsidRPr="000A2B04">
        <w:rPr>
          <w:rFonts w:cstheme="minorHAnsi"/>
          <w:sz w:val="24"/>
          <w:szCs w:val="24"/>
        </w:rPr>
        <w:t>. Report to the South Florida Water Management District, West Palm Beach, FL. 32 pp.</w:t>
      </w:r>
    </w:p>
    <w:p w14:paraId="6D7C1190" w14:textId="4266626D" w:rsidR="00C34A17" w:rsidRPr="000A2B04" w:rsidRDefault="00C34A17" w:rsidP="00E33C6E">
      <w:pPr>
        <w:widowControl w:val="0"/>
        <w:autoSpaceDE w:val="0"/>
        <w:autoSpaceDN w:val="0"/>
        <w:adjustRightInd w:val="0"/>
        <w:spacing w:after="0" w:line="240" w:lineRule="auto"/>
        <w:ind w:left="720" w:hanging="720"/>
        <w:rPr>
          <w:rFonts w:cstheme="minorHAnsi"/>
          <w:sz w:val="24"/>
          <w:szCs w:val="24"/>
        </w:rPr>
      </w:pPr>
      <w:r w:rsidRPr="00C34A17">
        <w:rPr>
          <w:rFonts w:cstheme="minorHAnsi"/>
          <w:sz w:val="24"/>
          <w:szCs w:val="24"/>
        </w:rPr>
        <w:t>Environmental Protection Agency</w:t>
      </w:r>
      <w:r w:rsidR="00EF55F0">
        <w:rPr>
          <w:rFonts w:cstheme="minorHAnsi"/>
          <w:sz w:val="24"/>
          <w:szCs w:val="24"/>
        </w:rPr>
        <w:t>, U.S.</w:t>
      </w:r>
      <w:r w:rsidRPr="00C34A17">
        <w:rPr>
          <w:rFonts w:cstheme="minorHAnsi"/>
          <w:sz w:val="24"/>
          <w:szCs w:val="24"/>
        </w:rPr>
        <w:t xml:space="preserve"> (EPA). 2014. Cyanobacteria and Cyanotoxins: Information for Drinking Water Systems. EPA-810F11001. 11</w:t>
      </w:r>
      <w:r w:rsidR="00396934">
        <w:rPr>
          <w:rFonts w:cstheme="minorHAnsi"/>
          <w:sz w:val="24"/>
          <w:szCs w:val="24"/>
        </w:rPr>
        <w:t xml:space="preserve"> </w:t>
      </w:r>
      <w:r w:rsidRPr="00C34A17">
        <w:rPr>
          <w:rFonts w:cstheme="minorHAnsi"/>
          <w:sz w:val="24"/>
          <w:szCs w:val="24"/>
        </w:rPr>
        <w:t>pp.</w:t>
      </w:r>
    </w:p>
    <w:p w14:paraId="27800F15" w14:textId="7963420E" w:rsidR="009021FB" w:rsidRDefault="002A0BFD" w:rsidP="00E33C6E">
      <w:pPr>
        <w:widowControl w:val="0"/>
        <w:autoSpaceDE w:val="0"/>
        <w:autoSpaceDN w:val="0"/>
        <w:adjustRightInd w:val="0"/>
        <w:spacing w:after="0" w:line="240" w:lineRule="auto"/>
        <w:ind w:left="720" w:hanging="720"/>
        <w:rPr>
          <w:rFonts w:cstheme="minorHAnsi"/>
          <w:sz w:val="24"/>
          <w:szCs w:val="24"/>
        </w:rPr>
      </w:pPr>
      <w:r>
        <w:rPr>
          <w:rFonts w:cstheme="minorHAnsi"/>
          <w:sz w:val="24"/>
          <w:szCs w:val="24"/>
        </w:rPr>
        <w:t>Environmental Protection Agency, U.S. (</w:t>
      </w:r>
      <w:r w:rsidR="009021FB" w:rsidRPr="00035FDE">
        <w:rPr>
          <w:rFonts w:cstheme="minorHAnsi"/>
          <w:sz w:val="24"/>
          <w:szCs w:val="24"/>
        </w:rPr>
        <w:t>EPA</w:t>
      </w:r>
      <w:r>
        <w:rPr>
          <w:rFonts w:cstheme="minorHAnsi"/>
          <w:sz w:val="24"/>
          <w:szCs w:val="24"/>
        </w:rPr>
        <w:t>)</w:t>
      </w:r>
      <w:r w:rsidR="009021FB" w:rsidRPr="00035FDE">
        <w:rPr>
          <w:rFonts w:cstheme="minorHAnsi"/>
          <w:sz w:val="24"/>
          <w:szCs w:val="24"/>
        </w:rPr>
        <w:t>. 2016</w:t>
      </w:r>
      <w:r w:rsidR="00EB5A4E">
        <w:rPr>
          <w:rFonts w:cstheme="minorHAnsi"/>
          <w:sz w:val="24"/>
          <w:szCs w:val="24"/>
        </w:rPr>
        <w:t>a</w:t>
      </w:r>
      <w:r w:rsidR="009021FB" w:rsidRPr="00EB5A4E">
        <w:rPr>
          <w:rFonts w:cstheme="minorHAnsi"/>
          <w:sz w:val="24"/>
          <w:szCs w:val="24"/>
        </w:rPr>
        <w:t xml:space="preserve">. </w:t>
      </w:r>
      <w:r w:rsidR="009021FB" w:rsidRPr="00EB5A4E">
        <w:rPr>
          <w:rFonts w:cstheme="minorHAnsi"/>
          <w:i/>
          <w:sz w:val="24"/>
          <w:szCs w:val="24"/>
        </w:rPr>
        <w:t xml:space="preserve">Best </w:t>
      </w:r>
      <w:r w:rsidR="00C70434" w:rsidRPr="00EB5A4E">
        <w:rPr>
          <w:rFonts w:cstheme="minorHAnsi"/>
          <w:i/>
          <w:sz w:val="24"/>
          <w:szCs w:val="24"/>
        </w:rPr>
        <w:t>P</w:t>
      </w:r>
      <w:r w:rsidR="009021FB" w:rsidRPr="00EB5A4E">
        <w:rPr>
          <w:rFonts w:cstheme="minorHAnsi"/>
          <w:i/>
          <w:sz w:val="24"/>
          <w:szCs w:val="24"/>
        </w:rPr>
        <w:t xml:space="preserve">ractices to </w:t>
      </w:r>
      <w:r w:rsidR="00C70434" w:rsidRPr="00EB5A4E">
        <w:rPr>
          <w:rFonts w:cstheme="minorHAnsi"/>
          <w:i/>
          <w:sz w:val="24"/>
          <w:szCs w:val="24"/>
        </w:rPr>
        <w:t>C</w:t>
      </w:r>
      <w:r w:rsidR="009021FB" w:rsidRPr="00EB5A4E">
        <w:rPr>
          <w:rFonts w:cstheme="minorHAnsi"/>
          <w:i/>
          <w:sz w:val="24"/>
          <w:szCs w:val="24"/>
        </w:rPr>
        <w:t xml:space="preserve">onsider when </w:t>
      </w:r>
      <w:r w:rsidR="00C70434" w:rsidRPr="00EB5A4E">
        <w:rPr>
          <w:rFonts w:cstheme="minorHAnsi"/>
          <w:i/>
          <w:sz w:val="24"/>
          <w:szCs w:val="24"/>
        </w:rPr>
        <w:t>E</w:t>
      </w:r>
      <w:r w:rsidR="009021FB" w:rsidRPr="00EB5A4E">
        <w:rPr>
          <w:rFonts w:cstheme="minorHAnsi"/>
          <w:i/>
          <w:sz w:val="24"/>
          <w:szCs w:val="24"/>
        </w:rPr>
        <w:t xml:space="preserve">valuating </w:t>
      </w:r>
      <w:r w:rsidR="00C70434" w:rsidRPr="00EB5A4E">
        <w:rPr>
          <w:rFonts w:cstheme="minorHAnsi"/>
          <w:i/>
          <w:sz w:val="24"/>
          <w:szCs w:val="24"/>
        </w:rPr>
        <w:t>W</w:t>
      </w:r>
      <w:r w:rsidR="009021FB" w:rsidRPr="00EB5A4E">
        <w:rPr>
          <w:rFonts w:cstheme="minorHAnsi"/>
          <w:i/>
          <w:sz w:val="24"/>
          <w:szCs w:val="24"/>
        </w:rPr>
        <w:t xml:space="preserve">ater </w:t>
      </w:r>
      <w:r w:rsidR="00C70434" w:rsidRPr="00EB5A4E">
        <w:rPr>
          <w:rFonts w:cstheme="minorHAnsi"/>
          <w:i/>
          <w:sz w:val="24"/>
          <w:szCs w:val="24"/>
        </w:rPr>
        <w:t>C</w:t>
      </w:r>
      <w:r w:rsidR="009021FB" w:rsidRPr="00EB5A4E">
        <w:rPr>
          <w:rFonts w:cstheme="minorHAnsi"/>
          <w:i/>
          <w:sz w:val="24"/>
          <w:szCs w:val="24"/>
        </w:rPr>
        <w:t xml:space="preserve">onservation and </w:t>
      </w:r>
      <w:r w:rsidR="00C70434" w:rsidRPr="00EB5A4E">
        <w:rPr>
          <w:rFonts w:cstheme="minorHAnsi"/>
          <w:i/>
          <w:sz w:val="24"/>
          <w:szCs w:val="24"/>
        </w:rPr>
        <w:t>E</w:t>
      </w:r>
      <w:r w:rsidR="009021FB" w:rsidRPr="00EB5A4E">
        <w:rPr>
          <w:rFonts w:cstheme="minorHAnsi"/>
          <w:i/>
          <w:sz w:val="24"/>
          <w:szCs w:val="24"/>
        </w:rPr>
        <w:t xml:space="preserve">fficiency as an </w:t>
      </w:r>
      <w:r w:rsidR="00C70434" w:rsidRPr="00EB5A4E">
        <w:rPr>
          <w:rFonts w:cstheme="minorHAnsi"/>
          <w:i/>
          <w:sz w:val="24"/>
          <w:szCs w:val="24"/>
        </w:rPr>
        <w:t>A</w:t>
      </w:r>
      <w:r w:rsidR="009021FB" w:rsidRPr="00EB5A4E">
        <w:rPr>
          <w:rFonts w:cstheme="minorHAnsi"/>
          <w:i/>
          <w:sz w:val="24"/>
          <w:szCs w:val="24"/>
        </w:rPr>
        <w:t xml:space="preserve">lternative for </w:t>
      </w:r>
      <w:r w:rsidR="00C70434" w:rsidRPr="00EB5A4E">
        <w:rPr>
          <w:rFonts w:cstheme="minorHAnsi"/>
          <w:i/>
          <w:sz w:val="24"/>
          <w:szCs w:val="24"/>
        </w:rPr>
        <w:t>W</w:t>
      </w:r>
      <w:r w:rsidR="009021FB" w:rsidRPr="00EB5A4E">
        <w:rPr>
          <w:rFonts w:cstheme="minorHAnsi"/>
          <w:i/>
          <w:sz w:val="24"/>
          <w:szCs w:val="24"/>
        </w:rPr>
        <w:t xml:space="preserve">ater </w:t>
      </w:r>
      <w:r w:rsidR="00C70434" w:rsidRPr="00EB5A4E">
        <w:rPr>
          <w:rFonts w:cstheme="minorHAnsi"/>
          <w:i/>
          <w:sz w:val="24"/>
          <w:szCs w:val="24"/>
        </w:rPr>
        <w:t>S</w:t>
      </w:r>
      <w:r w:rsidR="009021FB" w:rsidRPr="00EB5A4E">
        <w:rPr>
          <w:rFonts w:cstheme="minorHAnsi"/>
          <w:i/>
          <w:sz w:val="24"/>
          <w:szCs w:val="24"/>
        </w:rPr>
        <w:t xml:space="preserve">upply </w:t>
      </w:r>
      <w:r w:rsidR="00C70434" w:rsidRPr="00EB5A4E">
        <w:rPr>
          <w:rFonts w:cstheme="minorHAnsi"/>
          <w:i/>
          <w:sz w:val="24"/>
          <w:szCs w:val="24"/>
        </w:rPr>
        <w:t>E</w:t>
      </w:r>
      <w:r w:rsidR="009021FB" w:rsidRPr="00EB5A4E">
        <w:rPr>
          <w:rFonts w:cstheme="minorHAnsi"/>
          <w:i/>
          <w:sz w:val="24"/>
          <w:szCs w:val="24"/>
        </w:rPr>
        <w:t>xpansion</w:t>
      </w:r>
      <w:r w:rsidR="009021FB" w:rsidRPr="00EB5A4E">
        <w:rPr>
          <w:rFonts w:cstheme="minorHAnsi"/>
          <w:sz w:val="24"/>
          <w:szCs w:val="24"/>
        </w:rPr>
        <w:t>. U</w:t>
      </w:r>
      <w:r w:rsidR="00035FDE">
        <w:rPr>
          <w:rFonts w:cstheme="minorHAnsi"/>
          <w:sz w:val="24"/>
          <w:szCs w:val="24"/>
        </w:rPr>
        <w:t>.</w:t>
      </w:r>
      <w:r w:rsidR="009021FB" w:rsidRPr="00EB5A4E">
        <w:rPr>
          <w:rFonts w:cstheme="minorHAnsi"/>
          <w:sz w:val="24"/>
          <w:szCs w:val="24"/>
        </w:rPr>
        <w:t>S</w:t>
      </w:r>
      <w:r w:rsidR="00035FDE">
        <w:rPr>
          <w:rFonts w:cstheme="minorHAnsi"/>
          <w:sz w:val="24"/>
          <w:szCs w:val="24"/>
        </w:rPr>
        <w:t>.</w:t>
      </w:r>
      <w:r w:rsidR="009021FB" w:rsidRPr="00EB5A4E">
        <w:rPr>
          <w:rFonts w:cstheme="minorHAnsi"/>
          <w:sz w:val="24"/>
          <w:szCs w:val="24"/>
        </w:rPr>
        <w:t xml:space="preserve"> Environmental Protection Agency, Office of Water, EPA-810-B-16-005. 63 pp.</w:t>
      </w:r>
    </w:p>
    <w:p w14:paraId="6B4452C6" w14:textId="3310B517" w:rsidR="00EB5A4E" w:rsidRPr="00EB5A4E" w:rsidRDefault="002A0BFD" w:rsidP="00E33C6E">
      <w:pPr>
        <w:widowControl w:val="0"/>
        <w:autoSpaceDE w:val="0"/>
        <w:autoSpaceDN w:val="0"/>
        <w:adjustRightInd w:val="0"/>
        <w:spacing w:after="0" w:line="240" w:lineRule="auto"/>
        <w:ind w:left="720" w:hanging="720"/>
        <w:rPr>
          <w:rFonts w:cstheme="minorHAnsi"/>
          <w:sz w:val="24"/>
          <w:szCs w:val="24"/>
        </w:rPr>
      </w:pPr>
      <w:r>
        <w:rPr>
          <w:rFonts w:cstheme="minorHAnsi"/>
          <w:sz w:val="24"/>
          <w:szCs w:val="24"/>
        </w:rPr>
        <w:t>Environmental Protection Agency, U.S. (</w:t>
      </w:r>
      <w:r w:rsidR="00EB5A4E">
        <w:rPr>
          <w:rFonts w:cstheme="minorHAnsi"/>
          <w:sz w:val="24"/>
          <w:szCs w:val="24"/>
        </w:rPr>
        <w:t>EPA</w:t>
      </w:r>
      <w:r>
        <w:rPr>
          <w:rFonts w:cstheme="minorHAnsi"/>
          <w:sz w:val="24"/>
          <w:szCs w:val="24"/>
        </w:rPr>
        <w:t>)</w:t>
      </w:r>
      <w:r w:rsidR="00EB5A4E">
        <w:rPr>
          <w:rFonts w:cstheme="minorHAnsi"/>
          <w:sz w:val="24"/>
          <w:szCs w:val="24"/>
        </w:rPr>
        <w:t xml:space="preserve">. 2016b. </w:t>
      </w:r>
      <w:r w:rsidR="004A6E7C">
        <w:rPr>
          <w:rFonts w:cstheme="minorHAnsi"/>
          <w:sz w:val="24"/>
          <w:szCs w:val="24"/>
        </w:rPr>
        <w:t xml:space="preserve">Frequently Asked Questions on Removal of Obsolete Dams. </w:t>
      </w:r>
      <w:r w:rsidR="00BD4288">
        <w:rPr>
          <w:rFonts w:cstheme="minorHAnsi"/>
          <w:sz w:val="24"/>
          <w:szCs w:val="24"/>
        </w:rPr>
        <w:t>U</w:t>
      </w:r>
      <w:r w:rsidR="00035FDE">
        <w:rPr>
          <w:rFonts w:cstheme="minorHAnsi"/>
          <w:sz w:val="24"/>
          <w:szCs w:val="24"/>
        </w:rPr>
        <w:t>.</w:t>
      </w:r>
      <w:r w:rsidR="00BD4288">
        <w:rPr>
          <w:rFonts w:cstheme="minorHAnsi"/>
          <w:sz w:val="24"/>
          <w:szCs w:val="24"/>
        </w:rPr>
        <w:t>S</w:t>
      </w:r>
      <w:r w:rsidR="00035FDE">
        <w:rPr>
          <w:rFonts w:cstheme="minorHAnsi"/>
          <w:sz w:val="24"/>
          <w:szCs w:val="24"/>
        </w:rPr>
        <w:t>.</w:t>
      </w:r>
      <w:r w:rsidR="00BD4288">
        <w:rPr>
          <w:rFonts w:cstheme="minorHAnsi"/>
          <w:sz w:val="24"/>
          <w:szCs w:val="24"/>
        </w:rPr>
        <w:t xml:space="preserve"> Environmental Protection Agency, Office of Water, EPA-840-F-16-001. </w:t>
      </w:r>
      <w:r w:rsidR="00BB1195">
        <w:rPr>
          <w:rFonts w:cstheme="minorHAnsi"/>
          <w:sz w:val="24"/>
          <w:szCs w:val="24"/>
        </w:rPr>
        <w:t>15 pp.</w:t>
      </w:r>
    </w:p>
    <w:p w14:paraId="702AF6FE" w14:textId="019F61D5" w:rsidR="00287CF2" w:rsidRPr="00EB5A4E" w:rsidRDefault="00287CF2" w:rsidP="00AC2611">
      <w:pPr>
        <w:spacing w:after="0" w:line="240" w:lineRule="auto"/>
        <w:ind w:left="720" w:hanging="720"/>
        <w:rPr>
          <w:rFonts w:cstheme="minorHAnsi"/>
          <w:sz w:val="24"/>
          <w:szCs w:val="24"/>
        </w:rPr>
      </w:pPr>
      <w:r w:rsidRPr="00EB5A4E">
        <w:rPr>
          <w:rFonts w:cstheme="minorHAnsi"/>
          <w:sz w:val="24"/>
          <w:szCs w:val="24"/>
        </w:rPr>
        <w:t>Eilers, D</w:t>
      </w:r>
      <w:r w:rsidR="006159BA" w:rsidRPr="00EB5A4E">
        <w:rPr>
          <w:rFonts w:cstheme="minorHAnsi"/>
          <w:sz w:val="24"/>
          <w:szCs w:val="24"/>
        </w:rPr>
        <w:t>.</w:t>
      </w:r>
      <w:r w:rsidRPr="00EB5A4E">
        <w:rPr>
          <w:rFonts w:cstheme="minorHAnsi"/>
          <w:sz w:val="24"/>
          <w:szCs w:val="24"/>
        </w:rPr>
        <w:t xml:space="preserve">T. 2013. </w:t>
      </w:r>
      <w:r w:rsidRPr="00EB5A4E">
        <w:rPr>
          <w:rFonts w:cstheme="minorHAnsi"/>
          <w:i/>
          <w:sz w:val="24"/>
          <w:szCs w:val="24"/>
        </w:rPr>
        <w:t>West-Central Florida Tidal Stream Assessment Summary</w:t>
      </w:r>
      <w:r w:rsidRPr="00EB5A4E">
        <w:rPr>
          <w:rFonts w:cstheme="minorHAnsi"/>
          <w:sz w:val="24"/>
          <w:szCs w:val="24"/>
        </w:rPr>
        <w:t>. Final Report to the Sarasota Bay Estuary Program, December 2013.</w:t>
      </w:r>
      <w:r w:rsidR="00647E40">
        <w:rPr>
          <w:rFonts w:cstheme="minorHAnsi"/>
          <w:sz w:val="24"/>
          <w:szCs w:val="24"/>
        </w:rPr>
        <w:t xml:space="preserve"> 152 pp.</w:t>
      </w:r>
    </w:p>
    <w:p w14:paraId="3B525620" w14:textId="43B2B09A" w:rsidR="00287CF2" w:rsidRPr="00EB5A4E" w:rsidRDefault="00287CF2" w:rsidP="00AC2611">
      <w:pPr>
        <w:spacing w:after="0" w:line="240" w:lineRule="auto"/>
        <w:ind w:left="720" w:hanging="720"/>
        <w:rPr>
          <w:rFonts w:cstheme="minorHAnsi"/>
          <w:sz w:val="24"/>
          <w:szCs w:val="24"/>
        </w:rPr>
      </w:pPr>
      <w:r w:rsidRPr="00EB5A4E">
        <w:rPr>
          <w:rFonts w:cstheme="minorHAnsi"/>
          <w:sz w:val="24"/>
          <w:szCs w:val="24"/>
        </w:rPr>
        <w:t>Eilers, D</w:t>
      </w:r>
      <w:r w:rsidR="006159BA" w:rsidRPr="00EB5A4E">
        <w:rPr>
          <w:rFonts w:cstheme="minorHAnsi"/>
          <w:sz w:val="24"/>
          <w:szCs w:val="24"/>
        </w:rPr>
        <w:t>.</w:t>
      </w:r>
      <w:r w:rsidRPr="00EB5A4E">
        <w:rPr>
          <w:rFonts w:cstheme="minorHAnsi"/>
          <w:sz w:val="24"/>
          <w:szCs w:val="24"/>
        </w:rPr>
        <w:t xml:space="preserve">T. 2014. </w:t>
      </w:r>
      <w:r w:rsidRPr="00EB5A4E">
        <w:rPr>
          <w:rFonts w:cstheme="minorHAnsi"/>
          <w:i/>
          <w:sz w:val="24"/>
          <w:szCs w:val="24"/>
        </w:rPr>
        <w:t>Sarasota Bay Tidal Stream Assessment Summary</w:t>
      </w:r>
      <w:r w:rsidRPr="00EB5A4E">
        <w:rPr>
          <w:rFonts w:cstheme="minorHAnsi"/>
          <w:sz w:val="24"/>
          <w:szCs w:val="24"/>
        </w:rPr>
        <w:t>. Final Report to the Sarasota Bay Estuary Program, December 2014.</w:t>
      </w:r>
      <w:r w:rsidR="00F57522">
        <w:rPr>
          <w:rFonts w:cstheme="minorHAnsi"/>
          <w:sz w:val="24"/>
          <w:szCs w:val="24"/>
        </w:rPr>
        <w:t xml:space="preserve"> 70 pp.</w:t>
      </w:r>
    </w:p>
    <w:p w14:paraId="60BEDA2C" w14:textId="77777777" w:rsidR="00287CF2" w:rsidRPr="004A6E7C" w:rsidRDefault="00287CF2" w:rsidP="00A82D31">
      <w:pPr>
        <w:autoSpaceDE w:val="0"/>
        <w:autoSpaceDN w:val="0"/>
        <w:adjustRightInd w:val="0"/>
        <w:spacing w:after="0" w:line="240" w:lineRule="auto"/>
        <w:ind w:left="720" w:hanging="720"/>
        <w:rPr>
          <w:rFonts w:cstheme="minorHAnsi"/>
          <w:sz w:val="24"/>
          <w:szCs w:val="24"/>
        </w:rPr>
      </w:pPr>
      <w:r w:rsidRPr="00EB5A4E">
        <w:rPr>
          <w:rFonts w:cstheme="minorHAnsi"/>
          <w:sz w:val="24"/>
          <w:szCs w:val="24"/>
        </w:rPr>
        <w:t>Estevez, E</w:t>
      </w:r>
      <w:r w:rsidR="006159BA" w:rsidRPr="00EB5A4E">
        <w:rPr>
          <w:rFonts w:cstheme="minorHAnsi"/>
          <w:sz w:val="24"/>
          <w:szCs w:val="24"/>
        </w:rPr>
        <w:t>.</w:t>
      </w:r>
      <w:r w:rsidRPr="00EB5A4E">
        <w:rPr>
          <w:rFonts w:cstheme="minorHAnsi"/>
          <w:sz w:val="24"/>
          <w:szCs w:val="24"/>
        </w:rPr>
        <w:t>, R</w:t>
      </w:r>
      <w:r w:rsidR="006159BA" w:rsidRPr="00EB5A4E">
        <w:rPr>
          <w:rFonts w:cstheme="minorHAnsi"/>
          <w:sz w:val="24"/>
          <w:szCs w:val="24"/>
        </w:rPr>
        <w:t>.</w:t>
      </w:r>
      <w:r w:rsidRPr="00EB5A4E">
        <w:rPr>
          <w:rFonts w:cstheme="minorHAnsi"/>
          <w:sz w:val="24"/>
          <w:szCs w:val="24"/>
        </w:rPr>
        <w:t>E</w:t>
      </w:r>
      <w:r w:rsidR="006159BA" w:rsidRPr="00EB5A4E">
        <w:rPr>
          <w:rFonts w:cstheme="minorHAnsi"/>
          <w:sz w:val="24"/>
          <w:szCs w:val="24"/>
        </w:rPr>
        <w:t>.</w:t>
      </w:r>
      <w:r w:rsidRPr="004A6E7C">
        <w:rPr>
          <w:rFonts w:cstheme="minorHAnsi"/>
          <w:sz w:val="24"/>
          <w:szCs w:val="24"/>
        </w:rPr>
        <w:t xml:space="preserve"> Edwards, and D</w:t>
      </w:r>
      <w:r w:rsidR="006159BA" w:rsidRPr="004A6E7C">
        <w:rPr>
          <w:rFonts w:cstheme="minorHAnsi"/>
          <w:sz w:val="24"/>
          <w:szCs w:val="24"/>
        </w:rPr>
        <w:t>.</w:t>
      </w:r>
      <w:r w:rsidRPr="004A6E7C">
        <w:rPr>
          <w:rFonts w:cstheme="minorHAnsi"/>
          <w:sz w:val="24"/>
          <w:szCs w:val="24"/>
        </w:rPr>
        <w:t>M</w:t>
      </w:r>
      <w:r w:rsidR="006159BA" w:rsidRPr="004A6E7C">
        <w:rPr>
          <w:rFonts w:cstheme="minorHAnsi"/>
          <w:sz w:val="24"/>
          <w:szCs w:val="24"/>
        </w:rPr>
        <w:t>.</w:t>
      </w:r>
      <w:r w:rsidRPr="004A6E7C">
        <w:rPr>
          <w:rFonts w:cstheme="minorHAnsi"/>
          <w:sz w:val="24"/>
          <w:szCs w:val="24"/>
        </w:rPr>
        <w:t xml:space="preserve"> Hayward. 1991. An ecological overview of Tampa Bay’s tidal rivers. Pp 263–275 in: SF Treat and PA Clark (eds) </w:t>
      </w:r>
      <w:r w:rsidRPr="004A6E7C">
        <w:rPr>
          <w:rFonts w:cstheme="minorHAnsi"/>
          <w:i/>
          <w:iCs/>
          <w:sz w:val="24"/>
          <w:szCs w:val="24"/>
        </w:rPr>
        <w:t>Proceedings, Tampa Bay Area Scientific Information Symposium 2</w:t>
      </w:r>
      <w:r w:rsidRPr="004A6E7C">
        <w:rPr>
          <w:rFonts w:cstheme="minorHAnsi"/>
          <w:sz w:val="24"/>
          <w:szCs w:val="24"/>
        </w:rPr>
        <w:t>.</w:t>
      </w:r>
      <w:r w:rsidRPr="004A6E7C">
        <w:rPr>
          <w:rFonts w:cstheme="minorHAnsi"/>
          <w:i/>
          <w:iCs/>
          <w:sz w:val="24"/>
          <w:szCs w:val="24"/>
        </w:rPr>
        <w:t xml:space="preserve"> </w:t>
      </w:r>
      <w:r w:rsidRPr="004A6E7C">
        <w:rPr>
          <w:rFonts w:cstheme="minorHAnsi"/>
          <w:sz w:val="24"/>
          <w:szCs w:val="24"/>
        </w:rPr>
        <w:t>Tampa, Florida.</w:t>
      </w:r>
    </w:p>
    <w:p w14:paraId="5851B5DD" w14:textId="785A3139" w:rsidR="00287CF2" w:rsidRPr="004A6E7C" w:rsidRDefault="006449D5" w:rsidP="00A37B24">
      <w:pPr>
        <w:autoSpaceDE w:val="0"/>
        <w:autoSpaceDN w:val="0"/>
        <w:adjustRightInd w:val="0"/>
        <w:spacing w:after="0" w:line="240" w:lineRule="auto"/>
        <w:ind w:left="720" w:hanging="720"/>
        <w:rPr>
          <w:rFonts w:cstheme="minorHAnsi"/>
          <w:sz w:val="24"/>
          <w:szCs w:val="24"/>
        </w:rPr>
      </w:pPr>
      <w:r w:rsidRPr="004A6E7C">
        <w:rPr>
          <w:rFonts w:cstheme="minorHAnsi"/>
          <w:sz w:val="24"/>
          <w:szCs w:val="24"/>
        </w:rPr>
        <w:t>Florida Department of Environmental Protection (</w:t>
      </w:r>
      <w:r w:rsidR="00287CF2" w:rsidRPr="004A6E7C">
        <w:rPr>
          <w:rFonts w:cstheme="minorHAnsi"/>
          <w:sz w:val="24"/>
          <w:szCs w:val="24"/>
        </w:rPr>
        <w:t>FDEP</w:t>
      </w:r>
      <w:r w:rsidRPr="004A6E7C">
        <w:rPr>
          <w:rFonts w:cstheme="minorHAnsi"/>
          <w:sz w:val="24"/>
          <w:szCs w:val="24"/>
        </w:rPr>
        <w:t>)</w:t>
      </w:r>
      <w:r w:rsidR="00287CF2" w:rsidRPr="004A6E7C">
        <w:rPr>
          <w:rFonts w:cstheme="minorHAnsi"/>
          <w:sz w:val="24"/>
          <w:szCs w:val="24"/>
        </w:rPr>
        <w:t>. 2015. Report on Expansion of Beneficial Use of Reclaimed Water, Stormwater and Excess Surface Water (Senate Bill 536). Office of Water Policy, Florida Department of Environmental Protection</w:t>
      </w:r>
      <w:r w:rsidR="006E755B" w:rsidRPr="004A6E7C">
        <w:rPr>
          <w:rFonts w:cstheme="minorHAnsi"/>
          <w:sz w:val="24"/>
          <w:szCs w:val="24"/>
        </w:rPr>
        <w:t xml:space="preserve">. </w:t>
      </w:r>
      <w:r w:rsidR="00287CF2" w:rsidRPr="004A6E7C">
        <w:rPr>
          <w:rFonts w:cstheme="minorHAnsi"/>
          <w:sz w:val="24"/>
          <w:szCs w:val="24"/>
        </w:rPr>
        <w:t>230 pp.</w:t>
      </w:r>
    </w:p>
    <w:p w14:paraId="51BACBC8" w14:textId="77777777" w:rsidR="00287CF2" w:rsidRPr="000A2B04" w:rsidRDefault="006449D5" w:rsidP="00A37B24">
      <w:pPr>
        <w:spacing w:after="0" w:line="240" w:lineRule="auto"/>
        <w:ind w:left="720" w:hanging="720"/>
        <w:rPr>
          <w:rFonts w:eastAsia="Times New Roman" w:cstheme="minorHAnsi"/>
          <w:color w:val="000000"/>
          <w:sz w:val="24"/>
          <w:szCs w:val="24"/>
        </w:rPr>
      </w:pPr>
      <w:r w:rsidRPr="004A6E7C">
        <w:rPr>
          <w:rFonts w:cstheme="minorHAnsi"/>
          <w:sz w:val="24"/>
          <w:szCs w:val="24"/>
        </w:rPr>
        <w:t xml:space="preserve">Florida Department of Environmental Protection (FDEP). </w:t>
      </w:r>
      <w:r w:rsidR="00287CF2" w:rsidRPr="004A6E7C">
        <w:rPr>
          <w:rFonts w:eastAsia="Times New Roman" w:cstheme="minorHAnsi"/>
          <w:color w:val="000000"/>
          <w:sz w:val="24"/>
          <w:szCs w:val="24"/>
        </w:rPr>
        <w:t xml:space="preserve">2017. Public Notice of Pollution. </w:t>
      </w:r>
      <w:hyperlink r:id="rId52" w:history="1">
        <w:r w:rsidR="00287CF2" w:rsidRPr="000A2B04">
          <w:rPr>
            <w:rFonts w:eastAsia="Times New Roman" w:cstheme="minorHAnsi"/>
            <w:sz w:val="24"/>
            <w:szCs w:val="24"/>
          </w:rPr>
          <w:t>https://floridadep.gov/pollutionnotice</w:t>
        </w:r>
      </w:hyperlink>
      <w:r w:rsidR="00287CF2" w:rsidRPr="000A2B04">
        <w:rPr>
          <w:rFonts w:eastAsia="Times New Roman" w:cstheme="minorHAnsi"/>
          <w:color w:val="000000"/>
          <w:sz w:val="24"/>
          <w:szCs w:val="24"/>
        </w:rPr>
        <w:t>. Accessed December 21, 2017.</w:t>
      </w:r>
    </w:p>
    <w:p w14:paraId="06289219" w14:textId="7A3A7ADD" w:rsidR="00F52733" w:rsidRPr="00F52733" w:rsidRDefault="00AD0358" w:rsidP="00F52733">
      <w:pPr>
        <w:spacing w:after="0" w:line="240" w:lineRule="auto"/>
        <w:ind w:left="720" w:hanging="720"/>
        <w:rPr>
          <w:rFonts w:eastAsia="Times New Roman" w:cstheme="minorHAnsi"/>
          <w:color w:val="000000"/>
          <w:sz w:val="24"/>
          <w:szCs w:val="24"/>
        </w:rPr>
      </w:pPr>
      <w:r w:rsidRPr="00F31E6D">
        <w:rPr>
          <w:rFonts w:eastAsia="Times New Roman" w:cstheme="minorHAnsi"/>
          <w:color w:val="000000"/>
          <w:sz w:val="24"/>
          <w:szCs w:val="24"/>
        </w:rPr>
        <w:t>Florida</w:t>
      </w:r>
      <w:r w:rsidR="006449D5" w:rsidRPr="00F31E6D">
        <w:rPr>
          <w:rFonts w:eastAsia="Times New Roman" w:cstheme="minorHAnsi"/>
          <w:color w:val="000000"/>
          <w:sz w:val="24"/>
          <w:szCs w:val="24"/>
        </w:rPr>
        <w:t xml:space="preserve"> Department of Health (</w:t>
      </w:r>
      <w:r w:rsidR="00287CF2" w:rsidRPr="00F31E6D">
        <w:rPr>
          <w:rFonts w:eastAsia="Times New Roman" w:cstheme="minorHAnsi"/>
          <w:color w:val="000000"/>
          <w:sz w:val="24"/>
          <w:szCs w:val="24"/>
        </w:rPr>
        <w:t>FDOH</w:t>
      </w:r>
      <w:r w:rsidR="006449D5" w:rsidRPr="00F31E6D">
        <w:rPr>
          <w:rFonts w:eastAsia="Times New Roman" w:cstheme="minorHAnsi"/>
          <w:color w:val="000000"/>
          <w:sz w:val="24"/>
          <w:szCs w:val="24"/>
        </w:rPr>
        <w:t>).</w:t>
      </w:r>
      <w:r w:rsidR="00287CF2" w:rsidRPr="000D7FD5">
        <w:rPr>
          <w:rFonts w:eastAsia="Times New Roman" w:cstheme="minorHAnsi"/>
          <w:color w:val="000000"/>
          <w:sz w:val="24"/>
          <w:szCs w:val="24"/>
        </w:rPr>
        <w:t xml:space="preserve"> 2016. </w:t>
      </w:r>
      <w:r w:rsidR="00287CF2" w:rsidRPr="00B42777">
        <w:rPr>
          <w:rFonts w:eastAsia="Times New Roman" w:cstheme="minorHAnsi"/>
          <w:i/>
          <w:color w:val="000000"/>
          <w:sz w:val="24"/>
          <w:szCs w:val="24"/>
        </w:rPr>
        <w:t>Flor</w:t>
      </w:r>
      <w:r w:rsidR="00287CF2" w:rsidRPr="00574E3D">
        <w:rPr>
          <w:rFonts w:eastAsia="Times New Roman" w:cstheme="minorHAnsi"/>
          <w:i/>
          <w:color w:val="000000"/>
          <w:sz w:val="24"/>
          <w:szCs w:val="24"/>
        </w:rPr>
        <w:t>ida Onsite Sewage Treatment and Disposal Systems Inventory</w:t>
      </w:r>
      <w:r w:rsidR="00287CF2" w:rsidRPr="006B24C8">
        <w:rPr>
          <w:rFonts w:eastAsia="Times New Roman" w:cstheme="minorHAnsi"/>
          <w:color w:val="000000"/>
          <w:sz w:val="24"/>
          <w:szCs w:val="24"/>
        </w:rPr>
        <w:t xml:space="preserve">. Florida Department of </w:t>
      </w:r>
      <w:r w:rsidR="00287CF2" w:rsidRPr="003762EE">
        <w:rPr>
          <w:rFonts w:eastAsia="Times New Roman" w:cstheme="minorHAnsi"/>
          <w:color w:val="000000"/>
          <w:sz w:val="24"/>
          <w:szCs w:val="24"/>
        </w:rPr>
        <w:t>Health Final Project Report. DEP Contract No. G0431. 162 pp.</w:t>
      </w:r>
    </w:p>
    <w:p w14:paraId="3C1E9B7C" w14:textId="77777777" w:rsidR="00324B55" w:rsidRDefault="00AD0358" w:rsidP="00324B55">
      <w:pPr>
        <w:widowControl w:val="0"/>
        <w:spacing w:after="0" w:line="240" w:lineRule="auto"/>
        <w:ind w:left="720" w:hanging="720"/>
        <w:rPr>
          <w:rFonts w:cstheme="minorHAnsi"/>
          <w:sz w:val="24"/>
          <w:szCs w:val="24"/>
        </w:rPr>
      </w:pPr>
      <w:r>
        <w:rPr>
          <w:rFonts w:cstheme="minorHAnsi"/>
          <w:sz w:val="24"/>
          <w:szCs w:val="24"/>
        </w:rPr>
        <w:t>Florida Natural Areas Inventory</w:t>
      </w:r>
      <w:r w:rsidR="005C757B">
        <w:rPr>
          <w:rFonts w:cstheme="minorHAnsi"/>
          <w:sz w:val="24"/>
          <w:szCs w:val="24"/>
        </w:rPr>
        <w:t xml:space="preserve"> (FNAI)</w:t>
      </w:r>
      <w:r>
        <w:rPr>
          <w:rFonts w:cstheme="minorHAnsi"/>
          <w:sz w:val="24"/>
          <w:szCs w:val="24"/>
        </w:rPr>
        <w:t xml:space="preserve">. </w:t>
      </w:r>
      <w:r w:rsidR="00324B55">
        <w:rPr>
          <w:rFonts w:cstheme="minorHAnsi"/>
          <w:sz w:val="24"/>
          <w:szCs w:val="24"/>
        </w:rPr>
        <w:t xml:space="preserve">2013. </w:t>
      </w:r>
      <w:r>
        <w:rPr>
          <w:rFonts w:cstheme="minorHAnsi"/>
          <w:sz w:val="24"/>
          <w:szCs w:val="24"/>
        </w:rPr>
        <w:t xml:space="preserve">Florida Conservation Lands, </w:t>
      </w:r>
      <w:r w:rsidR="00324B55">
        <w:rPr>
          <w:rFonts w:cstheme="minorHAnsi"/>
          <w:sz w:val="24"/>
          <w:szCs w:val="24"/>
        </w:rPr>
        <w:t>2013.</w:t>
      </w:r>
    </w:p>
    <w:p w14:paraId="1A0CEF7C" w14:textId="79EAB494" w:rsidR="00AD0358" w:rsidRDefault="00AD0358" w:rsidP="001A6BDA">
      <w:pPr>
        <w:widowControl w:val="0"/>
        <w:spacing w:after="0" w:line="240" w:lineRule="auto"/>
        <w:ind w:left="720" w:hanging="720"/>
        <w:rPr>
          <w:rFonts w:cstheme="minorHAnsi"/>
          <w:sz w:val="24"/>
          <w:szCs w:val="24"/>
        </w:rPr>
      </w:pPr>
      <w:r>
        <w:rPr>
          <w:rFonts w:cstheme="minorHAnsi"/>
          <w:sz w:val="24"/>
          <w:szCs w:val="24"/>
        </w:rPr>
        <w:lastRenderedPageBreak/>
        <w:t>Florida Natural Areas Inventory</w:t>
      </w:r>
      <w:r w:rsidR="005C757B">
        <w:rPr>
          <w:rFonts w:cstheme="minorHAnsi"/>
          <w:sz w:val="24"/>
          <w:szCs w:val="24"/>
        </w:rPr>
        <w:t xml:space="preserve"> (FNAI)</w:t>
      </w:r>
      <w:r>
        <w:rPr>
          <w:rFonts w:cstheme="minorHAnsi"/>
          <w:sz w:val="24"/>
          <w:szCs w:val="24"/>
        </w:rPr>
        <w:t xml:space="preserve">. </w:t>
      </w:r>
      <w:r w:rsidR="00324B55">
        <w:rPr>
          <w:rFonts w:cstheme="minorHAnsi"/>
          <w:sz w:val="24"/>
          <w:szCs w:val="24"/>
        </w:rPr>
        <w:t xml:space="preserve">2019. </w:t>
      </w:r>
      <w:r>
        <w:rPr>
          <w:rFonts w:cstheme="minorHAnsi"/>
          <w:sz w:val="24"/>
          <w:szCs w:val="24"/>
        </w:rPr>
        <w:t xml:space="preserve">Florida Conservation Lands, </w:t>
      </w:r>
      <w:r w:rsidR="00324B55">
        <w:rPr>
          <w:rFonts w:cstheme="minorHAnsi"/>
          <w:sz w:val="24"/>
          <w:szCs w:val="24"/>
        </w:rPr>
        <w:t xml:space="preserve">Updated </w:t>
      </w:r>
      <w:r>
        <w:rPr>
          <w:rFonts w:cstheme="minorHAnsi"/>
          <w:sz w:val="24"/>
          <w:szCs w:val="24"/>
        </w:rPr>
        <w:t>January 2</w:t>
      </w:r>
      <w:r w:rsidR="00324B55">
        <w:rPr>
          <w:rFonts w:cstheme="minorHAnsi"/>
          <w:sz w:val="24"/>
          <w:szCs w:val="24"/>
        </w:rPr>
        <w:t>019</w:t>
      </w:r>
      <w:r>
        <w:rPr>
          <w:rFonts w:cstheme="minorHAnsi"/>
          <w:sz w:val="24"/>
          <w:szCs w:val="24"/>
        </w:rPr>
        <w:t>.</w:t>
      </w:r>
    </w:p>
    <w:p w14:paraId="5D7985C6" w14:textId="77777777" w:rsidR="00287CF2" w:rsidRPr="006C46C5" w:rsidRDefault="00287CF2" w:rsidP="00747587">
      <w:pPr>
        <w:widowControl w:val="0"/>
        <w:spacing w:after="0" w:line="240" w:lineRule="auto"/>
        <w:ind w:left="720" w:hanging="720"/>
        <w:rPr>
          <w:rFonts w:cstheme="minorHAnsi"/>
          <w:sz w:val="24"/>
          <w:szCs w:val="24"/>
        </w:rPr>
      </w:pPr>
      <w:r w:rsidRPr="008B0561">
        <w:rPr>
          <w:rFonts w:cstheme="minorHAnsi"/>
          <w:sz w:val="24"/>
          <w:szCs w:val="24"/>
        </w:rPr>
        <w:t>Fedler, T. 2011. The Economic Impact of Recreational Tarpon Fishing in the Caloosahatchee River and Charlotte Har</w:t>
      </w:r>
      <w:r w:rsidRPr="008E79E2">
        <w:rPr>
          <w:rFonts w:cstheme="minorHAnsi"/>
          <w:sz w:val="24"/>
          <w:szCs w:val="24"/>
        </w:rPr>
        <w:t>bor Region of Florida. Prepared for The Everglades Foundation. 20 pp.</w:t>
      </w:r>
    </w:p>
    <w:p w14:paraId="1A0DDBB7" w14:textId="77777777" w:rsidR="00287CF2" w:rsidRPr="00EB5A4E" w:rsidRDefault="00287CF2" w:rsidP="00AC2611">
      <w:pPr>
        <w:widowControl w:val="0"/>
        <w:autoSpaceDE w:val="0"/>
        <w:autoSpaceDN w:val="0"/>
        <w:adjustRightInd w:val="0"/>
        <w:spacing w:after="0" w:line="240" w:lineRule="auto"/>
        <w:ind w:left="720" w:hanging="720"/>
        <w:rPr>
          <w:rFonts w:cstheme="minorHAnsi"/>
          <w:color w:val="0D0D0D"/>
          <w:sz w:val="24"/>
          <w:szCs w:val="24"/>
        </w:rPr>
      </w:pPr>
      <w:r w:rsidRPr="00E71DFF">
        <w:rPr>
          <w:rFonts w:cstheme="minorHAnsi"/>
          <w:color w:val="0D0D0D"/>
          <w:sz w:val="24"/>
          <w:szCs w:val="24"/>
        </w:rPr>
        <w:t>Ferguson, J.</w:t>
      </w:r>
      <w:r w:rsidRPr="00EB5A4E">
        <w:rPr>
          <w:rFonts w:cstheme="minorHAnsi"/>
          <w:color w:val="0D0D0D"/>
          <w:sz w:val="24"/>
          <w:szCs w:val="24"/>
        </w:rPr>
        <w:t xml:space="preserve">F. 2017. </w:t>
      </w:r>
      <w:r w:rsidRPr="00EB5A4E">
        <w:rPr>
          <w:rFonts w:cstheme="minorHAnsi"/>
          <w:i/>
          <w:color w:val="0D0D0D"/>
          <w:sz w:val="24"/>
          <w:szCs w:val="24"/>
        </w:rPr>
        <w:t>Southwest Florida Water Management District, 2016 Estimated Water Use Report</w:t>
      </w:r>
      <w:r w:rsidRPr="00EB5A4E">
        <w:rPr>
          <w:rFonts w:cstheme="minorHAnsi"/>
          <w:color w:val="0D0D0D"/>
          <w:sz w:val="24"/>
          <w:szCs w:val="24"/>
        </w:rPr>
        <w:t>. Southwest Florida Water Management District, 232 p.</w:t>
      </w:r>
    </w:p>
    <w:p w14:paraId="20B2CCB4" w14:textId="77777777" w:rsidR="00287CF2" w:rsidRPr="00EB5A4E" w:rsidRDefault="006449D5" w:rsidP="00A82D31">
      <w:pPr>
        <w:widowControl w:val="0"/>
        <w:spacing w:after="0" w:line="240" w:lineRule="auto"/>
        <w:ind w:left="720" w:hanging="720"/>
        <w:rPr>
          <w:rFonts w:cstheme="minorHAnsi"/>
          <w:sz w:val="24"/>
          <w:szCs w:val="24"/>
        </w:rPr>
      </w:pPr>
      <w:r w:rsidRPr="00EB5A4E">
        <w:rPr>
          <w:rFonts w:cstheme="minorHAnsi"/>
          <w:sz w:val="24"/>
          <w:szCs w:val="24"/>
        </w:rPr>
        <w:t>Florida Fish and Wildlife Conservation Commission (FWC)</w:t>
      </w:r>
      <w:r w:rsidR="00287CF2" w:rsidRPr="00EB5A4E">
        <w:rPr>
          <w:rFonts w:cstheme="minorHAnsi"/>
          <w:sz w:val="24"/>
          <w:szCs w:val="24"/>
        </w:rPr>
        <w:t xml:space="preserve">. 2016. </w:t>
      </w:r>
      <w:r w:rsidR="00287CF2" w:rsidRPr="00EB5A4E">
        <w:rPr>
          <w:rFonts w:cstheme="minorHAnsi"/>
          <w:i/>
          <w:sz w:val="24"/>
          <w:szCs w:val="24"/>
        </w:rPr>
        <w:t>A Guide to Climate Change Adaptation for Conservation- Version 1</w:t>
      </w:r>
      <w:r w:rsidR="00287CF2" w:rsidRPr="00EB5A4E">
        <w:rPr>
          <w:rFonts w:cstheme="minorHAnsi"/>
          <w:sz w:val="24"/>
          <w:szCs w:val="24"/>
        </w:rPr>
        <w:t>. Florida Fish and Wildlife Conservation Commission. 295 pp.</w:t>
      </w:r>
    </w:p>
    <w:p w14:paraId="0663EB56" w14:textId="77777777" w:rsidR="00287CF2" w:rsidRPr="00EB5A4E" w:rsidRDefault="00287CF2" w:rsidP="00A82D31">
      <w:pPr>
        <w:spacing w:after="0" w:line="240" w:lineRule="auto"/>
        <w:ind w:left="720" w:hanging="720"/>
        <w:rPr>
          <w:rFonts w:cstheme="minorHAnsi"/>
          <w:sz w:val="24"/>
          <w:szCs w:val="24"/>
        </w:rPr>
      </w:pPr>
      <w:r w:rsidRPr="00EB5A4E">
        <w:rPr>
          <w:rFonts w:cstheme="minorHAnsi"/>
          <w:sz w:val="24"/>
          <w:szCs w:val="24"/>
        </w:rPr>
        <w:t xml:space="preserve">Gelsleichter, J. 2008. </w:t>
      </w:r>
      <w:r w:rsidRPr="00EB5A4E">
        <w:rPr>
          <w:rFonts w:cstheme="minorHAnsi"/>
          <w:i/>
          <w:sz w:val="24"/>
          <w:szCs w:val="24"/>
        </w:rPr>
        <w:t>Identities and ecological effects of ecoestrogens present in the tidal Caloosahatchee River</w:t>
      </w:r>
      <w:r w:rsidRPr="00EB5A4E">
        <w:rPr>
          <w:rFonts w:cstheme="minorHAnsi"/>
          <w:sz w:val="24"/>
          <w:szCs w:val="24"/>
        </w:rPr>
        <w:t>. Final Report Prepared by Mote Marine Laboratory submitted to Charlotte Harbor National Estuary Program. 50 pp.</w:t>
      </w:r>
    </w:p>
    <w:p w14:paraId="424802D5" w14:textId="30886134" w:rsidR="00287CF2" w:rsidRPr="004A6E7C" w:rsidRDefault="00287CF2" w:rsidP="00A37B24">
      <w:pPr>
        <w:widowControl w:val="0"/>
        <w:tabs>
          <w:tab w:val="left" w:pos="1080"/>
          <w:tab w:val="left" w:pos="3690"/>
        </w:tabs>
        <w:spacing w:after="0" w:line="240" w:lineRule="auto"/>
        <w:ind w:left="720" w:hanging="720"/>
        <w:rPr>
          <w:rFonts w:cstheme="minorHAnsi"/>
          <w:sz w:val="24"/>
          <w:szCs w:val="24"/>
        </w:rPr>
      </w:pPr>
      <w:r w:rsidRPr="00EB5A4E">
        <w:rPr>
          <w:rFonts w:cstheme="minorHAnsi"/>
          <w:sz w:val="24"/>
          <w:szCs w:val="24"/>
        </w:rPr>
        <w:t>Greening, H</w:t>
      </w:r>
      <w:r w:rsidR="006159BA" w:rsidRPr="00EB5A4E">
        <w:rPr>
          <w:rFonts w:cstheme="minorHAnsi"/>
          <w:sz w:val="24"/>
          <w:szCs w:val="24"/>
        </w:rPr>
        <w:t>.</w:t>
      </w:r>
      <w:r w:rsidRPr="00EB5A4E">
        <w:rPr>
          <w:rFonts w:cstheme="minorHAnsi"/>
          <w:sz w:val="24"/>
          <w:szCs w:val="24"/>
        </w:rPr>
        <w:t>, R. Swann, K. St. Pé, S.Testroet-Bergeron, R. Allen, M. Alderson, J. Hecker, and S. Bernhardt. 2018. Local implementati</w:t>
      </w:r>
      <w:r w:rsidRPr="004A6E7C">
        <w:rPr>
          <w:rFonts w:cstheme="minorHAnsi"/>
          <w:sz w:val="24"/>
          <w:szCs w:val="24"/>
        </w:rPr>
        <w:t xml:space="preserve">on of a national program: The National Estuary Program response following the Deepwater Horizon oil spill in the Gulf of Mexico. </w:t>
      </w:r>
      <w:r w:rsidRPr="00356F3D">
        <w:rPr>
          <w:rFonts w:cstheme="minorHAnsi"/>
          <w:i/>
          <w:sz w:val="24"/>
          <w:szCs w:val="24"/>
        </w:rPr>
        <w:t>Marine Policy</w:t>
      </w:r>
      <w:r w:rsidRPr="004A6E7C">
        <w:rPr>
          <w:rFonts w:cstheme="minorHAnsi"/>
          <w:sz w:val="24"/>
          <w:szCs w:val="24"/>
        </w:rPr>
        <w:t xml:space="preserve"> 87: 60-64.</w:t>
      </w:r>
    </w:p>
    <w:p w14:paraId="5FA16EE2" w14:textId="77777777" w:rsidR="00287CF2" w:rsidRPr="00836ED7" w:rsidRDefault="00287CF2" w:rsidP="00747587">
      <w:pPr>
        <w:widowControl w:val="0"/>
        <w:spacing w:after="0" w:line="240" w:lineRule="auto"/>
        <w:ind w:left="720" w:hanging="720"/>
        <w:rPr>
          <w:rFonts w:cstheme="minorHAnsi"/>
          <w:sz w:val="24"/>
          <w:szCs w:val="24"/>
        </w:rPr>
      </w:pPr>
      <w:r w:rsidRPr="004A6E7C">
        <w:rPr>
          <w:rFonts w:cstheme="minorHAnsi"/>
          <w:sz w:val="24"/>
          <w:szCs w:val="24"/>
        </w:rPr>
        <w:t xml:space="preserve">Gulf States Marine Fisheries Commission (GSMFC). 2012. </w:t>
      </w:r>
      <w:r w:rsidRPr="00356F3D">
        <w:rPr>
          <w:rFonts w:cstheme="minorHAnsi"/>
          <w:i/>
          <w:sz w:val="24"/>
          <w:szCs w:val="24"/>
        </w:rPr>
        <w:t>The oyster fishery of the Gulf of Mexico, United States: a regional management plan</w:t>
      </w:r>
      <w:r w:rsidRPr="004A6E7C">
        <w:rPr>
          <w:rFonts w:cstheme="minorHAnsi"/>
          <w:sz w:val="24"/>
          <w:szCs w:val="24"/>
        </w:rPr>
        <w:t>. Gulf States Marine Fisheries Commis</w:t>
      </w:r>
      <w:r w:rsidRPr="00836ED7">
        <w:rPr>
          <w:rFonts w:cstheme="minorHAnsi"/>
          <w:sz w:val="24"/>
          <w:szCs w:val="24"/>
        </w:rPr>
        <w:t>sion. March 2012, no. 202. 376pp.</w:t>
      </w:r>
    </w:p>
    <w:p w14:paraId="4F27B535" w14:textId="7B05D789" w:rsidR="00646A1E" w:rsidRPr="00646A1E" w:rsidRDefault="006159BA" w:rsidP="00646A1E">
      <w:pPr>
        <w:spacing w:after="0" w:line="240" w:lineRule="auto"/>
        <w:ind w:left="720" w:hanging="720"/>
        <w:rPr>
          <w:rFonts w:cstheme="minorHAnsi"/>
          <w:sz w:val="24"/>
          <w:szCs w:val="24"/>
        </w:rPr>
      </w:pPr>
      <w:r w:rsidRPr="00836ED7">
        <w:rPr>
          <w:rFonts w:cstheme="minorHAnsi"/>
          <w:sz w:val="24"/>
          <w:szCs w:val="24"/>
        </w:rPr>
        <w:t>Harper, H.</w:t>
      </w:r>
      <w:r w:rsidR="00287CF2" w:rsidRPr="00836ED7">
        <w:rPr>
          <w:rFonts w:cstheme="minorHAnsi"/>
          <w:sz w:val="24"/>
          <w:szCs w:val="24"/>
        </w:rPr>
        <w:t xml:space="preserve">H. 1999. Pollutant removal efficiencies for typical stormwater management systems in Florida. </w:t>
      </w:r>
      <w:r w:rsidR="00287CF2" w:rsidRPr="00356F3D">
        <w:rPr>
          <w:rFonts w:cstheme="minorHAnsi"/>
          <w:i/>
          <w:sz w:val="24"/>
          <w:szCs w:val="24"/>
        </w:rPr>
        <w:t>Florida Water Resources Journal</w:t>
      </w:r>
      <w:r w:rsidR="00DF527F">
        <w:rPr>
          <w:rFonts w:cstheme="minorHAnsi"/>
          <w:sz w:val="24"/>
          <w:szCs w:val="24"/>
        </w:rPr>
        <w:t xml:space="preserve"> </w:t>
      </w:r>
      <w:r w:rsidR="00287CF2" w:rsidRPr="00836ED7">
        <w:rPr>
          <w:rFonts w:cstheme="minorHAnsi"/>
          <w:sz w:val="24"/>
          <w:szCs w:val="24"/>
        </w:rPr>
        <w:t>September: 22-26.</w:t>
      </w:r>
    </w:p>
    <w:p w14:paraId="14C43E33" w14:textId="01D40613" w:rsidR="00632E3E" w:rsidRDefault="00632E3E" w:rsidP="00AC2611">
      <w:pPr>
        <w:spacing w:after="0" w:line="240" w:lineRule="auto"/>
        <w:ind w:left="720" w:hanging="720"/>
        <w:rPr>
          <w:rFonts w:cstheme="minorHAnsi"/>
          <w:sz w:val="24"/>
          <w:szCs w:val="24"/>
        </w:rPr>
      </w:pPr>
      <w:r w:rsidRPr="00632E3E">
        <w:rPr>
          <w:rFonts w:cstheme="minorHAnsi"/>
          <w:sz w:val="24"/>
          <w:szCs w:val="24"/>
        </w:rPr>
        <w:t>Haverkamp, D., K. A. Steidinger &amp; C. A. Heil. 2004</w:t>
      </w:r>
      <w:r w:rsidR="00C02B66">
        <w:rPr>
          <w:rFonts w:cstheme="minorHAnsi"/>
          <w:sz w:val="24"/>
          <w:szCs w:val="24"/>
        </w:rPr>
        <w:t xml:space="preserve">. </w:t>
      </w:r>
      <w:r w:rsidRPr="00632E3E">
        <w:rPr>
          <w:rFonts w:cstheme="minorHAnsi"/>
          <w:sz w:val="24"/>
          <w:szCs w:val="24"/>
        </w:rPr>
        <w:t>HAB Monitoring and Databases: The Karenia brevis example. In Hall, S., S. Ether</w:t>
      </w:r>
      <w:r w:rsidR="000E12A5">
        <w:rPr>
          <w:rFonts w:cstheme="minorHAnsi"/>
          <w:sz w:val="24"/>
          <w:szCs w:val="24"/>
        </w:rPr>
        <w:t>i</w:t>
      </w:r>
      <w:r w:rsidRPr="00632E3E">
        <w:rPr>
          <w:rFonts w:cstheme="minorHAnsi"/>
          <w:sz w:val="24"/>
          <w:szCs w:val="24"/>
        </w:rPr>
        <w:t>dge, D. Anderson, J. Kleindinst, M. Zhu and Y. Zou. (Eds.), Harmful Algae Management and Mitigation, Asia-Pacific Economic Cooperation (Singapore): APEC Publication#204-MR-04.2.</w:t>
      </w:r>
    </w:p>
    <w:p w14:paraId="2B9025BB" w14:textId="0241212F" w:rsidR="00736093" w:rsidRPr="00836ED7" w:rsidRDefault="00E5785D" w:rsidP="00AC2611">
      <w:pPr>
        <w:spacing w:after="0" w:line="240" w:lineRule="auto"/>
        <w:ind w:left="720" w:hanging="720"/>
        <w:rPr>
          <w:rFonts w:cstheme="minorHAnsi"/>
          <w:sz w:val="24"/>
          <w:szCs w:val="24"/>
        </w:rPr>
      </w:pPr>
      <w:r w:rsidRPr="00E5785D">
        <w:rPr>
          <w:rFonts w:cstheme="minorHAnsi"/>
          <w:sz w:val="24"/>
          <w:szCs w:val="24"/>
        </w:rPr>
        <w:t>Heil, C.A., K. Dixon, E. Hall et al. 2014. Blooms of Karenia brevis (Davis) G. Hansen &amp; Ø. Moestrup on the West Florida Shelf: Nutrient sources and potential management strategies based on a multi-year regional study. Harmful Algae 38: 127–140.</w:t>
      </w:r>
    </w:p>
    <w:p w14:paraId="415F9BAE" w14:textId="4138AD2D" w:rsidR="00287CF2" w:rsidRPr="000A2B04" w:rsidRDefault="00287CF2" w:rsidP="00A82D31">
      <w:pPr>
        <w:spacing w:after="0" w:line="240" w:lineRule="auto"/>
        <w:ind w:left="720" w:hanging="720"/>
        <w:rPr>
          <w:rFonts w:eastAsia="Times New Roman" w:cstheme="minorHAnsi"/>
          <w:color w:val="000000"/>
          <w:sz w:val="24"/>
          <w:szCs w:val="24"/>
        </w:rPr>
      </w:pPr>
      <w:r w:rsidRPr="00836ED7">
        <w:rPr>
          <w:rFonts w:cstheme="minorHAnsi"/>
          <w:sz w:val="24"/>
          <w:szCs w:val="24"/>
        </w:rPr>
        <w:t>Heisler, J</w:t>
      </w:r>
      <w:r w:rsidR="006159BA" w:rsidRPr="00836ED7">
        <w:rPr>
          <w:rFonts w:cstheme="minorHAnsi"/>
          <w:sz w:val="24"/>
          <w:szCs w:val="24"/>
        </w:rPr>
        <w:t>.</w:t>
      </w:r>
      <w:r w:rsidRPr="00836ED7">
        <w:rPr>
          <w:rFonts w:cstheme="minorHAnsi"/>
          <w:sz w:val="24"/>
          <w:szCs w:val="24"/>
        </w:rPr>
        <w:t>, P</w:t>
      </w:r>
      <w:r w:rsidR="006159BA" w:rsidRPr="00836ED7">
        <w:rPr>
          <w:rFonts w:cstheme="minorHAnsi"/>
          <w:sz w:val="24"/>
          <w:szCs w:val="24"/>
        </w:rPr>
        <w:t>.</w:t>
      </w:r>
      <w:r w:rsidRPr="00836ED7">
        <w:rPr>
          <w:rFonts w:cstheme="minorHAnsi"/>
          <w:sz w:val="24"/>
          <w:szCs w:val="24"/>
        </w:rPr>
        <w:t>M</w:t>
      </w:r>
      <w:r w:rsidR="006159BA" w:rsidRPr="00836ED7">
        <w:rPr>
          <w:rFonts w:cstheme="minorHAnsi"/>
          <w:sz w:val="24"/>
          <w:szCs w:val="24"/>
        </w:rPr>
        <w:t>.</w:t>
      </w:r>
      <w:r w:rsidRPr="00836ED7">
        <w:rPr>
          <w:rFonts w:cstheme="minorHAnsi"/>
          <w:sz w:val="24"/>
          <w:szCs w:val="24"/>
        </w:rPr>
        <w:t xml:space="preserve"> Glibert, J</w:t>
      </w:r>
      <w:r w:rsidR="006159BA" w:rsidRPr="00836ED7">
        <w:rPr>
          <w:rFonts w:cstheme="minorHAnsi"/>
          <w:sz w:val="24"/>
          <w:szCs w:val="24"/>
        </w:rPr>
        <w:t>.</w:t>
      </w:r>
      <w:r w:rsidRPr="00836ED7">
        <w:rPr>
          <w:rFonts w:cstheme="minorHAnsi"/>
          <w:sz w:val="24"/>
          <w:szCs w:val="24"/>
        </w:rPr>
        <w:t>M</w:t>
      </w:r>
      <w:r w:rsidR="006159BA" w:rsidRPr="00836ED7">
        <w:rPr>
          <w:rFonts w:cstheme="minorHAnsi"/>
          <w:sz w:val="24"/>
          <w:szCs w:val="24"/>
        </w:rPr>
        <w:t>.</w:t>
      </w:r>
      <w:r w:rsidRPr="00836ED7">
        <w:rPr>
          <w:rFonts w:cstheme="minorHAnsi"/>
          <w:sz w:val="24"/>
          <w:szCs w:val="24"/>
        </w:rPr>
        <w:t xml:space="preserve"> Burkholder, D</w:t>
      </w:r>
      <w:r w:rsidR="006159BA" w:rsidRPr="00836ED7">
        <w:rPr>
          <w:rFonts w:cstheme="minorHAnsi"/>
          <w:sz w:val="24"/>
          <w:szCs w:val="24"/>
        </w:rPr>
        <w:t>.</w:t>
      </w:r>
      <w:r w:rsidRPr="00836ED7">
        <w:rPr>
          <w:rFonts w:cstheme="minorHAnsi"/>
          <w:sz w:val="24"/>
          <w:szCs w:val="24"/>
        </w:rPr>
        <w:t>M</w:t>
      </w:r>
      <w:r w:rsidR="006159BA" w:rsidRPr="00836ED7">
        <w:rPr>
          <w:rFonts w:cstheme="minorHAnsi"/>
          <w:sz w:val="24"/>
          <w:szCs w:val="24"/>
        </w:rPr>
        <w:t>.</w:t>
      </w:r>
      <w:r w:rsidRPr="00836ED7">
        <w:rPr>
          <w:rFonts w:cstheme="minorHAnsi"/>
          <w:sz w:val="24"/>
          <w:szCs w:val="24"/>
        </w:rPr>
        <w:t xml:space="preserve"> Anderson, </w:t>
      </w:r>
      <w:r w:rsidR="00E5785D">
        <w:rPr>
          <w:rFonts w:cstheme="minorHAnsi"/>
          <w:sz w:val="24"/>
          <w:szCs w:val="24"/>
        </w:rPr>
        <w:t xml:space="preserve">et al. </w:t>
      </w:r>
      <w:r w:rsidR="00CD5599">
        <w:rPr>
          <w:rFonts w:cstheme="minorHAnsi"/>
          <w:sz w:val="24"/>
          <w:szCs w:val="24"/>
        </w:rPr>
        <w:t>2008</w:t>
      </w:r>
      <w:r w:rsidRPr="000A2B04">
        <w:rPr>
          <w:rFonts w:cstheme="minorHAnsi"/>
          <w:sz w:val="24"/>
          <w:szCs w:val="24"/>
        </w:rPr>
        <w:t xml:space="preserve">. Eutrophication and harmful algal blooms: A scientific consensus. </w:t>
      </w:r>
      <w:r w:rsidRPr="000A2B04">
        <w:rPr>
          <w:rFonts w:cstheme="minorHAnsi"/>
          <w:i/>
          <w:sz w:val="24"/>
          <w:szCs w:val="24"/>
        </w:rPr>
        <w:t>Harmful Algae</w:t>
      </w:r>
      <w:r w:rsidRPr="000A2B04">
        <w:rPr>
          <w:rFonts w:cstheme="minorHAnsi"/>
          <w:sz w:val="24"/>
          <w:szCs w:val="24"/>
        </w:rPr>
        <w:t xml:space="preserve"> 8:3-13.</w:t>
      </w:r>
    </w:p>
    <w:p w14:paraId="0BE42B7F" w14:textId="77777777" w:rsidR="00287CF2" w:rsidRPr="000A2B04" w:rsidRDefault="00287CF2" w:rsidP="00747587">
      <w:pPr>
        <w:widowControl w:val="0"/>
        <w:spacing w:after="0" w:line="240" w:lineRule="auto"/>
        <w:ind w:left="720" w:hanging="720"/>
        <w:rPr>
          <w:rFonts w:cstheme="minorHAnsi"/>
          <w:sz w:val="24"/>
          <w:szCs w:val="24"/>
        </w:rPr>
      </w:pPr>
      <w:r w:rsidRPr="000A2B04">
        <w:rPr>
          <w:rFonts w:cstheme="minorHAnsi"/>
          <w:sz w:val="24"/>
          <w:szCs w:val="24"/>
        </w:rPr>
        <w:t>Huston, C., P. Stevens, R. Blaxton, R. Scharer, S. Tolley, G. Poulakis. 2017. Diel Movements and Habitat Use of the Smalltooth Sawfish in the Peace River: Implications for Defining the Size of a Nursery Hotspot. 2017 Charlotte Harbor Watershed Summit, Punta Gorda, Florida, March 30, 2017.</w:t>
      </w:r>
    </w:p>
    <w:p w14:paraId="0846E23F" w14:textId="77777777" w:rsidR="00287CF2" w:rsidRPr="000A2B04" w:rsidRDefault="00287CF2" w:rsidP="00AC2611">
      <w:pPr>
        <w:spacing w:after="0" w:line="240" w:lineRule="auto"/>
        <w:ind w:left="720" w:hanging="720"/>
        <w:rPr>
          <w:rFonts w:cstheme="minorHAnsi"/>
          <w:sz w:val="24"/>
          <w:szCs w:val="24"/>
        </w:rPr>
      </w:pPr>
      <w:r w:rsidRPr="000A2B04">
        <w:rPr>
          <w:rFonts w:cstheme="minorHAnsi"/>
          <w:sz w:val="24"/>
          <w:szCs w:val="24"/>
        </w:rPr>
        <w:t xml:space="preserve">Janicki Environmental, Inc. 2010. </w:t>
      </w:r>
      <w:r w:rsidRPr="000A2B04">
        <w:rPr>
          <w:rFonts w:cstheme="minorHAnsi"/>
          <w:i/>
          <w:sz w:val="24"/>
          <w:szCs w:val="24"/>
        </w:rPr>
        <w:t>Empirical Approaches to Establishing Numeric Nutrient Criteria for Southwest Florida Estuaries</w:t>
      </w:r>
      <w:r w:rsidRPr="000A2B04">
        <w:rPr>
          <w:rFonts w:cstheme="minorHAnsi"/>
          <w:sz w:val="24"/>
          <w:szCs w:val="24"/>
        </w:rPr>
        <w:t>. Prepared for Tampa Bay Estuary Program, Sarasota Bay Estuary Program and Charlotte Harbor National Estuary Program. 56 pp.</w:t>
      </w:r>
    </w:p>
    <w:p w14:paraId="2262530B" w14:textId="77777777" w:rsidR="00287CF2" w:rsidRPr="000A2B04" w:rsidRDefault="00287CF2" w:rsidP="00AC2611">
      <w:pPr>
        <w:spacing w:after="0" w:line="240" w:lineRule="auto"/>
        <w:ind w:left="720" w:hanging="720"/>
        <w:rPr>
          <w:rFonts w:cstheme="minorHAnsi"/>
          <w:sz w:val="24"/>
          <w:szCs w:val="24"/>
        </w:rPr>
      </w:pPr>
      <w:r w:rsidRPr="000A2B04">
        <w:rPr>
          <w:rFonts w:cstheme="minorHAnsi"/>
          <w:sz w:val="24"/>
          <w:szCs w:val="24"/>
        </w:rPr>
        <w:t xml:space="preserve">Janicki Environmental, Inc. 2010. </w:t>
      </w:r>
      <w:r w:rsidRPr="00356F3D">
        <w:rPr>
          <w:rFonts w:cstheme="minorHAnsi"/>
          <w:i/>
          <w:sz w:val="24"/>
          <w:szCs w:val="24"/>
        </w:rPr>
        <w:t>Final Water Quality Target Refinement Project. Task 4: Pollutant Loading Estimates Development</w:t>
      </w:r>
      <w:r w:rsidRPr="000A2B04">
        <w:rPr>
          <w:rFonts w:cstheme="minorHAnsi"/>
          <w:sz w:val="24"/>
          <w:szCs w:val="24"/>
        </w:rPr>
        <w:t>. Prepared for CHNEP. 257 pp.</w:t>
      </w:r>
    </w:p>
    <w:p w14:paraId="3118A3C4" w14:textId="5A8C8478" w:rsidR="00287CF2" w:rsidRDefault="00287CF2" w:rsidP="00A82D31">
      <w:pPr>
        <w:spacing w:after="0" w:line="240" w:lineRule="auto"/>
        <w:ind w:left="720" w:hanging="720"/>
        <w:rPr>
          <w:rFonts w:cstheme="minorHAnsi"/>
          <w:sz w:val="24"/>
          <w:szCs w:val="24"/>
        </w:rPr>
      </w:pPr>
      <w:r w:rsidRPr="000A2B04">
        <w:rPr>
          <w:rFonts w:cstheme="minorHAnsi"/>
          <w:sz w:val="24"/>
          <w:szCs w:val="24"/>
        </w:rPr>
        <w:t xml:space="preserve">Janicki Environmental, Inc. 2011. </w:t>
      </w:r>
      <w:r w:rsidRPr="000A2B04">
        <w:rPr>
          <w:rFonts w:cstheme="minorHAnsi"/>
          <w:i/>
          <w:sz w:val="24"/>
          <w:szCs w:val="24"/>
        </w:rPr>
        <w:t>Proposed Numeric Nutrient Criteria for the Charlotte Harbor National Estuary Program Estuarine System</w:t>
      </w:r>
      <w:r w:rsidRPr="000A2B04">
        <w:rPr>
          <w:rFonts w:cstheme="minorHAnsi"/>
          <w:sz w:val="24"/>
          <w:szCs w:val="24"/>
        </w:rPr>
        <w:t>. Prepared for CHNEP. 110 pp.</w:t>
      </w:r>
    </w:p>
    <w:p w14:paraId="5BC2C9F5" w14:textId="41F52297" w:rsidR="00FE3475" w:rsidRPr="000A2B04" w:rsidRDefault="00FE3475" w:rsidP="00F34FE6">
      <w:pPr>
        <w:widowControl w:val="0"/>
        <w:spacing w:after="0" w:line="240" w:lineRule="auto"/>
        <w:ind w:left="720" w:hanging="720"/>
        <w:rPr>
          <w:rFonts w:cstheme="minorHAnsi"/>
          <w:sz w:val="24"/>
          <w:szCs w:val="24"/>
        </w:rPr>
      </w:pPr>
      <w:r w:rsidRPr="000A2B04">
        <w:rPr>
          <w:rFonts w:cstheme="minorHAnsi"/>
          <w:sz w:val="24"/>
          <w:szCs w:val="24"/>
        </w:rPr>
        <w:t xml:space="preserve">Janicki Environmental, Inc and Mote Marine Laboratory. 2016. </w:t>
      </w:r>
      <w:r w:rsidRPr="00356F3D">
        <w:rPr>
          <w:rFonts w:cstheme="minorHAnsi"/>
          <w:i/>
          <w:sz w:val="24"/>
          <w:szCs w:val="24"/>
        </w:rPr>
        <w:t xml:space="preserve">Southwest Florida Tidal Creeks </w:t>
      </w:r>
      <w:r w:rsidRPr="00356F3D">
        <w:rPr>
          <w:rFonts w:cstheme="minorHAnsi"/>
          <w:i/>
          <w:sz w:val="24"/>
          <w:szCs w:val="24"/>
        </w:rPr>
        <w:lastRenderedPageBreak/>
        <w:t>Nutrient Study</w:t>
      </w:r>
      <w:r w:rsidRPr="000A2B04">
        <w:rPr>
          <w:rFonts w:cstheme="minorHAnsi"/>
          <w:sz w:val="24"/>
          <w:szCs w:val="24"/>
        </w:rPr>
        <w:t>. Final Report to the Sarasota Bay Estuary Program, January 2016. 100</w:t>
      </w:r>
      <w:r w:rsidR="00037A80">
        <w:rPr>
          <w:rFonts w:cstheme="minorHAnsi"/>
          <w:sz w:val="24"/>
          <w:szCs w:val="24"/>
        </w:rPr>
        <w:t xml:space="preserve"> </w:t>
      </w:r>
      <w:r w:rsidRPr="000A2B04">
        <w:rPr>
          <w:rFonts w:cstheme="minorHAnsi"/>
          <w:sz w:val="24"/>
          <w:szCs w:val="24"/>
        </w:rPr>
        <w:t>pp.</w:t>
      </w:r>
    </w:p>
    <w:p w14:paraId="289F01ED" w14:textId="187D5A7F" w:rsidR="00E33C6E" w:rsidRPr="00836ED7" w:rsidRDefault="00287CF2" w:rsidP="00E33C6E">
      <w:pPr>
        <w:widowControl w:val="0"/>
        <w:spacing w:after="0" w:line="240" w:lineRule="auto"/>
        <w:ind w:left="720" w:hanging="720"/>
        <w:rPr>
          <w:rFonts w:cstheme="minorHAnsi"/>
          <w:sz w:val="24"/>
          <w:szCs w:val="24"/>
        </w:rPr>
      </w:pPr>
      <w:r w:rsidRPr="000A2B04">
        <w:rPr>
          <w:rFonts w:cstheme="minorHAnsi"/>
          <w:sz w:val="24"/>
          <w:szCs w:val="24"/>
        </w:rPr>
        <w:t>Jassby, A</w:t>
      </w:r>
      <w:r w:rsidR="00836ED7">
        <w:rPr>
          <w:rFonts w:cstheme="minorHAnsi"/>
          <w:sz w:val="24"/>
          <w:szCs w:val="24"/>
        </w:rPr>
        <w:t>.</w:t>
      </w:r>
      <w:r w:rsidRPr="00836ED7">
        <w:rPr>
          <w:rFonts w:cstheme="minorHAnsi"/>
          <w:sz w:val="24"/>
          <w:szCs w:val="24"/>
        </w:rPr>
        <w:t>D</w:t>
      </w:r>
      <w:r w:rsidR="00836ED7">
        <w:rPr>
          <w:rFonts w:cstheme="minorHAnsi"/>
          <w:sz w:val="24"/>
          <w:szCs w:val="24"/>
        </w:rPr>
        <w:t>.</w:t>
      </w:r>
      <w:r w:rsidRPr="00836ED7">
        <w:rPr>
          <w:rFonts w:cstheme="minorHAnsi"/>
          <w:sz w:val="24"/>
          <w:szCs w:val="24"/>
        </w:rPr>
        <w:t>, W</w:t>
      </w:r>
      <w:r w:rsidR="00836ED7">
        <w:rPr>
          <w:rFonts w:cstheme="minorHAnsi"/>
          <w:sz w:val="24"/>
          <w:szCs w:val="24"/>
        </w:rPr>
        <w:t>.</w:t>
      </w:r>
      <w:r w:rsidRPr="00836ED7">
        <w:rPr>
          <w:rFonts w:cstheme="minorHAnsi"/>
          <w:sz w:val="24"/>
          <w:szCs w:val="24"/>
        </w:rPr>
        <w:t>J</w:t>
      </w:r>
      <w:r w:rsidR="00836ED7">
        <w:rPr>
          <w:rFonts w:cstheme="minorHAnsi"/>
          <w:sz w:val="24"/>
          <w:szCs w:val="24"/>
        </w:rPr>
        <w:t>.</w:t>
      </w:r>
      <w:r w:rsidRPr="00836ED7">
        <w:rPr>
          <w:rFonts w:cstheme="minorHAnsi"/>
          <w:sz w:val="24"/>
          <w:szCs w:val="24"/>
        </w:rPr>
        <w:t xml:space="preserve"> Kimmerer, S</w:t>
      </w:r>
      <w:r w:rsidR="00836ED7">
        <w:rPr>
          <w:rFonts w:cstheme="minorHAnsi"/>
          <w:sz w:val="24"/>
          <w:szCs w:val="24"/>
        </w:rPr>
        <w:t>.</w:t>
      </w:r>
      <w:r w:rsidRPr="00836ED7">
        <w:rPr>
          <w:rFonts w:cstheme="minorHAnsi"/>
          <w:sz w:val="24"/>
          <w:szCs w:val="24"/>
        </w:rPr>
        <w:t>G</w:t>
      </w:r>
      <w:r w:rsidR="00836ED7">
        <w:rPr>
          <w:rFonts w:cstheme="minorHAnsi"/>
          <w:sz w:val="24"/>
          <w:szCs w:val="24"/>
        </w:rPr>
        <w:t>.</w:t>
      </w:r>
      <w:r w:rsidRPr="00836ED7">
        <w:rPr>
          <w:rFonts w:cstheme="minorHAnsi"/>
          <w:sz w:val="24"/>
          <w:szCs w:val="24"/>
        </w:rPr>
        <w:t xml:space="preserve"> Monismith, C</w:t>
      </w:r>
      <w:r w:rsidR="00836ED7">
        <w:rPr>
          <w:rFonts w:cstheme="minorHAnsi"/>
          <w:sz w:val="24"/>
          <w:szCs w:val="24"/>
        </w:rPr>
        <w:t>.</w:t>
      </w:r>
      <w:r w:rsidRPr="00836ED7">
        <w:rPr>
          <w:rFonts w:cstheme="minorHAnsi"/>
          <w:sz w:val="24"/>
          <w:szCs w:val="24"/>
        </w:rPr>
        <w:t xml:space="preserve"> Armor, J</w:t>
      </w:r>
      <w:r w:rsidR="00836ED7">
        <w:rPr>
          <w:rFonts w:cstheme="minorHAnsi"/>
          <w:sz w:val="24"/>
          <w:szCs w:val="24"/>
        </w:rPr>
        <w:t>.</w:t>
      </w:r>
      <w:r w:rsidRPr="00836ED7">
        <w:rPr>
          <w:rFonts w:cstheme="minorHAnsi"/>
          <w:sz w:val="24"/>
          <w:szCs w:val="24"/>
        </w:rPr>
        <w:t>E</w:t>
      </w:r>
      <w:r w:rsidR="00836ED7">
        <w:rPr>
          <w:rFonts w:cstheme="minorHAnsi"/>
          <w:sz w:val="24"/>
          <w:szCs w:val="24"/>
        </w:rPr>
        <w:t>.</w:t>
      </w:r>
      <w:r w:rsidRPr="00836ED7">
        <w:rPr>
          <w:rFonts w:cstheme="minorHAnsi"/>
          <w:sz w:val="24"/>
          <w:szCs w:val="24"/>
        </w:rPr>
        <w:t xml:space="preserve"> Cloern, T</w:t>
      </w:r>
      <w:r w:rsidR="00836ED7">
        <w:rPr>
          <w:rFonts w:cstheme="minorHAnsi"/>
          <w:sz w:val="24"/>
          <w:szCs w:val="24"/>
        </w:rPr>
        <w:t>.</w:t>
      </w:r>
      <w:r w:rsidRPr="00836ED7">
        <w:rPr>
          <w:rFonts w:cstheme="minorHAnsi"/>
          <w:sz w:val="24"/>
          <w:szCs w:val="24"/>
        </w:rPr>
        <w:t>M</w:t>
      </w:r>
      <w:r w:rsidR="00836ED7">
        <w:rPr>
          <w:rFonts w:cstheme="minorHAnsi"/>
          <w:sz w:val="24"/>
          <w:szCs w:val="24"/>
        </w:rPr>
        <w:t>.</w:t>
      </w:r>
      <w:r w:rsidRPr="00836ED7">
        <w:rPr>
          <w:rFonts w:cstheme="minorHAnsi"/>
          <w:sz w:val="24"/>
          <w:szCs w:val="24"/>
        </w:rPr>
        <w:t xml:space="preserve"> Powell, J</w:t>
      </w:r>
      <w:r w:rsidR="00836ED7">
        <w:rPr>
          <w:rFonts w:cstheme="minorHAnsi"/>
          <w:sz w:val="24"/>
          <w:szCs w:val="24"/>
        </w:rPr>
        <w:t>.</w:t>
      </w:r>
      <w:r w:rsidRPr="00836ED7">
        <w:rPr>
          <w:rFonts w:cstheme="minorHAnsi"/>
          <w:sz w:val="24"/>
          <w:szCs w:val="24"/>
        </w:rPr>
        <w:t>R</w:t>
      </w:r>
      <w:r w:rsidR="00836ED7">
        <w:rPr>
          <w:rFonts w:cstheme="minorHAnsi"/>
          <w:sz w:val="24"/>
          <w:szCs w:val="24"/>
        </w:rPr>
        <w:t>.</w:t>
      </w:r>
      <w:r w:rsidRPr="00836ED7">
        <w:rPr>
          <w:rFonts w:cstheme="minorHAnsi"/>
          <w:sz w:val="24"/>
          <w:szCs w:val="24"/>
        </w:rPr>
        <w:t xml:space="preserve"> Schubel, J. R. and T</w:t>
      </w:r>
      <w:r w:rsidR="00836ED7">
        <w:rPr>
          <w:rFonts w:cstheme="minorHAnsi"/>
          <w:sz w:val="24"/>
          <w:szCs w:val="24"/>
        </w:rPr>
        <w:t>.</w:t>
      </w:r>
      <w:r w:rsidRPr="00836ED7">
        <w:rPr>
          <w:rFonts w:cstheme="minorHAnsi"/>
          <w:sz w:val="24"/>
          <w:szCs w:val="24"/>
        </w:rPr>
        <w:t>J</w:t>
      </w:r>
      <w:r w:rsidR="00836ED7">
        <w:rPr>
          <w:rFonts w:cstheme="minorHAnsi"/>
          <w:sz w:val="24"/>
          <w:szCs w:val="24"/>
        </w:rPr>
        <w:t>.</w:t>
      </w:r>
      <w:r w:rsidRPr="00836ED7">
        <w:rPr>
          <w:rFonts w:cstheme="minorHAnsi"/>
          <w:sz w:val="24"/>
          <w:szCs w:val="24"/>
        </w:rPr>
        <w:t xml:space="preserve"> Vendlinski. 1995. Isohaline position as a habitat indicator for estuarine populations. </w:t>
      </w:r>
      <w:r w:rsidRPr="00356F3D">
        <w:rPr>
          <w:rFonts w:cstheme="minorHAnsi"/>
          <w:i/>
          <w:sz w:val="24"/>
          <w:szCs w:val="24"/>
        </w:rPr>
        <w:t>Ecological Applications</w:t>
      </w:r>
      <w:r w:rsidRPr="00836ED7">
        <w:rPr>
          <w:rFonts w:cstheme="minorHAnsi"/>
          <w:sz w:val="24"/>
          <w:szCs w:val="24"/>
        </w:rPr>
        <w:t xml:space="preserve"> 5: 272–289.</w:t>
      </w:r>
    </w:p>
    <w:p w14:paraId="18B3A1B9" w14:textId="4A248647" w:rsidR="00B06B12" w:rsidRPr="00B06B12" w:rsidRDefault="00AC2611" w:rsidP="00B06B12">
      <w:pPr>
        <w:widowControl w:val="0"/>
        <w:spacing w:after="0" w:line="240" w:lineRule="auto"/>
        <w:ind w:left="720" w:hanging="720"/>
        <w:rPr>
          <w:rFonts w:cstheme="minorHAnsi"/>
          <w:sz w:val="24"/>
          <w:szCs w:val="24"/>
        </w:rPr>
      </w:pPr>
      <w:r w:rsidRPr="00836ED7">
        <w:rPr>
          <w:rFonts w:cstheme="minorHAnsi"/>
          <w:sz w:val="24"/>
          <w:szCs w:val="24"/>
        </w:rPr>
        <w:t xml:space="preserve">Karr, J.R., K.D. Fausch, P.L. Angermeier, P.R. Yant, and I.J. Schlosser. 1986. Assessing biological integrity in running waters, a method and its rational. </w:t>
      </w:r>
      <w:r w:rsidRPr="00356F3D">
        <w:rPr>
          <w:rFonts w:cstheme="minorHAnsi"/>
          <w:i/>
          <w:sz w:val="24"/>
          <w:szCs w:val="24"/>
        </w:rPr>
        <w:t>Illinois Natural History Survey, Special Publication 5</w:t>
      </w:r>
      <w:r w:rsidRPr="00836ED7">
        <w:rPr>
          <w:rFonts w:cstheme="minorHAnsi"/>
          <w:sz w:val="24"/>
          <w:szCs w:val="24"/>
        </w:rPr>
        <w:t>.</w:t>
      </w:r>
      <w:r w:rsidR="007A5479">
        <w:rPr>
          <w:rFonts w:cstheme="minorHAnsi"/>
          <w:sz w:val="24"/>
          <w:szCs w:val="24"/>
        </w:rPr>
        <w:t xml:space="preserve"> 31 pp.</w:t>
      </w:r>
    </w:p>
    <w:p w14:paraId="7343EEB7" w14:textId="4CC34AF7" w:rsidR="009733A9" w:rsidRPr="00836ED7" w:rsidRDefault="009733A9" w:rsidP="00747587">
      <w:pPr>
        <w:widowControl w:val="0"/>
        <w:spacing w:after="0" w:line="240" w:lineRule="auto"/>
        <w:ind w:left="720" w:hanging="720"/>
        <w:rPr>
          <w:rFonts w:cstheme="minorHAnsi"/>
          <w:sz w:val="24"/>
          <w:szCs w:val="24"/>
        </w:rPr>
      </w:pPr>
      <w:r w:rsidRPr="009733A9">
        <w:rPr>
          <w:rFonts w:cstheme="minorHAnsi"/>
          <w:sz w:val="24"/>
          <w:szCs w:val="24"/>
        </w:rPr>
        <w:t>Kirkpatrick, B., L.E. Fleming, D. Squicciarini, et al. 2004. Literature review of Florida red tide: implications for human health effects. Harmful Algae 3: 99-115.</w:t>
      </w:r>
    </w:p>
    <w:p w14:paraId="13BE9362" w14:textId="77777777" w:rsidR="00287CF2" w:rsidRPr="00836ED7" w:rsidRDefault="00287CF2" w:rsidP="00AC2611">
      <w:pPr>
        <w:autoSpaceDE w:val="0"/>
        <w:autoSpaceDN w:val="0"/>
        <w:adjustRightInd w:val="0"/>
        <w:spacing w:after="0" w:line="240" w:lineRule="auto"/>
        <w:ind w:left="720" w:hanging="720"/>
        <w:rPr>
          <w:rFonts w:cstheme="minorHAnsi"/>
          <w:sz w:val="24"/>
          <w:szCs w:val="24"/>
        </w:rPr>
      </w:pPr>
      <w:r w:rsidRPr="00836ED7">
        <w:rPr>
          <w:rFonts w:cstheme="minorHAnsi"/>
          <w:sz w:val="24"/>
          <w:szCs w:val="24"/>
        </w:rPr>
        <w:t>Krebs, J</w:t>
      </w:r>
      <w:r w:rsidR="006159BA" w:rsidRPr="00836ED7">
        <w:rPr>
          <w:rFonts w:cstheme="minorHAnsi"/>
          <w:sz w:val="24"/>
          <w:szCs w:val="24"/>
        </w:rPr>
        <w:t>.</w:t>
      </w:r>
      <w:r w:rsidRPr="00836ED7">
        <w:rPr>
          <w:rFonts w:cstheme="minorHAnsi"/>
          <w:sz w:val="24"/>
          <w:szCs w:val="24"/>
        </w:rPr>
        <w:t>M</w:t>
      </w:r>
      <w:r w:rsidR="006159BA" w:rsidRPr="00836ED7">
        <w:rPr>
          <w:rFonts w:cstheme="minorHAnsi"/>
          <w:sz w:val="24"/>
          <w:szCs w:val="24"/>
        </w:rPr>
        <w:t>.</w:t>
      </w:r>
      <w:r w:rsidRPr="00836ED7">
        <w:rPr>
          <w:rFonts w:cstheme="minorHAnsi"/>
          <w:sz w:val="24"/>
          <w:szCs w:val="24"/>
        </w:rPr>
        <w:t>, A</w:t>
      </w:r>
      <w:r w:rsidR="006159BA" w:rsidRPr="00836ED7">
        <w:rPr>
          <w:rFonts w:cstheme="minorHAnsi"/>
          <w:sz w:val="24"/>
          <w:szCs w:val="24"/>
        </w:rPr>
        <w:t>.</w:t>
      </w:r>
      <w:r w:rsidRPr="00836ED7">
        <w:rPr>
          <w:rFonts w:cstheme="minorHAnsi"/>
          <w:sz w:val="24"/>
          <w:szCs w:val="24"/>
        </w:rPr>
        <w:t>B</w:t>
      </w:r>
      <w:r w:rsidR="006159BA" w:rsidRPr="00836ED7">
        <w:rPr>
          <w:rFonts w:cstheme="minorHAnsi"/>
          <w:sz w:val="24"/>
          <w:szCs w:val="24"/>
        </w:rPr>
        <w:t>.</w:t>
      </w:r>
      <w:r w:rsidRPr="00836ED7">
        <w:rPr>
          <w:rFonts w:cstheme="minorHAnsi"/>
          <w:sz w:val="24"/>
          <w:szCs w:val="24"/>
        </w:rPr>
        <w:t xml:space="preserve"> Brame, and C</w:t>
      </w:r>
      <w:r w:rsidR="006159BA" w:rsidRPr="00836ED7">
        <w:rPr>
          <w:rFonts w:cstheme="minorHAnsi"/>
          <w:sz w:val="24"/>
          <w:szCs w:val="24"/>
        </w:rPr>
        <w:t>.</w:t>
      </w:r>
      <w:r w:rsidRPr="00836ED7">
        <w:rPr>
          <w:rFonts w:cstheme="minorHAnsi"/>
          <w:sz w:val="24"/>
          <w:szCs w:val="24"/>
        </w:rPr>
        <w:t>C</w:t>
      </w:r>
      <w:r w:rsidR="006159BA" w:rsidRPr="00836ED7">
        <w:rPr>
          <w:rFonts w:cstheme="minorHAnsi"/>
          <w:sz w:val="24"/>
          <w:szCs w:val="24"/>
        </w:rPr>
        <w:t>.</w:t>
      </w:r>
      <w:r w:rsidRPr="00836ED7">
        <w:rPr>
          <w:rFonts w:cstheme="minorHAnsi"/>
          <w:sz w:val="24"/>
          <w:szCs w:val="24"/>
        </w:rPr>
        <w:t xml:space="preserve"> McIvor. 2007. Altered mangrove wetlands as habitat for estuarine nekton — Are dredged channels and tidal creeks equivalent? </w:t>
      </w:r>
      <w:r w:rsidRPr="00836ED7">
        <w:rPr>
          <w:rFonts w:cstheme="minorHAnsi"/>
          <w:i/>
          <w:iCs/>
          <w:sz w:val="24"/>
          <w:szCs w:val="24"/>
        </w:rPr>
        <w:t xml:space="preserve">Bulletin of Marine Science </w:t>
      </w:r>
      <w:r w:rsidRPr="00836ED7">
        <w:rPr>
          <w:rFonts w:cstheme="minorHAnsi"/>
          <w:sz w:val="24"/>
          <w:szCs w:val="24"/>
        </w:rPr>
        <w:t>80: 839–861.</w:t>
      </w:r>
    </w:p>
    <w:p w14:paraId="016197A0" w14:textId="77777777" w:rsidR="00977284" w:rsidRPr="000A2B04" w:rsidRDefault="00977284" w:rsidP="00977284">
      <w:pPr>
        <w:spacing w:after="0" w:line="240" w:lineRule="auto"/>
        <w:ind w:left="720" w:hanging="720"/>
        <w:rPr>
          <w:rFonts w:cstheme="minorHAnsi"/>
          <w:sz w:val="24"/>
          <w:szCs w:val="24"/>
        </w:rPr>
      </w:pPr>
      <w:r w:rsidRPr="000A2B04">
        <w:rPr>
          <w:rFonts w:cstheme="minorHAnsi"/>
          <w:sz w:val="24"/>
          <w:szCs w:val="24"/>
        </w:rPr>
        <w:t xml:space="preserve">Lapointe, B.E. 1985. Strategies for pulsed nutrient supply to </w:t>
      </w:r>
      <w:r w:rsidRPr="00BF6A89">
        <w:rPr>
          <w:rFonts w:cstheme="minorHAnsi"/>
          <w:i/>
          <w:iCs/>
          <w:sz w:val="24"/>
          <w:szCs w:val="24"/>
        </w:rPr>
        <w:t>Gracilaria</w:t>
      </w:r>
      <w:r w:rsidRPr="000A2B04">
        <w:rPr>
          <w:rFonts w:cstheme="minorHAnsi"/>
          <w:sz w:val="24"/>
          <w:szCs w:val="24"/>
        </w:rPr>
        <w:t xml:space="preserve"> cultures in the Florida Keys: interactions between concentration and frequency of nutrient pulses. </w:t>
      </w:r>
      <w:r w:rsidRPr="000A2B04">
        <w:rPr>
          <w:rFonts w:cstheme="minorHAnsi"/>
          <w:i/>
          <w:sz w:val="24"/>
          <w:szCs w:val="24"/>
        </w:rPr>
        <w:t>Journal of Experimental Marine Biology and Ecology</w:t>
      </w:r>
      <w:r w:rsidRPr="000A2B04">
        <w:rPr>
          <w:rFonts w:cstheme="minorHAnsi"/>
          <w:sz w:val="24"/>
          <w:szCs w:val="24"/>
        </w:rPr>
        <w:t xml:space="preserve"> 93: 211–222.</w:t>
      </w:r>
    </w:p>
    <w:p w14:paraId="1128D578" w14:textId="77777777" w:rsidR="00287CF2" w:rsidRPr="000A2B04" w:rsidRDefault="00287CF2" w:rsidP="00A82D31">
      <w:pPr>
        <w:spacing w:after="0" w:line="240" w:lineRule="auto"/>
        <w:ind w:left="720" w:hanging="720"/>
        <w:rPr>
          <w:rFonts w:cstheme="minorHAnsi"/>
          <w:sz w:val="24"/>
          <w:szCs w:val="24"/>
        </w:rPr>
      </w:pPr>
      <w:r w:rsidRPr="00836ED7">
        <w:rPr>
          <w:rFonts w:cstheme="minorHAnsi"/>
          <w:sz w:val="24"/>
          <w:szCs w:val="24"/>
        </w:rPr>
        <w:t>Lapointe, B</w:t>
      </w:r>
      <w:r w:rsidR="006159BA" w:rsidRPr="00836ED7">
        <w:rPr>
          <w:rFonts w:cstheme="minorHAnsi"/>
          <w:sz w:val="24"/>
          <w:szCs w:val="24"/>
        </w:rPr>
        <w:t>.</w:t>
      </w:r>
      <w:r w:rsidRPr="00836ED7">
        <w:rPr>
          <w:rFonts w:cstheme="minorHAnsi"/>
          <w:sz w:val="24"/>
          <w:szCs w:val="24"/>
        </w:rPr>
        <w:t>E</w:t>
      </w:r>
      <w:r w:rsidR="006159BA" w:rsidRPr="00836ED7">
        <w:rPr>
          <w:rFonts w:cstheme="minorHAnsi"/>
          <w:sz w:val="24"/>
          <w:szCs w:val="24"/>
        </w:rPr>
        <w:t>.</w:t>
      </w:r>
      <w:r w:rsidRPr="00836ED7">
        <w:rPr>
          <w:rFonts w:cstheme="minorHAnsi"/>
          <w:sz w:val="24"/>
          <w:szCs w:val="24"/>
        </w:rPr>
        <w:t>, L</w:t>
      </w:r>
      <w:r w:rsidR="006159BA" w:rsidRPr="00836ED7">
        <w:rPr>
          <w:rFonts w:cstheme="minorHAnsi"/>
          <w:sz w:val="24"/>
          <w:szCs w:val="24"/>
        </w:rPr>
        <w:t>.</w:t>
      </w:r>
      <w:r w:rsidRPr="00836ED7">
        <w:rPr>
          <w:rFonts w:cstheme="minorHAnsi"/>
          <w:sz w:val="24"/>
          <w:szCs w:val="24"/>
        </w:rPr>
        <w:t xml:space="preserve"> Herren, A</w:t>
      </w:r>
      <w:r w:rsidR="006159BA" w:rsidRPr="00836ED7">
        <w:rPr>
          <w:rFonts w:cstheme="minorHAnsi"/>
          <w:sz w:val="24"/>
          <w:szCs w:val="24"/>
        </w:rPr>
        <w:t>.</w:t>
      </w:r>
      <w:r w:rsidRPr="00771883">
        <w:rPr>
          <w:rFonts w:cstheme="minorHAnsi"/>
          <w:sz w:val="24"/>
          <w:szCs w:val="24"/>
        </w:rPr>
        <w:t xml:space="preserve"> Paule, A</w:t>
      </w:r>
      <w:r w:rsidR="006159BA" w:rsidRPr="004D090D">
        <w:rPr>
          <w:rFonts w:cstheme="minorHAnsi"/>
          <w:sz w:val="24"/>
          <w:szCs w:val="24"/>
        </w:rPr>
        <w:t>.</w:t>
      </w:r>
      <w:r w:rsidRPr="008D466E">
        <w:rPr>
          <w:rFonts w:cstheme="minorHAnsi"/>
          <w:sz w:val="24"/>
          <w:szCs w:val="24"/>
        </w:rPr>
        <w:t xml:space="preserve"> Sleem</w:t>
      </w:r>
      <w:r w:rsidRPr="004973DD">
        <w:rPr>
          <w:rFonts w:cstheme="minorHAnsi"/>
          <w:sz w:val="24"/>
          <w:szCs w:val="24"/>
        </w:rPr>
        <w:t>an, and R</w:t>
      </w:r>
      <w:r w:rsidR="006159BA" w:rsidRPr="007E5B98">
        <w:rPr>
          <w:rFonts w:cstheme="minorHAnsi"/>
          <w:sz w:val="24"/>
          <w:szCs w:val="24"/>
        </w:rPr>
        <w:t>.</w:t>
      </w:r>
      <w:r w:rsidRPr="007E5B98">
        <w:rPr>
          <w:rFonts w:cstheme="minorHAnsi"/>
          <w:sz w:val="24"/>
          <w:szCs w:val="24"/>
        </w:rPr>
        <w:t xml:space="preserve"> Brewton. 2016. </w:t>
      </w:r>
      <w:r w:rsidRPr="007E5B98">
        <w:rPr>
          <w:rFonts w:cstheme="minorHAnsi"/>
          <w:i/>
          <w:sz w:val="24"/>
          <w:szCs w:val="24"/>
        </w:rPr>
        <w:t xml:space="preserve">Charlotte County Water Quality </w:t>
      </w:r>
      <w:r w:rsidRPr="00362299">
        <w:rPr>
          <w:rFonts w:cstheme="minorHAnsi"/>
          <w:i/>
          <w:sz w:val="24"/>
          <w:szCs w:val="24"/>
        </w:rPr>
        <w:t>Assessment. Phase I: Data Analysis and Recommendations for Long-Term Monitoring</w:t>
      </w:r>
      <w:r w:rsidRPr="00362299">
        <w:rPr>
          <w:rFonts w:cstheme="minorHAnsi"/>
          <w:sz w:val="24"/>
          <w:szCs w:val="24"/>
        </w:rPr>
        <w:t>. Prepared for Charlotte County Utilities Department, Port Charlotte FL. 59 pp.</w:t>
      </w:r>
    </w:p>
    <w:p w14:paraId="0EC6D9F6" w14:textId="72C24615" w:rsidR="00287CF2" w:rsidRPr="000A2B04" w:rsidRDefault="00287CF2" w:rsidP="00A37B24">
      <w:pPr>
        <w:autoSpaceDE w:val="0"/>
        <w:autoSpaceDN w:val="0"/>
        <w:adjustRightInd w:val="0"/>
        <w:spacing w:after="0" w:line="240" w:lineRule="auto"/>
        <w:ind w:left="720" w:hanging="720"/>
        <w:rPr>
          <w:rFonts w:cstheme="minorHAnsi"/>
          <w:sz w:val="24"/>
          <w:szCs w:val="24"/>
        </w:rPr>
      </w:pPr>
      <w:r w:rsidRPr="000A2B04">
        <w:rPr>
          <w:rFonts w:cstheme="minorHAnsi"/>
          <w:sz w:val="24"/>
          <w:szCs w:val="24"/>
        </w:rPr>
        <w:t>Lee County Division of Natural Resources. 2007. Ten Mile Filter Marsh Final Report. Lee County Division of Natural Resources. 40</w:t>
      </w:r>
      <w:r w:rsidR="00C03E73">
        <w:rPr>
          <w:rFonts w:cstheme="minorHAnsi"/>
          <w:sz w:val="24"/>
          <w:szCs w:val="24"/>
        </w:rPr>
        <w:t xml:space="preserve"> </w:t>
      </w:r>
      <w:r w:rsidRPr="000A2B04">
        <w:rPr>
          <w:rFonts w:cstheme="minorHAnsi"/>
          <w:sz w:val="24"/>
          <w:szCs w:val="24"/>
        </w:rPr>
        <w:t>pp.</w:t>
      </w:r>
    </w:p>
    <w:p w14:paraId="7DA46CCF" w14:textId="77777777" w:rsidR="00287CF2" w:rsidRPr="000A2B04" w:rsidRDefault="00287CF2" w:rsidP="00A37B24">
      <w:pPr>
        <w:spacing w:after="0" w:line="240" w:lineRule="auto"/>
        <w:ind w:left="720" w:hanging="720"/>
        <w:rPr>
          <w:rFonts w:cstheme="minorHAnsi"/>
          <w:color w:val="222222"/>
          <w:sz w:val="24"/>
          <w:szCs w:val="24"/>
          <w:shd w:val="clear" w:color="auto" w:fill="FFFFFF"/>
        </w:rPr>
      </w:pPr>
      <w:r w:rsidRPr="000A2B04">
        <w:rPr>
          <w:rFonts w:cstheme="minorHAnsi"/>
          <w:sz w:val="24"/>
          <w:szCs w:val="24"/>
        </w:rPr>
        <w:t>Lovett, R</w:t>
      </w:r>
      <w:r w:rsidR="006159BA" w:rsidRPr="000A2B04">
        <w:rPr>
          <w:rFonts w:cstheme="minorHAnsi"/>
          <w:sz w:val="24"/>
          <w:szCs w:val="24"/>
        </w:rPr>
        <w:t>.</w:t>
      </w:r>
      <w:r w:rsidRPr="000A2B04">
        <w:rPr>
          <w:rFonts w:cstheme="minorHAnsi"/>
          <w:sz w:val="24"/>
          <w:szCs w:val="24"/>
        </w:rPr>
        <w:t>A</w:t>
      </w:r>
      <w:r w:rsidR="006159BA" w:rsidRPr="000A2B04">
        <w:rPr>
          <w:rFonts w:cstheme="minorHAnsi"/>
          <w:sz w:val="24"/>
          <w:szCs w:val="24"/>
        </w:rPr>
        <w:t>.</w:t>
      </w:r>
      <w:r w:rsidRPr="000A2B04">
        <w:rPr>
          <w:rFonts w:cstheme="minorHAnsi"/>
          <w:sz w:val="24"/>
          <w:szCs w:val="24"/>
        </w:rPr>
        <w:t xml:space="preserve"> 2010. A warming Earth can mean stronger toxins. </w:t>
      </w:r>
      <w:r w:rsidRPr="000A2B04">
        <w:rPr>
          <w:rFonts w:cstheme="minorHAnsi"/>
          <w:i/>
          <w:iCs/>
          <w:color w:val="222222"/>
          <w:sz w:val="24"/>
          <w:szCs w:val="24"/>
          <w:shd w:val="clear" w:color="auto" w:fill="FFFFFF"/>
        </w:rPr>
        <w:t>Nature News</w:t>
      </w:r>
      <w:r w:rsidRPr="000A2B04">
        <w:rPr>
          <w:rFonts w:cstheme="minorHAnsi"/>
          <w:color w:val="222222"/>
          <w:sz w:val="24"/>
          <w:szCs w:val="24"/>
          <w:shd w:val="clear" w:color="auto" w:fill="FFFFFF"/>
        </w:rPr>
        <w:t xml:space="preserve">: </w:t>
      </w:r>
      <w:r w:rsidRPr="000A2B04">
        <w:rPr>
          <w:rFonts w:cstheme="minorHAnsi"/>
          <w:sz w:val="24"/>
          <w:szCs w:val="24"/>
        </w:rPr>
        <w:t>09 November 2010</w:t>
      </w:r>
      <w:r w:rsidRPr="000A2B04">
        <w:rPr>
          <w:rFonts w:cstheme="minorHAnsi"/>
          <w:color w:val="222222"/>
          <w:sz w:val="24"/>
          <w:szCs w:val="24"/>
          <w:shd w:val="clear" w:color="auto" w:fill="FFFFFF"/>
        </w:rPr>
        <w:t>.</w:t>
      </w:r>
    </w:p>
    <w:p w14:paraId="27EF351D" w14:textId="36587E13" w:rsidR="00287CF2" w:rsidRPr="000A2B04" w:rsidRDefault="00287CF2" w:rsidP="00747587">
      <w:pPr>
        <w:widowControl w:val="0"/>
        <w:spacing w:after="0" w:line="240" w:lineRule="auto"/>
        <w:ind w:left="720" w:hanging="720"/>
        <w:rPr>
          <w:rFonts w:cstheme="minorHAnsi"/>
          <w:sz w:val="24"/>
          <w:szCs w:val="24"/>
        </w:rPr>
      </w:pPr>
      <w:r w:rsidRPr="000A2B04">
        <w:rPr>
          <w:rFonts w:cstheme="minorHAnsi"/>
          <w:sz w:val="24"/>
          <w:szCs w:val="24"/>
        </w:rPr>
        <w:t>Madley, K.A., J. Krolick, B. Sargent. 2004. Assessment of boat propeller scar damage within the greater Charlotte Harbor region, prepared for the Charlotte Harbor National Estuary Program by the Florida Fish and Wildlife Conservation Commission Fish and Wildlife Research Institute, St. Petersburg, Florida. 27 pp.</w:t>
      </w:r>
    </w:p>
    <w:p w14:paraId="1ED57360" w14:textId="77777777" w:rsidR="00287CF2" w:rsidRPr="000A2B04" w:rsidRDefault="00287CF2" w:rsidP="00AC2611">
      <w:pPr>
        <w:autoSpaceDE w:val="0"/>
        <w:autoSpaceDN w:val="0"/>
        <w:adjustRightInd w:val="0"/>
        <w:spacing w:after="0" w:line="240" w:lineRule="auto"/>
        <w:ind w:left="720" w:hanging="720"/>
        <w:rPr>
          <w:rFonts w:cstheme="minorHAnsi"/>
          <w:sz w:val="24"/>
          <w:szCs w:val="24"/>
        </w:rPr>
      </w:pPr>
      <w:r w:rsidRPr="000A2B04">
        <w:rPr>
          <w:rFonts w:cstheme="minorHAnsi"/>
          <w:sz w:val="24"/>
          <w:szCs w:val="24"/>
        </w:rPr>
        <w:t>Misra, V</w:t>
      </w:r>
      <w:r w:rsidR="006159BA" w:rsidRPr="000A2B04">
        <w:rPr>
          <w:rFonts w:cstheme="minorHAnsi"/>
          <w:sz w:val="24"/>
          <w:szCs w:val="24"/>
        </w:rPr>
        <w:t>.</w:t>
      </w:r>
      <w:r w:rsidRPr="000A2B04">
        <w:rPr>
          <w:rFonts w:cstheme="minorHAnsi"/>
          <w:sz w:val="24"/>
          <w:szCs w:val="24"/>
        </w:rPr>
        <w:t>, C</w:t>
      </w:r>
      <w:r w:rsidR="006159BA" w:rsidRPr="000A2B04">
        <w:rPr>
          <w:rFonts w:cstheme="minorHAnsi"/>
          <w:sz w:val="24"/>
          <w:szCs w:val="24"/>
        </w:rPr>
        <w:t>.</w:t>
      </w:r>
      <w:r w:rsidRPr="000A2B04">
        <w:rPr>
          <w:rFonts w:cstheme="minorHAnsi"/>
          <w:sz w:val="24"/>
          <w:szCs w:val="24"/>
        </w:rPr>
        <w:t xml:space="preserve"> Selman, A</w:t>
      </w:r>
      <w:r w:rsidR="006159BA" w:rsidRPr="000A2B04">
        <w:rPr>
          <w:rFonts w:cstheme="minorHAnsi"/>
          <w:sz w:val="24"/>
          <w:szCs w:val="24"/>
        </w:rPr>
        <w:t>.</w:t>
      </w:r>
      <w:r w:rsidRPr="000A2B04">
        <w:rPr>
          <w:rFonts w:cstheme="minorHAnsi"/>
          <w:sz w:val="24"/>
          <w:szCs w:val="24"/>
        </w:rPr>
        <w:t>J</w:t>
      </w:r>
      <w:r w:rsidR="006159BA" w:rsidRPr="000A2B04">
        <w:rPr>
          <w:rFonts w:cstheme="minorHAnsi"/>
          <w:sz w:val="24"/>
          <w:szCs w:val="24"/>
        </w:rPr>
        <w:t>.</w:t>
      </w:r>
      <w:r w:rsidRPr="000A2B04">
        <w:rPr>
          <w:rFonts w:cstheme="minorHAnsi"/>
          <w:sz w:val="24"/>
          <w:szCs w:val="24"/>
        </w:rPr>
        <w:t xml:space="preserve"> White, S</w:t>
      </w:r>
      <w:r w:rsidR="006159BA" w:rsidRPr="000A2B04">
        <w:rPr>
          <w:rFonts w:cstheme="minorHAnsi"/>
          <w:sz w:val="24"/>
          <w:szCs w:val="24"/>
        </w:rPr>
        <w:t>.</w:t>
      </w:r>
      <w:r w:rsidRPr="000A2B04">
        <w:rPr>
          <w:rFonts w:cstheme="minorHAnsi"/>
          <w:sz w:val="24"/>
          <w:szCs w:val="24"/>
        </w:rPr>
        <w:t xml:space="preserve"> Bastola, and A</w:t>
      </w:r>
      <w:r w:rsidR="006159BA" w:rsidRPr="000A2B04">
        <w:rPr>
          <w:rFonts w:cstheme="minorHAnsi"/>
          <w:sz w:val="24"/>
          <w:szCs w:val="24"/>
        </w:rPr>
        <w:t>.</w:t>
      </w:r>
      <w:r w:rsidRPr="000A2B04">
        <w:rPr>
          <w:rFonts w:cstheme="minorHAnsi"/>
          <w:sz w:val="24"/>
          <w:szCs w:val="24"/>
        </w:rPr>
        <w:t xml:space="preserve"> Mishra. 2017. Terrestrial and ocean climate of the 20th century. Pp 485–509 in: EP Chassignet, JW Jones, V Misra, and J Obeysekera (eds) </w:t>
      </w:r>
      <w:r w:rsidRPr="000A2B04">
        <w:rPr>
          <w:rFonts w:cstheme="minorHAnsi"/>
          <w:i/>
          <w:sz w:val="24"/>
          <w:szCs w:val="24"/>
        </w:rPr>
        <w:t>Florida’s Climate: Changes, Variations, &amp; Impacts. Florida Climate Institute</w:t>
      </w:r>
      <w:r w:rsidRPr="000A2B04">
        <w:rPr>
          <w:rFonts w:cstheme="minorHAnsi"/>
          <w:sz w:val="24"/>
          <w:szCs w:val="24"/>
        </w:rPr>
        <w:t>. 632 pp.</w:t>
      </w:r>
    </w:p>
    <w:p w14:paraId="7DB7FB8B" w14:textId="1B8F924A" w:rsidR="00287CF2" w:rsidRDefault="00287CF2" w:rsidP="00A82D31">
      <w:pPr>
        <w:autoSpaceDE w:val="0"/>
        <w:autoSpaceDN w:val="0"/>
        <w:adjustRightInd w:val="0"/>
        <w:spacing w:after="0" w:line="240" w:lineRule="auto"/>
        <w:ind w:left="720" w:hanging="720"/>
        <w:rPr>
          <w:rFonts w:cstheme="minorHAnsi"/>
          <w:sz w:val="24"/>
          <w:szCs w:val="24"/>
        </w:rPr>
      </w:pPr>
      <w:r w:rsidRPr="000A2B04">
        <w:rPr>
          <w:rFonts w:cstheme="minorHAnsi"/>
          <w:sz w:val="24"/>
          <w:szCs w:val="24"/>
        </w:rPr>
        <w:t>Morrison, G</w:t>
      </w:r>
      <w:r w:rsidR="006159BA" w:rsidRPr="000A2B04">
        <w:rPr>
          <w:rFonts w:cstheme="minorHAnsi"/>
          <w:sz w:val="24"/>
          <w:szCs w:val="24"/>
        </w:rPr>
        <w:t>.</w:t>
      </w:r>
      <w:r w:rsidRPr="000A2B04">
        <w:rPr>
          <w:rFonts w:cstheme="minorHAnsi"/>
          <w:sz w:val="24"/>
          <w:szCs w:val="24"/>
        </w:rPr>
        <w:t xml:space="preserve"> and H</w:t>
      </w:r>
      <w:r w:rsidR="006159BA" w:rsidRPr="000A2B04">
        <w:rPr>
          <w:rFonts w:cstheme="minorHAnsi"/>
          <w:sz w:val="24"/>
          <w:szCs w:val="24"/>
        </w:rPr>
        <w:t>.</w:t>
      </w:r>
      <w:r w:rsidRPr="000A2B04">
        <w:rPr>
          <w:rFonts w:cstheme="minorHAnsi"/>
          <w:sz w:val="24"/>
          <w:szCs w:val="24"/>
        </w:rPr>
        <w:t xml:space="preserve"> Greening, 2011. Freshwater Inflows. Pp 157–202 in: KK Yates, H Greening and G Morrison (eds) </w:t>
      </w:r>
      <w:r w:rsidRPr="000A2B04">
        <w:rPr>
          <w:rFonts w:cstheme="minorHAnsi"/>
          <w:i/>
          <w:iCs/>
          <w:sz w:val="24"/>
          <w:szCs w:val="24"/>
        </w:rPr>
        <w:t>Integrating Science and Resource Management</w:t>
      </w:r>
      <w:r w:rsidRPr="000A2B04">
        <w:rPr>
          <w:rFonts w:cstheme="minorHAnsi"/>
          <w:sz w:val="24"/>
          <w:szCs w:val="24"/>
        </w:rPr>
        <w:t xml:space="preserve"> </w:t>
      </w:r>
      <w:r w:rsidRPr="000A2B04">
        <w:rPr>
          <w:rFonts w:cstheme="minorHAnsi"/>
          <w:i/>
          <w:iCs/>
          <w:sz w:val="24"/>
          <w:szCs w:val="24"/>
        </w:rPr>
        <w:t>in Tampa Bay, Florida</w:t>
      </w:r>
      <w:r w:rsidRPr="000A2B04">
        <w:rPr>
          <w:rFonts w:cstheme="minorHAnsi"/>
          <w:sz w:val="24"/>
          <w:szCs w:val="24"/>
        </w:rPr>
        <w:t>. US Geological Survey Circular 1348. US Government Printing Office, Washington, DC.</w:t>
      </w:r>
    </w:p>
    <w:p w14:paraId="6DEBEC09" w14:textId="0962353F" w:rsidR="00344927" w:rsidRPr="000A2B04" w:rsidRDefault="00344927" w:rsidP="009437AC">
      <w:pPr>
        <w:autoSpaceDE w:val="0"/>
        <w:autoSpaceDN w:val="0"/>
        <w:adjustRightInd w:val="0"/>
        <w:spacing w:after="0" w:line="240" w:lineRule="auto"/>
        <w:ind w:left="720" w:hanging="720"/>
        <w:rPr>
          <w:rFonts w:cstheme="minorHAnsi"/>
          <w:sz w:val="24"/>
          <w:szCs w:val="24"/>
        </w:rPr>
      </w:pPr>
      <w:r w:rsidRPr="00344927">
        <w:rPr>
          <w:rFonts w:cstheme="minorHAnsi"/>
          <w:sz w:val="24"/>
          <w:szCs w:val="24"/>
        </w:rPr>
        <w:t>Novak, R</w:t>
      </w:r>
      <w:r w:rsidR="00374B14">
        <w:rPr>
          <w:rFonts w:cstheme="minorHAnsi"/>
          <w:sz w:val="24"/>
          <w:szCs w:val="24"/>
        </w:rPr>
        <w:t>.</w:t>
      </w:r>
      <w:r w:rsidRPr="00344927">
        <w:rPr>
          <w:rFonts w:cstheme="minorHAnsi"/>
          <w:sz w:val="24"/>
          <w:szCs w:val="24"/>
        </w:rPr>
        <w:t xml:space="preserve">, </w:t>
      </w:r>
      <w:r w:rsidR="00374B14" w:rsidRPr="00344927">
        <w:rPr>
          <w:rFonts w:cstheme="minorHAnsi"/>
          <w:sz w:val="24"/>
          <w:szCs w:val="24"/>
        </w:rPr>
        <w:t>J.G.</w:t>
      </w:r>
      <w:r w:rsidR="00374B14">
        <w:rPr>
          <w:rFonts w:cstheme="minorHAnsi"/>
          <w:sz w:val="24"/>
          <w:szCs w:val="24"/>
        </w:rPr>
        <w:t xml:space="preserve"> </w:t>
      </w:r>
      <w:r w:rsidRPr="00344927">
        <w:rPr>
          <w:rFonts w:cstheme="minorHAnsi"/>
          <w:sz w:val="24"/>
          <w:szCs w:val="24"/>
        </w:rPr>
        <w:t xml:space="preserve">Kennen, </w:t>
      </w:r>
      <w:r w:rsidR="00374B14" w:rsidRPr="00344927">
        <w:rPr>
          <w:rFonts w:cstheme="minorHAnsi"/>
          <w:sz w:val="24"/>
          <w:szCs w:val="24"/>
        </w:rPr>
        <w:t>R.W.</w:t>
      </w:r>
      <w:r w:rsidRPr="00344927">
        <w:rPr>
          <w:rFonts w:cstheme="minorHAnsi"/>
          <w:sz w:val="24"/>
          <w:szCs w:val="24"/>
        </w:rPr>
        <w:t xml:space="preserve">Abele, </w:t>
      </w:r>
      <w:r w:rsidR="00374B14">
        <w:rPr>
          <w:rFonts w:cstheme="minorHAnsi"/>
          <w:sz w:val="24"/>
          <w:szCs w:val="24"/>
        </w:rPr>
        <w:t xml:space="preserve">et al. </w:t>
      </w:r>
      <w:r w:rsidRPr="00344927">
        <w:rPr>
          <w:rFonts w:cstheme="minorHAnsi"/>
          <w:sz w:val="24"/>
          <w:szCs w:val="24"/>
        </w:rPr>
        <w:t>2016, Final EPA-USGS Technical Report:</w:t>
      </w:r>
      <w:r w:rsidR="009437AC">
        <w:rPr>
          <w:rFonts w:cstheme="minorHAnsi"/>
          <w:sz w:val="24"/>
          <w:szCs w:val="24"/>
        </w:rPr>
        <w:t xml:space="preserve"> </w:t>
      </w:r>
      <w:r w:rsidRPr="00344927">
        <w:rPr>
          <w:rFonts w:cstheme="minorHAnsi"/>
          <w:sz w:val="24"/>
          <w:szCs w:val="24"/>
        </w:rPr>
        <w:t>Protecting Aquatic Life from Effects of Hydrologic Alteration: U.S. Geological Survey Scientific Investigations</w:t>
      </w:r>
      <w:r w:rsidR="009437AC">
        <w:rPr>
          <w:rFonts w:cstheme="minorHAnsi"/>
          <w:sz w:val="24"/>
          <w:szCs w:val="24"/>
        </w:rPr>
        <w:t xml:space="preserve">. </w:t>
      </w:r>
      <w:r w:rsidRPr="00344927">
        <w:rPr>
          <w:rFonts w:cstheme="minorHAnsi"/>
          <w:sz w:val="24"/>
          <w:szCs w:val="24"/>
        </w:rPr>
        <w:t>Report 2016–5164, U.S. Environmental Protection Agency EPA Report 822-R-156-007, 156 p</w:t>
      </w:r>
      <w:r w:rsidR="009437AC">
        <w:rPr>
          <w:rFonts w:cstheme="minorHAnsi"/>
          <w:sz w:val="24"/>
          <w:szCs w:val="24"/>
        </w:rPr>
        <w:t>p</w:t>
      </w:r>
      <w:r w:rsidRPr="00344927">
        <w:rPr>
          <w:rFonts w:cstheme="minorHAnsi"/>
          <w:sz w:val="24"/>
          <w:szCs w:val="24"/>
        </w:rPr>
        <w:t>.</w:t>
      </w:r>
    </w:p>
    <w:p w14:paraId="163A0340" w14:textId="77777777" w:rsidR="00287CF2" w:rsidRPr="000A2B04" w:rsidRDefault="00287CF2" w:rsidP="00747587">
      <w:pPr>
        <w:spacing w:after="0" w:line="240" w:lineRule="auto"/>
        <w:ind w:left="720" w:hanging="720"/>
        <w:rPr>
          <w:rFonts w:cstheme="minorHAnsi"/>
          <w:sz w:val="24"/>
          <w:szCs w:val="24"/>
        </w:rPr>
      </w:pPr>
      <w:r w:rsidRPr="000A2B04">
        <w:rPr>
          <w:rFonts w:cstheme="minorHAnsi"/>
          <w:sz w:val="24"/>
          <w:szCs w:val="24"/>
        </w:rPr>
        <w:t>O’Brien, P</w:t>
      </w:r>
      <w:r w:rsidR="006159BA" w:rsidRPr="000A2B04">
        <w:rPr>
          <w:rFonts w:cstheme="minorHAnsi"/>
          <w:sz w:val="24"/>
          <w:szCs w:val="24"/>
        </w:rPr>
        <w:t>.</w:t>
      </w:r>
      <w:r w:rsidRPr="000A2B04">
        <w:rPr>
          <w:rFonts w:cstheme="minorHAnsi"/>
          <w:sz w:val="24"/>
          <w:szCs w:val="24"/>
        </w:rPr>
        <w:t>A</w:t>
      </w:r>
      <w:r w:rsidR="006159BA" w:rsidRPr="000A2B04">
        <w:rPr>
          <w:rFonts w:cstheme="minorHAnsi"/>
          <w:sz w:val="24"/>
          <w:szCs w:val="24"/>
        </w:rPr>
        <w:t>.</w:t>
      </w:r>
      <w:r w:rsidRPr="000A2B04">
        <w:rPr>
          <w:rFonts w:cstheme="minorHAnsi"/>
          <w:sz w:val="24"/>
          <w:szCs w:val="24"/>
        </w:rPr>
        <w:t>, K</w:t>
      </w:r>
      <w:r w:rsidR="006159BA" w:rsidRPr="000A2B04">
        <w:rPr>
          <w:rFonts w:cstheme="minorHAnsi"/>
          <w:sz w:val="24"/>
          <w:szCs w:val="24"/>
        </w:rPr>
        <w:t>.</w:t>
      </w:r>
      <w:r w:rsidRPr="000A2B04">
        <w:rPr>
          <w:rFonts w:cstheme="minorHAnsi"/>
          <w:sz w:val="24"/>
          <w:szCs w:val="24"/>
        </w:rPr>
        <w:t>M</w:t>
      </w:r>
      <w:r w:rsidR="006159BA" w:rsidRPr="000A2B04">
        <w:rPr>
          <w:rFonts w:cstheme="minorHAnsi"/>
          <w:sz w:val="24"/>
          <w:szCs w:val="24"/>
        </w:rPr>
        <w:t>.</w:t>
      </w:r>
      <w:r w:rsidRPr="000A2B04">
        <w:rPr>
          <w:rFonts w:cstheme="minorHAnsi"/>
          <w:sz w:val="24"/>
          <w:szCs w:val="24"/>
        </w:rPr>
        <w:t xml:space="preserve"> Morrow, B</w:t>
      </w:r>
      <w:r w:rsidR="006159BA" w:rsidRPr="000A2B04">
        <w:rPr>
          <w:rFonts w:cstheme="minorHAnsi"/>
          <w:sz w:val="24"/>
          <w:szCs w:val="24"/>
        </w:rPr>
        <w:t>.</w:t>
      </w:r>
      <w:r w:rsidRPr="000A2B04">
        <w:rPr>
          <w:rFonts w:cstheme="minorHAnsi"/>
          <w:sz w:val="24"/>
          <w:szCs w:val="24"/>
        </w:rPr>
        <w:t>L</w:t>
      </w:r>
      <w:r w:rsidR="006159BA" w:rsidRPr="000A2B04">
        <w:rPr>
          <w:rFonts w:cstheme="minorHAnsi"/>
          <w:sz w:val="24"/>
          <w:szCs w:val="24"/>
        </w:rPr>
        <w:t>.</w:t>
      </w:r>
      <w:r w:rsidRPr="000A2B04">
        <w:rPr>
          <w:rFonts w:cstheme="minorHAnsi"/>
          <w:sz w:val="24"/>
          <w:szCs w:val="24"/>
        </w:rPr>
        <w:t xml:space="preserve"> Willis, and D</w:t>
      </w:r>
      <w:r w:rsidR="006159BA" w:rsidRPr="000A2B04">
        <w:rPr>
          <w:rFonts w:cstheme="minorHAnsi"/>
          <w:sz w:val="24"/>
          <w:szCs w:val="24"/>
        </w:rPr>
        <w:t>.</w:t>
      </w:r>
      <w:r w:rsidRPr="000A2B04">
        <w:rPr>
          <w:rFonts w:cstheme="minorHAnsi"/>
          <w:sz w:val="24"/>
          <w:szCs w:val="24"/>
        </w:rPr>
        <w:t>G</w:t>
      </w:r>
      <w:r w:rsidR="006159BA" w:rsidRPr="000A2B04">
        <w:rPr>
          <w:rFonts w:cstheme="minorHAnsi"/>
          <w:sz w:val="24"/>
          <w:szCs w:val="24"/>
        </w:rPr>
        <w:t>.</w:t>
      </w:r>
      <w:r w:rsidRPr="000A2B04">
        <w:rPr>
          <w:rFonts w:cstheme="minorHAnsi"/>
          <w:sz w:val="24"/>
          <w:szCs w:val="24"/>
        </w:rPr>
        <w:t xml:space="preserve"> Bourne. 2016. Implications of ocean acidification for marine microorganisms from the free-living to the host-associated. </w:t>
      </w:r>
      <w:r w:rsidRPr="000A2B04">
        <w:rPr>
          <w:rFonts w:cstheme="minorHAnsi"/>
          <w:i/>
          <w:sz w:val="24"/>
          <w:szCs w:val="24"/>
        </w:rPr>
        <w:t xml:space="preserve">Frontiers in Marine Science </w:t>
      </w:r>
      <w:r w:rsidRPr="000A2B04">
        <w:rPr>
          <w:rFonts w:cstheme="minorHAnsi"/>
          <w:sz w:val="24"/>
          <w:szCs w:val="24"/>
        </w:rPr>
        <w:t>3(47): 1–14.</w:t>
      </w:r>
    </w:p>
    <w:p w14:paraId="4A9B7C8D" w14:textId="402AD47D" w:rsidR="00287CF2" w:rsidRPr="000A2B04" w:rsidRDefault="00287CF2" w:rsidP="00747587">
      <w:pPr>
        <w:widowControl w:val="0"/>
        <w:spacing w:after="0" w:line="240" w:lineRule="auto"/>
        <w:ind w:left="720" w:hanging="720"/>
        <w:rPr>
          <w:rFonts w:cstheme="minorHAnsi"/>
          <w:sz w:val="24"/>
          <w:szCs w:val="24"/>
        </w:rPr>
      </w:pPr>
      <w:r w:rsidRPr="000A2B04">
        <w:rPr>
          <w:rFonts w:cstheme="minorHAnsi"/>
          <w:sz w:val="24"/>
          <w:szCs w:val="24"/>
        </w:rPr>
        <w:lastRenderedPageBreak/>
        <w:t>Orlando, B.A., P.H. Doerin, R.H. Chamberlain. 2013. Seagrass in the Caloosahatchee River estuary: the effect of annual rainfall patterns. Florida Scientist 76: 107–120.</w:t>
      </w:r>
    </w:p>
    <w:p w14:paraId="4A05FFF1" w14:textId="77777777" w:rsidR="00287CF2" w:rsidRPr="000A2B04" w:rsidRDefault="00287CF2" w:rsidP="00747587">
      <w:pPr>
        <w:spacing w:after="0" w:line="240" w:lineRule="auto"/>
        <w:ind w:left="720" w:hanging="720"/>
        <w:rPr>
          <w:rFonts w:cstheme="minorHAnsi"/>
          <w:sz w:val="24"/>
          <w:szCs w:val="24"/>
        </w:rPr>
      </w:pPr>
      <w:r w:rsidRPr="000A2B04">
        <w:rPr>
          <w:rFonts w:cstheme="minorHAnsi"/>
          <w:sz w:val="24"/>
          <w:szCs w:val="24"/>
        </w:rPr>
        <w:t>Paerl, H</w:t>
      </w:r>
      <w:r w:rsidR="006159BA" w:rsidRPr="000A2B04">
        <w:rPr>
          <w:rFonts w:cstheme="minorHAnsi"/>
          <w:sz w:val="24"/>
          <w:szCs w:val="24"/>
        </w:rPr>
        <w:t>.</w:t>
      </w:r>
      <w:r w:rsidRPr="000A2B04">
        <w:rPr>
          <w:rFonts w:cstheme="minorHAnsi"/>
          <w:sz w:val="24"/>
          <w:szCs w:val="24"/>
        </w:rPr>
        <w:t>W</w:t>
      </w:r>
      <w:r w:rsidR="006159BA" w:rsidRPr="000A2B04">
        <w:rPr>
          <w:rFonts w:cstheme="minorHAnsi"/>
          <w:sz w:val="24"/>
          <w:szCs w:val="24"/>
        </w:rPr>
        <w:t>.</w:t>
      </w:r>
      <w:r w:rsidRPr="000A2B04">
        <w:rPr>
          <w:rFonts w:cstheme="minorHAnsi"/>
          <w:sz w:val="24"/>
          <w:szCs w:val="24"/>
        </w:rPr>
        <w:t>, and J</w:t>
      </w:r>
      <w:r w:rsidR="006159BA" w:rsidRPr="000A2B04">
        <w:rPr>
          <w:rFonts w:cstheme="minorHAnsi"/>
          <w:sz w:val="24"/>
          <w:szCs w:val="24"/>
        </w:rPr>
        <w:t>.</w:t>
      </w:r>
      <w:r w:rsidRPr="000A2B04">
        <w:rPr>
          <w:rFonts w:cstheme="minorHAnsi"/>
          <w:sz w:val="24"/>
          <w:szCs w:val="24"/>
        </w:rPr>
        <w:t xml:space="preserve"> Huisman. 2008. Blooms like it hot. </w:t>
      </w:r>
      <w:r w:rsidRPr="000A2B04">
        <w:rPr>
          <w:rFonts w:cstheme="minorHAnsi"/>
          <w:i/>
          <w:sz w:val="24"/>
          <w:szCs w:val="24"/>
        </w:rPr>
        <w:t>Science</w:t>
      </w:r>
      <w:r w:rsidRPr="000A2B04">
        <w:rPr>
          <w:rFonts w:cstheme="minorHAnsi"/>
          <w:sz w:val="24"/>
          <w:szCs w:val="24"/>
        </w:rPr>
        <w:t xml:space="preserve"> 320: 57–58.</w:t>
      </w:r>
    </w:p>
    <w:p w14:paraId="6338AEC5" w14:textId="15CCB1E4" w:rsidR="00287CF2" w:rsidRPr="000A2B04" w:rsidRDefault="00287CF2" w:rsidP="00747587">
      <w:pPr>
        <w:widowControl w:val="0"/>
        <w:spacing w:after="0" w:line="240" w:lineRule="auto"/>
        <w:ind w:left="720" w:hanging="720"/>
        <w:rPr>
          <w:rFonts w:cstheme="minorHAnsi"/>
          <w:sz w:val="24"/>
          <w:szCs w:val="24"/>
        </w:rPr>
      </w:pPr>
      <w:r w:rsidRPr="000A2B04">
        <w:rPr>
          <w:rFonts w:cstheme="minorHAnsi"/>
          <w:sz w:val="24"/>
          <w:szCs w:val="24"/>
        </w:rPr>
        <w:t>Pastor-Guzman, J</w:t>
      </w:r>
      <w:r w:rsidR="006159BA" w:rsidRPr="000A2B04">
        <w:rPr>
          <w:rFonts w:cstheme="minorHAnsi"/>
          <w:sz w:val="24"/>
          <w:szCs w:val="24"/>
        </w:rPr>
        <w:t>.</w:t>
      </w:r>
      <w:r w:rsidRPr="000A2B04">
        <w:rPr>
          <w:rFonts w:cstheme="minorHAnsi"/>
          <w:sz w:val="24"/>
          <w:szCs w:val="24"/>
        </w:rPr>
        <w:t>, P</w:t>
      </w:r>
      <w:r w:rsidR="006159BA" w:rsidRPr="000A2B04">
        <w:rPr>
          <w:rFonts w:cstheme="minorHAnsi"/>
          <w:sz w:val="24"/>
          <w:szCs w:val="24"/>
        </w:rPr>
        <w:t>.</w:t>
      </w:r>
      <w:r w:rsidRPr="000A2B04">
        <w:rPr>
          <w:rFonts w:cstheme="minorHAnsi"/>
          <w:sz w:val="24"/>
          <w:szCs w:val="24"/>
        </w:rPr>
        <w:t xml:space="preserve"> Atkinson, J</w:t>
      </w:r>
      <w:r w:rsidR="006159BA" w:rsidRPr="000A2B04">
        <w:rPr>
          <w:rFonts w:cstheme="minorHAnsi"/>
          <w:sz w:val="24"/>
          <w:szCs w:val="24"/>
        </w:rPr>
        <w:t>.</w:t>
      </w:r>
      <w:r w:rsidRPr="000A2B04">
        <w:rPr>
          <w:rFonts w:cstheme="minorHAnsi"/>
          <w:sz w:val="24"/>
          <w:szCs w:val="24"/>
        </w:rPr>
        <w:t xml:space="preserve"> Dash and R</w:t>
      </w:r>
      <w:r w:rsidR="006159BA" w:rsidRPr="000A2B04">
        <w:rPr>
          <w:rFonts w:cstheme="minorHAnsi"/>
          <w:sz w:val="24"/>
          <w:szCs w:val="24"/>
        </w:rPr>
        <w:t>.</w:t>
      </w:r>
      <w:r w:rsidRPr="000A2B04">
        <w:rPr>
          <w:rFonts w:cstheme="minorHAnsi"/>
          <w:sz w:val="24"/>
          <w:szCs w:val="24"/>
        </w:rPr>
        <w:t xml:space="preserve"> Rioja-Nieto. Spatiotemporal Variation in Mangrove Chlorophyll Concentration Using Landsat 8. Remote Sens. 2015, 7, 14530-14558.</w:t>
      </w:r>
    </w:p>
    <w:p w14:paraId="68D14766" w14:textId="51932581" w:rsidR="00A658F2" w:rsidRPr="000A2B04" w:rsidRDefault="00A658F2" w:rsidP="00747587">
      <w:pPr>
        <w:widowControl w:val="0"/>
        <w:spacing w:after="0" w:line="240" w:lineRule="auto"/>
        <w:ind w:left="720" w:hanging="720"/>
        <w:rPr>
          <w:rFonts w:cstheme="minorHAnsi"/>
          <w:sz w:val="24"/>
          <w:szCs w:val="24"/>
        </w:rPr>
      </w:pPr>
      <w:r w:rsidRPr="000A2B04">
        <w:rPr>
          <w:rFonts w:cstheme="minorHAnsi"/>
          <w:sz w:val="24"/>
          <w:szCs w:val="24"/>
        </w:rPr>
        <w:t xml:space="preserve">Peace River Manasota Regional Water Supply Authority. 2017. </w:t>
      </w:r>
      <w:r w:rsidRPr="00356F3D">
        <w:rPr>
          <w:rFonts w:cstheme="minorHAnsi"/>
          <w:i/>
          <w:sz w:val="24"/>
          <w:szCs w:val="24"/>
        </w:rPr>
        <w:t>Peace River Manasota Regional Water Supply Authority Strategic Plan</w:t>
      </w:r>
      <w:r w:rsidRPr="000A2B04">
        <w:rPr>
          <w:rFonts w:cstheme="minorHAnsi"/>
          <w:sz w:val="24"/>
          <w:szCs w:val="24"/>
        </w:rPr>
        <w:t>, Board Approved 2017. 15</w:t>
      </w:r>
      <w:r w:rsidR="00792180">
        <w:rPr>
          <w:rFonts w:cstheme="minorHAnsi"/>
          <w:sz w:val="24"/>
          <w:szCs w:val="24"/>
        </w:rPr>
        <w:t xml:space="preserve"> </w:t>
      </w:r>
      <w:r w:rsidRPr="000A2B04">
        <w:rPr>
          <w:rFonts w:cstheme="minorHAnsi"/>
          <w:sz w:val="24"/>
          <w:szCs w:val="24"/>
        </w:rPr>
        <w:t>pp.</w:t>
      </w:r>
    </w:p>
    <w:p w14:paraId="10959CD4" w14:textId="77777777" w:rsidR="00287CF2" w:rsidRPr="006C46C5" w:rsidRDefault="00287CF2" w:rsidP="00AC2611">
      <w:pPr>
        <w:autoSpaceDE w:val="0"/>
        <w:autoSpaceDN w:val="0"/>
        <w:adjustRightInd w:val="0"/>
        <w:spacing w:after="0" w:line="240" w:lineRule="auto"/>
        <w:ind w:left="720" w:hanging="720"/>
        <w:rPr>
          <w:rFonts w:cstheme="minorHAnsi"/>
          <w:sz w:val="24"/>
          <w:szCs w:val="24"/>
        </w:rPr>
      </w:pPr>
      <w:r w:rsidRPr="00F31E6D">
        <w:rPr>
          <w:rFonts w:cstheme="minorHAnsi"/>
          <w:sz w:val="24"/>
          <w:szCs w:val="24"/>
        </w:rPr>
        <w:t>Peebles, E</w:t>
      </w:r>
      <w:r w:rsidR="006159BA" w:rsidRPr="00F31E6D">
        <w:rPr>
          <w:rFonts w:cstheme="minorHAnsi"/>
          <w:sz w:val="24"/>
          <w:szCs w:val="24"/>
        </w:rPr>
        <w:t>.</w:t>
      </w:r>
      <w:r w:rsidRPr="000D7FD5">
        <w:rPr>
          <w:rFonts w:cstheme="minorHAnsi"/>
          <w:sz w:val="24"/>
          <w:szCs w:val="24"/>
        </w:rPr>
        <w:t xml:space="preserve">B. 2005 </w:t>
      </w:r>
      <w:r w:rsidRPr="00B42777">
        <w:rPr>
          <w:rFonts w:cstheme="minorHAnsi"/>
          <w:i/>
          <w:iCs/>
          <w:sz w:val="24"/>
          <w:szCs w:val="24"/>
        </w:rPr>
        <w:t>An Analysis of Freshwater Inflow Effects on the Early Stages of Fish and Their Invertebrate Prey in the Alafia River Est</w:t>
      </w:r>
      <w:r w:rsidRPr="00574E3D">
        <w:rPr>
          <w:rFonts w:cstheme="minorHAnsi"/>
          <w:i/>
          <w:iCs/>
          <w:sz w:val="24"/>
          <w:szCs w:val="24"/>
        </w:rPr>
        <w:t>uary</w:t>
      </w:r>
      <w:r w:rsidRPr="006B24C8">
        <w:rPr>
          <w:rFonts w:cstheme="minorHAnsi"/>
          <w:i/>
          <w:sz w:val="24"/>
          <w:szCs w:val="24"/>
        </w:rPr>
        <w:t>.</w:t>
      </w:r>
      <w:r w:rsidRPr="003762EE">
        <w:rPr>
          <w:rFonts w:cstheme="minorHAnsi"/>
          <w:sz w:val="24"/>
          <w:szCs w:val="24"/>
        </w:rPr>
        <w:t xml:space="preserve"> Prepared for Sou</w:t>
      </w:r>
      <w:r w:rsidRPr="007219B3">
        <w:rPr>
          <w:rFonts w:cstheme="minorHAnsi"/>
          <w:sz w:val="24"/>
          <w:szCs w:val="24"/>
        </w:rPr>
        <w:t>thwest</w:t>
      </w:r>
      <w:r w:rsidRPr="008B0561">
        <w:rPr>
          <w:rFonts w:cstheme="minorHAnsi"/>
          <w:i/>
          <w:iCs/>
          <w:sz w:val="24"/>
          <w:szCs w:val="24"/>
        </w:rPr>
        <w:t xml:space="preserve"> </w:t>
      </w:r>
      <w:r w:rsidRPr="008E79E2">
        <w:rPr>
          <w:rFonts w:cstheme="minorHAnsi"/>
          <w:sz w:val="24"/>
          <w:szCs w:val="24"/>
        </w:rPr>
        <w:t>Florida Water Management District. 147 pp.</w:t>
      </w:r>
    </w:p>
    <w:p w14:paraId="56AE1BA6" w14:textId="77777777" w:rsidR="00287CF2" w:rsidRPr="00836ED7" w:rsidRDefault="00287CF2" w:rsidP="00AC2611">
      <w:pPr>
        <w:autoSpaceDE w:val="0"/>
        <w:autoSpaceDN w:val="0"/>
        <w:adjustRightInd w:val="0"/>
        <w:spacing w:after="0" w:line="240" w:lineRule="auto"/>
        <w:ind w:left="720" w:hanging="720"/>
        <w:rPr>
          <w:rFonts w:cstheme="minorHAnsi"/>
          <w:sz w:val="24"/>
          <w:szCs w:val="24"/>
        </w:rPr>
      </w:pPr>
      <w:r w:rsidRPr="00E71DFF">
        <w:rPr>
          <w:rFonts w:cstheme="minorHAnsi"/>
          <w:sz w:val="24"/>
          <w:szCs w:val="24"/>
        </w:rPr>
        <w:t xml:space="preserve">Post, Buckley, Schuh &amp; Jernigan (PBS&amp;J). 2007. </w:t>
      </w:r>
      <w:r w:rsidRPr="00EB5A4E">
        <w:rPr>
          <w:rFonts w:cstheme="minorHAnsi"/>
          <w:i/>
          <w:sz w:val="24"/>
          <w:szCs w:val="24"/>
        </w:rPr>
        <w:t>Peace River Cumulative Impact Study</w:t>
      </w:r>
      <w:r w:rsidRPr="00EB5A4E">
        <w:rPr>
          <w:rFonts w:cstheme="minorHAnsi"/>
          <w:sz w:val="24"/>
          <w:szCs w:val="24"/>
        </w:rPr>
        <w:t>, prepared for Florida Department of Environmental Protection and the Southwest Florida Water Manageme</w:t>
      </w:r>
      <w:r w:rsidRPr="00836ED7">
        <w:rPr>
          <w:rFonts w:cstheme="minorHAnsi"/>
          <w:sz w:val="24"/>
          <w:szCs w:val="24"/>
        </w:rPr>
        <w:t>nt District, Tampa, Florida.</w:t>
      </w:r>
    </w:p>
    <w:p w14:paraId="706796B4" w14:textId="248F0476" w:rsidR="00287CF2" w:rsidRPr="007E5B98" w:rsidRDefault="00287CF2" w:rsidP="00AC2611">
      <w:pPr>
        <w:widowControl w:val="0"/>
        <w:spacing w:after="0" w:line="240" w:lineRule="auto"/>
        <w:ind w:left="720" w:hanging="720"/>
        <w:rPr>
          <w:rFonts w:cstheme="minorHAnsi"/>
          <w:sz w:val="24"/>
          <w:szCs w:val="24"/>
        </w:rPr>
      </w:pPr>
      <w:r w:rsidRPr="004D090D">
        <w:rPr>
          <w:rFonts w:cstheme="minorHAnsi"/>
          <w:sz w:val="24"/>
          <w:szCs w:val="24"/>
        </w:rPr>
        <w:t>Proffitt, C.E., L. Coen, S. Geiger, D. Kimbro, H. Nance, and J. Weinstein</w:t>
      </w:r>
      <w:r w:rsidR="00C81C52">
        <w:rPr>
          <w:rFonts w:cstheme="minorHAnsi"/>
          <w:sz w:val="24"/>
          <w:szCs w:val="24"/>
        </w:rPr>
        <w:t>.</w:t>
      </w:r>
      <w:r w:rsidRPr="004D090D">
        <w:rPr>
          <w:rFonts w:cstheme="minorHAnsi"/>
          <w:sz w:val="24"/>
          <w:szCs w:val="24"/>
        </w:rPr>
        <w:t xml:space="preserve"> 2013. The Deepwater Horizon oil spill: Assessing impacts on a critical habitat, oyster reefs and associated species in Florida Gulf estuaries, GoMRI Blo</w:t>
      </w:r>
      <w:r w:rsidRPr="008D466E">
        <w:rPr>
          <w:rFonts w:cstheme="minorHAnsi"/>
          <w:sz w:val="24"/>
          <w:szCs w:val="24"/>
        </w:rPr>
        <w:t>ck Grants Final Techni</w:t>
      </w:r>
      <w:r w:rsidRPr="004973DD">
        <w:rPr>
          <w:rFonts w:cstheme="minorHAnsi"/>
          <w:sz w:val="24"/>
          <w:szCs w:val="24"/>
        </w:rPr>
        <w:t>cal Report submitted to FIO, 28</w:t>
      </w:r>
      <w:r w:rsidR="00EB6155">
        <w:rPr>
          <w:rFonts w:cstheme="minorHAnsi"/>
          <w:sz w:val="24"/>
          <w:szCs w:val="24"/>
        </w:rPr>
        <w:t xml:space="preserve"> </w:t>
      </w:r>
      <w:r w:rsidRPr="004973DD">
        <w:rPr>
          <w:rFonts w:cstheme="minorHAnsi"/>
          <w:sz w:val="24"/>
          <w:szCs w:val="24"/>
        </w:rPr>
        <w:t>pp</w:t>
      </w:r>
      <w:r w:rsidR="00EB6155">
        <w:rPr>
          <w:rFonts w:cstheme="minorHAnsi"/>
          <w:sz w:val="24"/>
          <w:szCs w:val="24"/>
        </w:rPr>
        <w:t>.</w:t>
      </w:r>
    </w:p>
    <w:p w14:paraId="510D6AB4" w14:textId="77777777" w:rsidR="00287CF2" w:rsidRPr="00362299" w:rsidRDefault="00287CF2" w:rsidP="00747587">
      <w:pPr>
        <w:widowControl w:val="0"/>
        <w:spacing w:after="0" w:line="240" w:lineRule="auto"/>
        <w:ind w:left="720" w:hanging="720"/>
        <w:rPr>
          <w:rFonts w:cstheme="minorHAnsi"/>
          <w:sz w:val="24"/>
          <w:szCs w:val="24"/>
        </w:rPr>
      </w:pPr>
      <w:r w:rsidRPr="00362299">
        <w:rPr>
          <w:rFonts w:cstheme="minorHAnsi"/>
          <w:sz w:val="24"/>
          <w:szCs w:val="24"/>
        </w:rPr>
        <w:t>Restore America’s Estuaries (RAE). 2015. Living Shorelines: From Barriers to Opportunities.</w:t>
      </w:r>
    </w:p>
    <w:p w14:paraId="0AC36A37" w14:textId="5060D868" w:rsidR="00287CF2" w:rsidRPr="000A2B04" w:rsidRDefault="00287CF2" w:rsidP="00AC2611">
      <w:pPr>
        <w:autoSpaceDE w:val="0"/>
        <w:autoSpaceDN w:val="0"/>
        <w:adjustRightInd w:val="0"/>
        <w:spacing w:after="0" w:line="240" w:lineRule="auto"/>
        <w:ind w:left="720" w:hanging="720"/>
        <w:rPr>
          <w:rFonts w:cstheme="minorHAnsi"/>
          <w:sz w:val="24"/>
          <w:szCs w:val="24"/>
        </w:rPr>
      </w:pPr>
      <w:r w:rsidRPr="000A2B04">
        <w:rPr>
          <w:rFonts w:cstheme="minorHAnsi"/>
          <w:sz w:val="24"/>
          <w:szCs w:val="24"/>
        </w:rPr>
        <w:t>Sarasota County. 2016. Dona Bay Conveyance Improvements. CIP# 75501. Sarasota County Public Works Capital Projects. 1</w:t>
      </w:r>
      <w:r w:rsidR="00EF5B5B">
        <w:rPr>
          <w:rFonts w:cstheme="minorHAnsi"/>
          <w:sz w:val="24"/>
          <w:szCs w:val="24"/>
        </w:rPr>
        <w:t xml:space="preserve"> </w:t>
      </w:r>
      <w:r w:rsidRPr="000A2B04">
        <w:rPr>
          <w:rFonts w:cstheme="minorHAnsi"/>
          <w:sz w:val="24"/>
          <w:szCs w:val="24"/>
        </w:rPr>
        <w:t>p.</w:t>
      </w:r>
    </w:p>
    <w:p w14:paraId="05CE65E6" w14:textId="77777777" w:rsidR="00287CF2" w:rsidRPr="000A2B04" w:rsidRDefault="00287CF2" w:rsidP="00AC2611">
      <w:pPr>
        <w:widowControl w:val="0"/>
        <w:spacing w:after="0" w:line="240" w:lineRule="auto"/>
        <w:ind w:left="720" w:hanging="720"/>
        <w:rPr>
          <w:rFonts w:cstheme="minorHAnsi"/>
          <w:sz w:val="24"/>
          <w:szCs w:val="24"/>
        </w:rPr>
      </w:pPr>
      <w:r w:rsidRPr="000A2B04">
        <w:rPr>
          <w:rFonts w:cstheme="minorHAnsi"/>
          <w:sz w:val="24"/>
          <w:szCs w:val="24"/>
        </w:rPr>
        <w:t>Savarese, M., A.N. Loh and J.H. Trefrey. 2004. Environmental and hydrologic history of Estero Bay: implications for watershed management and restoration. Final Report for SFWMD Contract #C-15871. 131 pp.</w:t>
      </w:r>
    </w:p>
    <w:p w14:paraId="5A27D895" w14:textId="77777777" w:rsidR="00287CF2" w:rsidRDefault="00287CF2" w:rsidP="00747587">
      <w:pPr>
        <w:widowControl w:val="0"/>
        <w:spacing w:after="0" w:line="240" w:lineRule="auto"/>
        <w:ind w:left="720" w:hanging="720"/>
        <w:rPr>
          <w:rFonts w:cstheme="minorHAnsi"/>
          <w:sz w:val="24"/>
          <w:szCs w:val="24"/>
        </w:rPr>
      </w:pPr>
      <w:r w:rsidRPr="000A2B04">
        <w:rPr>
          <w:rFonts w:cstheme="minorHAnsi"/>
          <w:sz w:val="24"/>
          <w:szCs w:val="24"/>
        </w:rPr>
        <w:t>Scott, J. 2008. Florida’s wildlife: On the Front Line of Climate Change. Climate Change Summit Report. Florida Fish and Wildlife Conservation Commission. 40 pp.</w:t>
      </w:r>
    </w:p>
    <w:p w14:paraId="2CE882B7" w14:textId="77777777" w:rsidR="00287CF2" w:rsidRPr="000A2B04" w:rsidRDefault="00287CF2" w:rsidP="00A37B24">
      <w:pPr>
        <w:spacing w:after="0" w:line="240" w:lineRule="auto"/>
        <w:ind w:left="720" w:hanging="720"/>
        <w:rPr>
          <w:rFonts w:cstheme="minorHAnsi"/>
          <w:sz w:val="24"/>
          <w:szCs w:val="24"/>
        </w:rPr>
      </w:pPr>
      <w:r w:rsidRPr="000A2B04">
        <w:rPr>
          <w:rFonts w:cstheme="minorHAnsi"/>
          <w:sz w:val="24"/>
          <w:szCs w:val="24"/>
        </w:rPr>
        <w:t xml:space="preserve">Shell, Prairie, and Joshua Creeks Watershed Management Plan Stakeholders Group. 2004. </w:t>
      </w:r>
      <w:r w:rsidRPr="000A2B04">
        <w:rPr>
          <w:rFonts w:cstheme="minorHAnsi"/>
          <w:i/>
          <w:sz w:val="24"/>
          <w:szCs w:val="24"/>
        </w:rPr>
        <w:t>Shell Creek and Prairie Creek Watersheds Management Plan. Reasonable Assurance Documentation</w:t>
      </w:r>
      <w:r w:rsidRPr="000A2B04">
        <w:rPr>
          <w:rFonts w:cstheme="minorHAnsi"/>
          <w:sz w:val="24"/>
          <w:szCs w:val="24"/>
        </w:rPr>
        <w:t>. 108 pp.</w:t>
      </w:r>
    </w:p>
    <w:p w14:paraId="6EEB7DEB" w14:textId="77777777" w:rsidR="00357460" w:rsidRPr="00357460" w:rsidRDefault="00287CF2" w:rsidP="00357460">
      <w:pPr>
        <w:spacing w:after="0" w:line="240" w:lineRule="auto"/>
        <w:ind w:left="720" w:hanging="720"/>
        <w:rPr>
          <w:rFonts w:cstheme="minorHAnsi"/>
          <w:sz w:val="24"/>
          <w:szCs w:val="24"/>
        </w:rPr>
      </w:pPr>
      <w:r w:rsidRPr="000A2B04">
        <w:rPr>
          <w:rFonts w:cstheme="minorHAnsi"/>
          <w:sz w:val="24"/>
          <w:szCs w:val="24"/>
        </w:rPr>
        <w:t xml:space="preserve">Smayda, T. 2008. Complexity in the eutrophication-harmful algal bloom relationship, with comment on the importance of grazing. </w:t>
      </w:r>
      <w:r w:rsidRPr="000A2B04">
        <w:rPr>
          <w:rFonts w:cstheme="minorHAnsi"/>
          <w:i/>
          <w:sz w:val="24"/>
          <w:szCs w:val="24"/>
        </w:rPr>
        <w:t>Harmful Algae</w:t>
      </w:r>
      <w:r w:rsidRPr="000A2B04">
        <w:rPr>
          <w:rFonts w:cstheme="minorHAnsi"/>
          <w:sz w:val="24"/>
          <w:szCs w:val="24"/>
        </w:rPr>
        <w:t xml:space="preserve"> 8:140-151.</w:t>
      </w:r>
    </w:p>
    <w:p w14:paraId="5FF042F0" w14:textId="2AFF45FE" w:rsidR="00E62A07" w:rsidRPr="00E62A07" w:rsidRDefault="002D00AE" w:rsidP="00E62A07">
      <w:pPr>
        <w:spacing w:after="0" w:line="240" w:lineRule="auto"/>
        <w:ind w:left="720" w:hanging="720"/>
        <w:rPr>
          <w:rFonts w:cstheme="minorHAnsi"/>
          <w:sz w:val="24"/>
          <w:szCs w:val="24"/>
        </w:rPr>
      </w:pPr>
      <w:r w:rsidRPr="002D00AE">
        <w:rPr>
          <w:rFonts w:cstheme="minorHAnsi"/>
          <w:sz w:val="24"/>
          <w:szCs w:val="24"/>
        </w:rPr>
        <w:t>Smith, J.L. and J.F. Haney. 2006. Foodweb transfer, accumulation, and depuration of microcystins, a cyanobacterial toxin, in pumpkinseed sunfish (</w:t>
      </w:r>
      <w:r w:rsidRPr="00405E91">
        <w:rPr>
          <w:rFonts w:cstheme="minorHAnsi"/>
          <w:i/>
          <w:iCs/>
          <w:sz w:val="24"/>
          <w:szCs w:val="24"/>
        </w:rPr>
        <w:t>Lepomis gibbosus</w:t>
      </w:r>
      <w:r w:rsidRPr="002D00AE">
        <w:rPr>
          <w:rFonts w:cstheme="minorHAnsi"/>
          <w:sz w:val="24"/>
          <w:szCs w:val="24"/>
        </w:rPr>
        <w:t xml:space="preserve">). </w:t>
      </w:r>
      <w:r w:rsidRPr="00356F3D">
        <w:rPr>
          <w:rFonts w:cstheme="minorHAnsi"/>
          <w:i/>
          <w:sz w:val="24"/>
          <w:szCs w:val="24"/>
        </w:rPr>
        <w:t>Toxicon</w:t>
      </w:r>
      <w:r w:rsidRPr="002D00AE">
        <w:rPr>
          <w:rFonts w:cstheme="minorHAnsi"/>
          <w:sz w:val="24"/>
          <w:szCs w:val="24"/>
        </w:rPr>
        <w:t xml:space="preserve"> 48:580–589.</w:t>
      </w:r>
    </w:p>
    <w:p w14:paraId="4C96722B" w14:textId="77777777" w:rsidR="00405E91" w:rsidRPr="000A2B04" w:rsidRDefault="00405E91" w:rsidP="00405E91">
      <w:pPr>
        <w:spacing w:after="0" w:line="240" w:lineRule="auto"/>
        <w:ind w:left="720" w:hanging="720"/>
        <w:rPr>
          <w:rFonts w:cstheme="minorHAnsi"/>
          <w:sz w:val="24"/>
          <w:szCs w:val="24"/>
        </w:rPr>
      </w:pPr>
      <w:r w:rsidRPr="000A2B04">
        <w:rPr>
          <w:rFonts w:cstheme="minorHAnsi"/>
          <w:sz w:val="24"/>
          <w:szCs w:val="24"/>
        </w:rPr>
        <w:t xml:space="preserve">South Florida Water Management District (SFWMD). 2017. </w:t>
      </w:r>
      <w:r w:rsidRPr="000A2B04">
        <w:rPr>
          <w:rFonts w:cstheme="minorHAnsi"/>
          <w:i/>
          <w:sz w:val="24"/>
          <w:szCs w:val="24"/>
        </w:rPr>
        <w:t>Lower West Coast Water Supply Plan Update Appendices</w:t>
      </w:r>
      <w:r w:rsidRPr="000A2B04">
        <w:rPr>
          <w:rFonts w:cstheme="minorHAnsi"/>
          <w:sz w:val="24"/>
          <w:szCs w:val="24"/>
        </w:rPr>
        <w:t>. South Florida Water Management District. 204 pages.</w:t>
      </w:r>
    </w:p>
    <w:p w14:paraId="42A6CC2A" w14:textId="77777777" w:rsidR="00405E91" w:rsidRPr="000A2B04" w:rsidRDefault="00405E91" w:rsidP="00405E91">
      <w:pPr>
        <w:widowControl w:val="0"/>
        <w:spacing w:after="0" w:line="240" w:lineRule="auto"/>
        <w:ind w:left="720" w:hanging="720"/>
        <w:rPr>
          <w:rFonts w:cstheme="minorHAnsi"/>
          <w:sz w:val="24"/>
          <w:szCs w:val="24"/>
        </w:rPr>
      </w:pPr>
      <w:r w:rsidRPr="000A2B04">
        <w:rPr>
          <w:rFonts w:cstheme="minorHAnsi"/>
          <w:sz w:val="24"/>
          <w:szCs w:val="24"/>
        </w:rPr>
        <w:t xml:space="preserve">South Florida Water Management District (SFWMD). 2017a. </w:t>
      </w:r>
      <w:r w:rsidRPr="000A2B04">
        <w:rPr>
          <w:rFonts w:cstheme="minorHAnsi"/>
          <w:i/>
          <w:sz w:val="24"/>
          <w:szCs w:val="24"/>
        </w:rPr>
        <w:t>South Florida Water Management District 2016 Estimated Water Use Report</w:t>
      </w:r>
      <w:r w:rsidRPr="000A2B04">
        <w:rPr>
          <w:rFonts w:cstheme="minorHAnsi"/>
          <w:sz w:val="24"/>
          <w:szCs w:val="24"/>
        </w:rPr>
        <w:t>. Water Supply Bureau of the South Florida Water Management District; J Harmon, N. Kennedy and N. Kraft (staff contributors). 42 pp.</w:t>
      </w:r>
    </w:p>
    <w:p w14:paraId="13F33A5B" w14:textId="4A7FDD80" w:rsidR="00405E91" w:rsidRPr="000A2B04" w:rsidRDefault="00405E91" w:rsidP="00405E91">
      <w:pPr>
        <w:widowControl w:val="0"/>
        <w:spacing w:after="0" w:line="240" w:lineRule="auto"/>
        <w:ind w:left="720" w:hanging="720"/>
        <w:rPr>
          <w:rFonts w:cstheme="minorHAnsi"/>
          <w:sz w:val="24"/>
          <w:szCs w:val="24"/>
        </w:rPr>
      </w:pPr>
      <w:r w:rsidRPr="000A2B04">
        <w:rPr>
          <w:rFonts w:cstheme="minorHAnsi"/>
          <w:sz w:val="24"/>
          <w:szCs w:val="24"/>
        </w:rPr>
        <w:t xml:space="preserve">South Florida Water Management District (SFWMD). 2017b. </w:t>
      </w:r>
      <w:r w:rsidRPr="000A2B04">
        <w:rPr>
          <w:rFonts w:cstheme="minorHAnsi"/>
          <w:i/>
          <w:sz w:val="24"/>
          <w:szCs w:val="24"/>
        </w:rPr>
        <w:t>Caloosahatchee River (C-43) West Basin Storage Reservoir</w:t>
      </w:r>
      <w:r w:rsidRPr="000A2B04">
        <w:rPr>
          <w:rFonts w:cstheme="minorHAnsi"/>
          <w:sz w:val="24"/>
          <w:szCs w:val="24"/>
        </w:rPr>
        <w:t>. South Florida Water Management District. 2</w:t>
      </w:r>
      <w:r w:rsidR="008C547F">
        <w:rPr>
          <w:rFonts w:cstheme="minorHAnsi"/>
          <w:sz w:val="24"/>
          <w:szCs w:val="24"/>
        </w:rPr>
        <w:t xml:space="preserve"> </w:t>
      </w:r>
      <w:r w:rsidRPr="000A2B04">
        <w:rPr>
          <w:rFonts w:cstheme="minorHAnsi"/>
          <w:sz w:val="24"/>
          <w:szCs w:val="24"/>
        </w:rPr>
        <w:t>pp.</w:t>
      </w:r>
    </w:p>
    <w:p w14:paraId="66830CFF" w14:textId="7C34ABC4" w:rsidR="00405E91" w:rsidRDefault="00405E91" w:rsidP="00405E91">
      <w:pPr>
        <w:widowControl w:val="0"/>
        <w:spacing w:after="0" w:line="240" w:lineRule="auto"/>
        <w:ind w:left="720" w:hanging="720"/>
        <w:rPr>
          <w:rFonts w:cstheme="minorHAnsi"/>
          <w:sz w:val="24"/>
          <w:szCs w:val="24"/>
        </w:rPr>
      </w:pPr>
      <w:r w:rsidRPr="000A2B04">
        <w:rPr>
          <w:rFonts w:cstheme="minorHAnsi"/>
          <w:sz w:val="24"/>
          <w:szCs w:val="24"/>
        </w:rPr>
        <w:t xml:space="preserve">South Florida Water Management District (SFWMD). 2018. </w:t>
      </w:r>
      <w:r w:rsidRPr="000A2B04">
        <w:rPr>
          <w:rFonts w:cstheme="minorHAnsi"/>
          <w:i/>
          <w:sz w:val="24"/>
          <w:szCs w:val="24"/>
        </w:rPr>
        <w:t xml:space="preserve">Technical Document to Support </w:t>
      </w:r>
      <w:r w:rsidRPr="000A2B04">
        <w:rPr>
          <w:rFonts w:cstheme="minorHAnsi"/>
          <w:i/>
          <w:sz w:val="24"/>
          <w:szCs w:val="24"/>
        </w:rPr>
        <w:lastRenderedPageBreak/>
        <w:t>Reevaluation of the Minimum Flow Criteria for the Caloosahatchee River Estuary</w:t>
      </w:r>
      <w:r w:rsidRPr="000A2B04">
        <w:rPr>
          <w:rFonts w:cstheme="minorHAnsi"/>
          <w:sz w:val="24"/>
          <w:szCs w:val="24"/>
        </w:rPr>
        <w:t>. South Florida Water Management District. 520 pp.</w:t>
      </w:r>
    </w:p>
    <w:p w14:paraId="6601AD8E" w14:textId="77777777" w:rsidR="000300FF" w:rsidRPr="000A2B04" w:rsidRDefault="000300FF" w:rsidP="000300FF">
      <w:pPr>
        <w:spacing w:after="0" w:line="240" w:lineRule="auto"/>
        <w:ind w:left="720" w:hanging="720"/>
        <w:rPr>
          <w:rFonts w:cstheme="minorHAnsi"/>
          <w:sz w:val="24"/>
          <w:szCs w:val="24"/>
        </w:rPr>
      </w:pPr>
      <w:r w:rsidRPr="000A2B04">
        <w:rPr>
          <w:rFonts w:cstheme="minorHAnsi"/>
          <w:sz w:val="24"/>
          <w:szCs w:val="24"/>
        </w:rPr>
        <w:t xml:space="preserve">Southwest Florida Water Management District (SWFWMD). 2000. </w:t>
      </w:r>
      <w:r w:rsidRPr="000A2B04">
        <w:rPr>
          <w:rFonts w:cstheme="minorHAnsi"/>
          <w:i/>
          <w:sz w:val="24"/>
          <w:szCs w:val="24"/>
        </w:rPr>
        <w:t>Charlotte Harbor Surface Water Improvement and Management (SWIM) Plan</w:t>
      </w:r>
      <w:r w:rsidRPr="000A2B04">
        <w:rPr>
          <w:rFonts w:cstheme="minorHAnsi"/>
          <w:sz w:val="24"/>
          <w:szCs w:val="24"/>
        </w:rPr>
        <w:t>. SWIM Section, Southwest Florida Water Management District, Tampa FL. 94 pp.</w:t>
      </w:r>
    </w:p>
    <w:p w14:paraId="696C0A89" w14:textId="63585190" w:rsidR="000300FF" w:rsidRPr="000A2B04" w:rsidRDefault="000300FF" w:rsidP="000300FF">
      <w:pPr>
        <w:widowControl w:val="0"/>
        <w:spacing w:after="0" w:line="240" w:lineRule="auto"/>
        <w:ind w:left="720" w:hanging="720"/>
        <w:rPr>
          <w:rFonts w:cstheme="minorHAnsi"/>
          <w:sz w:val="24"/>
          <w:szCs w:val="24"/>
        </w:rPr>
      </w:pPr>
      <w:r w:rsidRPr="000A2B04">
        <w:rPr>
          <w:rFonts w:cstheme="minorHAnsi"/>
          <w:sz w:val="24"/>
          <w:szCs w:val="24"/>
        </w:rPr>
        <w:t>Southwest Florida Water Management District (SWFWMD). 2012. Lake Hancock Land Use and Management Plan. Southwest Florida Water Management District. 87</w:t>
      </w:r>
      <w:r w:rsidR="00B00394">
        <w:rPr>
          <w:rFonts w:cstheme="minorHAnsi"/>
          <w:sz w:val="24"/>
          <w:szCs w:val="24"/>
        </w:rPr>
        <w:t xml:space="preserve"> </w:t>
      </w:r>
      <w:r w:rsidRPr="000A2B04">
        <w:rPr>
          <w:rFonts w:cstheme="minorHAnsi"/>
          <w:sz w:val="24"/>
          <w:szCs w:val="24"/>
        </w:rPr>
        <w:t>pp.</w:t>
      </w:r>
    </w:p>
    <w:p w14:paraId="70DD08ED" w14:textId="77777777" w:rsidR="000300FF" w:rsidRPr="000A2B04" w:rsidRDefault="000300FF" w:rsidP="000300FF">
      <w:pPr>
        <w:spacing w:after="0" w:line="240" w:lineRule="auto"/>
        <w:ind w:left="720" w:hanging="720"/>
        <w:rPr>
          <w:rFonts w:cstheme="minorHAnsi"/>
          <w:sz w:val="24"/>
          <w:szCs w:val="24"/>
        </w:rPr>
      </w:pPr>
      <w:r w:rsidRPr="000A2B04">
        <w:rPr>
          <w:rFonts w:cstheme="minorHAnsi"/>
          <w:sz w:val="24"/>
          <w:szCs w:val="24"/>
        </w:rPr>
        <w:t xml:space="preserve">Southwest Florida Water Management District (SWFWMD). 2015. </w:t>
      </w:r>
      <w:r w:rsidRPr="000A2B04">
        <w:rPr>
          <w:rFonts w:cstheme="minorHAnsi"/>
          <w:i/>
          <w:sz w:val="24"/>
          <w:szCs w:val="24"/>
        </w:rPr>
        <w:t>Regional Water Supply Plan Appendix 4-1</w:t>
      </w:r>
      <w:r w:rsidRPr="000A2B04">
        <w:rPr>
          <w:rFonts w:cstheme="minorHAnsi"/>
          <w:sz w:val="24"/>
          <w:szCs w:val="24"/>
        </w:rPr>
        <w:t xml:space="preserve">. Southwest Florida Water Management District. </w:t>
      </w:r>
    </w:p>
    <w:p w14:paraId="6AAC6029" w14:textId="77777777" w:rsidR="000300FF" w:rsidRPr="000A2B04" w:rsidRDefault="000300FF" w:rsidP="000300FF">
      <w:pPr>
        <w:pStyle w:val="NoSpacing"/>
        <w:ind w:left="720" w:hanging="720"/>
        <w:rPr>
          <w:rFonts w:cstheme="minorHAnsi"/>
          <w:sz w:val="24"/>
          <w:szCs w:val="24"/>
        </w:rPr>
      </w:pPr>
      <w:r w:rsidRPr="000A2B04">
        <w:rPr>
          <w:rFonts w:cstheme="minorHAnsi"/>
          <w:sz w:val="24"/>
          <w:szCs w:val="24"/>
        </w:rPr>
        <w:t xml:space="preserve">Southwest Florida Water Management District (SWFWMD). 2017. </w:t>
      </w:r>
      <w:r w:rsidRPr="000A2B04">
        <w:rPr>
          <w:rFonts w:cstheme="minorHAnsi"/>
          <w:i/>
          <w:sz w:val="24"/>
          <w:szCs w:val="24"/>
        </w:rPr>
        <w:t>Southwest Florida Water Management District 2016 Estimated Water Use Report</w:t>
      </w:r>
      <w:r w:rsidRPr="000A2B04">
        <w:rPr>
          <w:rFonts w:cstheme="minorHAnsi"/>
          <w:sz w:val="24"/>
          <w:szCs w:val="24"/>
        </w:rPr>
        <w:t>. Water Supply Section of the Southwest Florida Water Management District; J. F. Ferguson. 232 pp.</w:t>
      </w:r>
    </w:p>
    <w:p w14:paraId="2B2285F9" w14:textId="19BF99FC" w:rsidR="005D1E90" w:rsidRPr="005D1E90" w:rsidRDefault="005D1E90" w:rsidP="005D1E90">
      <w:pPr>
        <w:spacing w:after="0" w:line="240" w:lineRule="auto"/>
        <w:ind w:left="720" w:hanging="720"/>
        <w:rPr>
          <w:rFonts w:cstheme="minorHAnsi"/>
          <w:sz w:val="24"/>
          <w:szCs w:val="24"/>
        </w:rPr>
      </w:pPr>
      <w:r w:rsidRPr="005D1E90">
        <w:rPr>
          <w:rFonts w:cstheme="minorHAnsi"/>
          <w:sz w:val="24"/>
          <w:szCs w:val="24"/>
        </w:rPr>
        <w:t>Steidinger, K.A., 1975. Basic factors influencing red tides. In: LoCicero, V.R. (Ed.), Proceedings of the 1st International Conference on Toxic Dinoflagellate Blooms. Massachusetts Science and Technology Foundation, Boston, pp. 153–162.</w:t>
      </w:r>
    </w:p>
    <w:p w14:paraId="39A81F63" w14:textId="045A8160" w:rsidR="005D1E90" w:rsidRPr="000A2B04" w:rsidRDefault="005D1E90" w:rsidP="005D1E90">
      <w:pPr>
        <w:spacing w:after="0" w:line="240" w:lineRule="auto"/>
        <w:ind w:left="720" w:hanging="720"/>
        <w:rPr>
          <w:rFonts w:cstheme="minorHAnsi"/>
          <w:sz w:val="24"/>
          <w:szCs w:val="24"/>
        </w:rPr>
      </w:pPr>
      <w:r w:rsidRPr="005D1E90">
        <w:rPr>
          <w:rFonts w:cstheme="minorHAnsi"/>
          <w:sz w:val="24"/>
          <w:szCs w:val="24"/>
        </w:rPr>
        <w:t>Steidinger, K</w:t>
      </w:r>
      <w:r w:rsidR="00422D70">
        <w:rPr>
          <w:rFonts w:cstheme="minorHAnsi"/>
          <w:sz w:val="24"/>
          <w:szCs w:val="24"/>
        </w:rPr>
        <w:t>.</w:t>
      </w:r>
      <w:r w:rsidRPr="005D1E90">
        <w:rPr>
          <w:rFonts w:cstheme="minorHAnsi"/>
          <w:sz w:val="24"/>
          <w:szCs w:val="24"/>
        </w:rPr>
        <w:t>A. 2009. Historical perspective on Karenia brevis red tide research in the Gulf of Mexico. Harmful Algae 8, 549-561.</w:t>
      </w:r>
    </w:p>
    <w:p w14:paraId="5B4A9F99" w14:textId="77777777" w:rsidR="00287CF2" w:rsidRPr="000A2B04" w:rsidRDefault="00287CF2" w:rsidP="00747587">
      <w:pPr>
        <w:widowControl w:val="0"/>
        <w:spacing w:after="0" w:line="240" w:lineRule="auto"/>
        <w:ind w:left="720" w:hanging="720"/>
        <w:rPr>
          <w:rFonts w:cstheme="minorHAnsi"/>
          <w:sz w:val="24"/>
          <w:szCs w:val="24"/>
        </w:rPr>
      </w:pPr>
      <w:r w:rsidRPr="000A2B04">
        <w:rPr>
          <w:rFonts w:cstheme="minorHAnsi"/>
          <w:sz w:val="24"/>
          <w:szCs w:val="24"/>
        </w:rPr>
        <w:t>Stralberg D</w:t>
      </w:r>
      <w:r w:rsidR="006159BA" w:rsidRPr="000A2B04">
        <w:rPr>
          <w:rFonts w:cstheme="minorHAnsi"/>
          <w:sz w:val="24"/>
          <w:szCs w:val="24"/>
        </w:rPr>
        <w:t>.</w:t>
      </w:r>
      <w:r w:rsidRPr="000A2B04">
        <w:rPr>
          <w:rFonts w:cstheme="minorHAnsi"/>
          <w:sz w:val="24"/>
          <w:szCs w:val="24"/>
        </w:rPr>
        <w:t>, D</w:t>
      </w:r>
      <w:r w:rsidR="006159BA" w:rsidRPr="000A2B04">
        <w:rPr>
          <w:rFonts w:cstheme="minorHAnsi"/>
          <w:sz w:val="24"/>
          <w:szCs w:val="24"/>
        </w:rPr>
        <w:t>.</w:t>
      </w:r>
      <w:r w:rsidRPr="000A2B04">
        <w:rPr>
          <w:rFonts w:cstheme="minorHAnsi"/>
          <w:sz w:val="24"/>
          <w:szCs w:val="24"/>
        </w:rPr>
        <w:t xml:space="preserve"> Jongsomjit, C</w:t>
      </w:r>
      <w:r w:rsidR="006159BA" w:rsidRPr="000A2B04">
        <w:rPr>
          <w:rFonts w:cstheme="minorHAnsi"/>
          <w:sz w:val="24"/>
          <w:szCs w:val="24"/>
        </w:rPr>
        <w:t>.</w:t>
      </w:r>
      <w:r w:rsidRPr="000A2B04">
        <w:rPr>
          <w:rFonts w:cstheme="minorHAnsi"/>
          <w:sz w:val="24"/>
          <w:szCs w:val="24"/>
        </w:rPr>
        <w:t>A</w:t>
      </w:r>
      <w:r w:rsidR="006159BA" w:rsidRPr="000A2B04">
        <w:rPr>
          <w:rFonts w:cstheme="minorHAnsi"/>
          <w:sz w:val="24"/>
          <w:szCs w:val="24"/>
        </w:rPr>
        <w:t>.</w:t>
      </w:r>
      <w:r w:rsidRPr="000A2B04">
        <w:rPr>
          <w:rFonts w:cstheme="minorHAnsi"/>
          <w:sz w:val="24"/>
          <w:szCs w:val="24"/>
        </w:rPr>
        <w:t xml:space="preserve"> Howell, M</w:t>
      </w:r>
      <w:r w:rsidR="006159BA" w:rsidRPr="000A2B04">
        <w:rPr>
          <w:rFonts w:cstheme="minorHAnsi"/>
          <w:sz w:val="24"/>
          <w:szCs w:val="24"/>
        </w:rPr>
        <w:t>.</w:t>
      </w:r>
      <w:r w:rsidRPr="000A2B04">
        <w:rPr>
          <w:rFonts w:cstheme="minorHAnsi"/>
          <w:sz w:val="24"/>
          <w:szCs w:val="24"/>
        </w:rPr>
        <w:t>A</w:t>
      </w:r>
      <w:r w:rsidR="006159BA" w:rsidRPr="000A2B04">
        <w:rPr>
          <w:rFonts w:cstheme="minorHAnsi"/>
          <w:sz w:val="24"/>
          <w:szCs w:val="24"/>
        </w:rPr>
        <w:t>.</w:t>
      </w:r>
      <w:r w:rsidRPr="000A2B04">
        <w:rPr>
          <w:rFonts w:cstheme="minorHAnsi"/>
          <w:sz w:val="24"/>
          <w:szCs w:val="24"/>
        </w:rPr>
        <w:t xml:space="preserve"> Snyder, J</w:t>
      </w:r>
      <w:r w:rsidR="006159BA" w:rsidRPr="000A2B04">
        <w:rPr>
          <w:rFonts w:cstheme="minorHAnsi"/>
          <w:sz w:val="24"/>
          <w:szCs w:val="24"/>
        </w:rPr>
        <w:t>.</w:t>
      </w:r>
      <w:r w:rsidRPr="000A2B04">
        <w:rPr>
          <w:rFonts w:cstheme="minorHAnsi"/>
          <w:sz w:val="24"/>
          <w:szCs w:val="24"/>
        </w:rPr>
        <w:t>D</w:t>
      </w:r>
      <w:r w:rsidR="006159BA" w:rsidRPr="000A2B04">
        <w:rPr>
          <w:rFonts w:cstheme="minorHAnsi"/>
          <w:sz w:val="24"/>
          <w:szCs w:val="24"/>
        </w:rPr>
        <w:t>.</w:t>
      </w:r>
      <w:r w:rsidRPr="000A2B04">
        <w:rPr>
          <w:rFonts w:cstheme="minorHAnsi"/>
          <w:sz w:val="24"/>
          <w:szCs w:val="24"/>
        </w:rPr>
        <w:t xml:space="preserve"> Alexander J</w:t>
      </w:r>
      <w:r w:rsidR="006159BA" w:rsidRPr="000A2B04">
        <w:rPr>
          <w:rFonts w:cstheme="minorHAnsi"/>
          <w:sz w:val="24"/>
          <w:szCs w:val="24"/>
        </w:rPr>
        <w:t>.</w:t>
      </w:r>
      <w:r w:rsidRPr="000A2B04">
        <w:rPr>
          <w:rFonts w:cstheme="minorHAnsi"/>
          <w:sz w:val="24"/>
          <w:szCs w:val="24"/>
        </w:rPr>
        <w:t>A</w:t>
      </w:r>
      <w:r w:rsidR="006159BA" w:rsidRPr="000A2B04">
        <w:rPr>
          <w:rFonts w:cstheme="minorHAnsi"/>
          <w:sz w:val="24"/>
          <w:szCs w:val="24"/>
        </w:rPr>
        <w:t>.</w:t>
      </w:r>
      <w:r w:rsidRPr="000A2B04">
        <w:rPr>
          <w:rFonts w:cstheme="minorHAnsi"/>
          <w:sz w:val="24"/>
          <w:szCs w:val="24"/>
        </w:rPr>
        <w:t xml:space="preserve"> Wiens, and T</w:t>
      </w:r>
      <w:r w:rsidR="006159BA" w:rsidRPr="000A2B04">
        <w:rPr>
          <w:rFonts w:cstheme="minorHAnsi"/>
          <w:sz w:val="24"/>
          <w:szCs w:val="24"/>
        </w:rPr>
        <w:t>.</w:t>
      </w:r>
      <w:r w:rsidRPr="000A2B04">
        <w:rPr>
          <w:rFonts w:cstheme="minorHAnsi"/>
          <w:sz w:val="24"/>
          <w:szCs w:val="24"/>
        </w:rPr>
        <w:t>L</w:t>
      </w:r>
      <w:r w:rsidR="006159BA" w:rsidRPr="000A2B04">
        <w:rPr>
          <w:rFonts w:cstheme="minorHAnsi"/>
          <w:sz w:val="24"/>
          <w:szCs w:val="24"/>
        </w:rPr>
        <w:t>.</w:t>
      </w:r>
      <w:r w:rsidRPr="000A2B04">
        <w:rPr>
          <w:rFonts w:cstheme="minorHAnsi"/>
          <w:sz w:val="24"/>
          <w:szCs w:val="24"/>
        </w:rPr>
        <w:t xml:space="preserve"> Root. 2009. Re-shuffling of species with climate disruption: A no-analog future for California birds? Plos ONE 4(9): e6825.</w:t>
      </w:r>
    </w:p>
    <w:p w14:paraId="0658DA0D" w14:textId="46269A39" w:rsidR="00287CF2" w:rsidRPr="00F31E6D" w:rsidRDefault="00287CF2" w:rsidP="00747587">
      <w:pPr>
        <w:widowControl w:val="0"/>
        <w:spacing w:after="0" w:line="240" w:lineRule="auto"/>
        <w:ind w:left="720" w:hanging="720"/>
        <w:rPr>
          <w:rFonts w:cstheme="minorHAnsi"/>
          <w:sz w:val="24"/>
          <w:szCs w:val="24"/>
        </w:rPr>
      </w:pPr>
      <w:r w:rsidRPr="000A2B04">
        <w:rPr>
          <w:rFonts w:cstheme="minorHAnsi"/>
          <w:sz w:val="24"/>
          <w:szCs w:val="24"/>
        </w:rPr>
        <w:t xml:space="preserve">Taylor, J.L. 1974. The Charlotte Harbor Estuarine System. </w:t>
      </w:r>
      <w:r w:rsidRPr="00356F3D">
        <w:rPr>
          <w:rFonts w:cstheme="minorHAnsi"/>
          <w:i/>
          <w:sz w:val="24"/>
          <w:szCs w:val="24"/>
        </w:rPr>
        <w:t>Florida Scientist</w:t>
      </w:r>
      <w:r w:rsidRPr="009219FD">
        <w:rPr>
          <w:rFonts w:cstheme="minorHAnsi"/>
          <w:sz w:val="24"/>
          <w:szCs w:val="24"/>
        </w:rPr>
        <w:t xml:space="preserve"> 37(4):205-216.</w:t>
      </w:r>
    </w:p>
    <w:p w14:paraId="19B1EA69" w14:textId="77777777" w:rsidR="00530280" w:rsidRPr="00530280" w:rsidRDefault="00287CF2" w:rsidP="00530280">
      <w:pPr>
        <w:widowControl w:val="0"/>
        <w:spacing w:after="0" w:line="240" w:lineRule="auto"/>
        <w:ind w:left="720" w:hanging="720"/>
        <w:rPr>
          <w:rFonts w:cstheme="minorHAnsi"/>
          <w:sz w:val="24"/>
          <w:szCs w:val="24"/>
        </w:rPr>
      </w:pPr>
      <w:r w:rsidRPr="000D7FD5">
        <w:rPr>
          <w:rFonts w:cstheme="minorHAnsi"/>
          <w:sz w:val="24"/>
          <w:szCs w:val="24"/>
        </w:rPr>
        <w:t>Tolley, S., D. Fugate, M. L. Parsons, S. E. Burghart, and E. B. Peebles. 2010. The Responses to Turbidity, CDOM, Benthic Microalgae, Phyto</w:t>
      </w:r>
      <w:r w:rsidRPr="00B42777">
        <w:rPr>
          <w:rFonts w:cstheme="minorHAnsi"/>
          <w:sz w:val="24"/>
          <w:szCs w:val="24"/>
        </w:rPr>
        <w:t>plankton and Zooplankton to Variation in Seasonal Freshwater Inflow to the Caloosahatchee Estuary. In Final Project R</w:t>
      </w:r>
      <w:r w:rsidRPr="00574E3D">
        <w:rPr>
          <w:rFonts w:cstheme="minorHAnsi"/>
          <w:sz w:val="24"/>
          <w:szCs w:val="24"/>
        </w:rPr>
        <w:t>eport to South Florida Water Management District, West Palm Beach, FL.</w:t>
      </w:r>
    </w:p>
    <w:p w14:paraId="47B0B747" w14:textId="7B7CFAAF" w:rsidR="00E565AA" w:rsidRPr="006B24C8" w:rsidRDefault="00E565AA" w:rsidP="00747587">
      <w:pPr>
        <w:widowControl w:val="0"/>
        <w:spacing w:after="0" w:line="240" w:lineRule="auto"/>
        <w:ind w:left="720" w:hanging="720"/>
        <w:rPr>
          <w:rFonts w:cstheme="minorHAnsi"/>
          <w:sz w:val="24"/>
          <w:szCs w:val="24"/>
        </w:rPr>
      </w:pPr>
      <w:r w:rsidRPr="00E565AA">
        <w:rPr>
          <w:rFonts w:cstheme="minorHAnsi"/>
          <w:sz w:val="24"/>
          <w:szCs w:val="24"/>
        </w:rPr>
        <w:t>Toor, G.S., M. Lusk, and T. Obreza. 2011. Onsite Sewage Treatment and Disposal Systems: Nitrogen. Department of Soil and Water Sciences, UF/IFAS Extension document SL348.</w:t>
      </w:r>
      <w:r w:rsidR="00410171">
        <w:rPr>
          <w:rFonts w:cstheme="minorHAnsi"/>
          <w:sz w:val="24"/>
          <w:szCs w:val="24"/>
        </w:rPr>
        <w:t xml:space="preserve"> 6 pp.</w:t>
      </w:r>
    </w:p>
    <w:p w14:paraId="597A85C4" w14:textId="77777777" w:rsidR="00287CF2" w:rsidRPr="00836ED7" w:rsidRDefault="00287CF2" w:rsidP="00AC2611">
      <w:pPr>
        <w:spacing w:after="0" w:line="240" w:lineRule="auto"/>
        <w:ind w:left="720" w:hanging="720"/>
        <w:rPr>
          <w:rFonts w:cstheme="minorHAnsi"/>
          <w:sz w:val="24"/>
          <w:szCs w:val="24"/>
        </w:rPr>
      </w:pPr>
      <w:r w:rsidRPr="003762EE">
        <w:rPr>
          <w:rFonts w:cstheme="minorHAnsi"/>
          <w:sz w:val="24"/>
          <w:szCs w:val="24"/>
        </w:rPr>
        <w:t>Torio, D</w:t>
      </w:r>
      <w:r w:rsidR="006159BA" w:rsidRPr="007219B3">
        <w:rPr>
          <w:rFonts w:cstheme="minorHAnsi"/>
          <w:sz w:val="24"/>
          <w:szCs w:val="24"/>
        </w:rPr>
        <w:t>.</w:t>
      </w:r>
      <w:r w:rsidRPr="008B0561">
        <w:rPr>
          <w:rFonts w:cstheme="minorHAnsi"/>
          <w:sz w:val="24"/>
          <w:szCs w:val="24"/>
        </w:rPr>
        <w:t>D</w:t>
      </w:r>
      <w:r w:rsidR="006159BA" w:rsidRPr="008E79E2">
        <w:rPr>
          <w:rFonts w:cstheme="minorHAnsi"/>
          <w:sz w:val="24"/>
          <w:szCs w:val="24"/>
        </w:rPr>
        <w:t>.</w:t>
      </w:r>
      <w:r w:rsidRPr="006C46C5">
        <w:rPr>
          <w:rFonts w:cstheme="minorHAnsi"/>
          <w:sz w:val="24"/>
          <w:szCs w:val="24"/>
        </w:rPr>
        <w:t xml:space="preserve"> and G</w:t>
      </w:r>
      <w:r w:rsidR="006159BA" w:rsidRPr="00E71DFF">
        <w:rPr>
          <w:rFonts w:cstheme="minorHAnsi"/>
          <w:sz w:val="24"/>
          <w:szCs w:val="24"/>
        </w:rPr>
        <w:t>.</w:t>
      </w:r>
      <w:r w:rsidRPr="00EB5A4E">
        <w:rPr>
          <w:rFonts w:cstheme="minorHAnsi"/>
          <w:sz w:val="24"/>
          <w:szCs w:val="24"/>
        </w:rPr>
        <w:t>L</w:t>
      </w:r>
      <w:r w:rsidR="006159BA" w:rsidRPr="00EB5A4E">
        <w:rPr>
          <w:rFonts w:cstheme="minorHAnsi"/>
          <w:sz w:val="24"/>
          <w:szCs w:val="24"/>
        </w:rPr>
        <w:t>.</w:t>
      </w:r>
      <w:r w:rsidRPr="00EB5A4E">
        <w:rPr>
          <w:rFonts w:cstheme="minorHAnsi"/>
          <w:sz w:val="24"/>
          <w:szCs w:val="24"/>
        </w:rPr>
        <w:t xml:space="preserve"> Chmura. 2013. Assessing coastal squeeze of tida</w:t>
      </w:r>
      <w:r w:rsidRPr="00BD4288">
        <w:rPr>
          <w:rFonts w:cstheme="minorHAnsi"/>
          <w:sz w:val="24"/>
          <w:szCs w:val="24"/>
        </w:rPr>
        <w:t xml:space="preserve">l wetlands. </w:t>
      </w:r>
      <w:r w:rsidRPr="00BD4288">
        <w:rPr>
          <w:rFonts w:cstheme="minorHAnsi"/>
          <w:i/>
          <w:sz w:val="24"/>
          <w:szCs w:val="24"/>
        </w:rPr>
        <w:t>Journal of Coastal Research</w:t>
      </w:r>
      <w:r w:rsidRPr="00836ED7">
        <w:rPr>
          <w:rFonts w:cstheme="minorHAnsi"/>
          <w:sz w:val="24"/>
          <w:szCs w:val="24"/>
        </w:rPr>
        <w:t xml:space="preserve"> 29(5): 1049–1061.</w:t>
      </w:r>
    </w:p>
    <w:p w14:paraId="4C6A93AC" w14:textId="77777777" w:rsidR="00287CF2" w:rsidRPr="004973DD" w:rsidRDefault="00287CF2" w:rsidP="00747587">
      <w:pPr>
        <w:widowControl w:val="0"/>
        <w:spacing w:after="0" w:line="240" w:lineRule="auto"/>
        <w:ind w:left="720" w:hanging="720"/>
        <w:rPr>
          <w:rFonts w:cstheme="minorHAnsi"/>
          <w:sz w:val="24"/>
          <w:szCs w:val="24"/>
        </w:rPr>
      </w:pPr>
      <w:r w:rsidRPr="004D090D">
        <w:rPr>
          <w:rFonts w:cstheme="minorHAnsi"/>
          <w:sz w:val="24"/>
          <w:szCs w:val="24"/>
        </w:rPr>
        <w:t>Twilley, R.R. 2007. Coastal Wetlands &amp; Global Climate Chang</w:t>
      </w:r>
      <w:r w:rsidRPr="008D466E">
        <w:rPr>
          <w:rFonts w:cstheme="minorHAnsi"/>
          <w:sz w:val="24"/>
          <w:szCs w:val="24"/>
        </w:rPr>
        <w:t>e: Gulf Coast Wetland Sustainability in a Changing Climate. Pew Center on Global Climate, Arlington, VA.</w:t>
      </w:r>
    </w:p>
    <w:p w14:paraId="2FAFF903" w14:textId="77777777" w:rsidR="00287CF2" w:rsidRPr="000A2B04" w:rsidRDefault="00287CF2" w:rsidP="00AC2611">
      <w:pPr>
        <w:widowControl w:val="0"/>
        <w:spacing w:after="0" w:line="240" w:lineRule="auto"/>
        <w:ind w:left="720" w:hanging="720"/>
        <w:rPr>
          <w:rFonts w:cstheme="minorHAnsi"/>
          <w:sz w:val="24"/>
          <w:szCs w:val="24"/>
        </w:rPr>
      </w:pPr>
      <w:r w:rsidRPr="007E5B98">
        <w:rPr>
          <w:rFonts w:cstheme="minorHAnsi"/>
          <w:sz w:val="24"/>
          <w:szCs w:val="24"/>
        </w:rPr>
        <w:t>Twilley, R</w:t>
      </w:r>
      <w:r w:rsidR="006159BA" w:rsidRPr="007E5B98">
        <w:rPr>
          <w:rFonts w:cstheme="minorHAnsi"/>
          <w:sz w:val="24"/>
          <w:szCs w:val="24"/>
        </w:rPr>
        <w:t>.</w:t>
      </w:r>
      <w:r w:rsidRPr="007E5B98">
        <w:rPr>
          <w:rFonts w:cstheme="minorHAnsi"/>
          <w:sz w:val="24"/>
          <w:szCs w:val="24"/>
        </w:rPr>
        <w:t>R</w:t>
      </w:r>
      <w:r w:rsidR="006159BA" w:rsidRPr="007E5B98">
        <w:rPr>
          <w:rFonts w:cstheme="minorHAnsi"/>
          <w:sz w:val="24"/>
          <w:szCs w:val="24"/>
        </w:rPr>
        <w:t>.</w:t>
      </w:r>
      <w:r w:rsidRPr="007E5B98">
        <w:rPr>
          <w:rFonts w:cstheme="minorHAnsi"/>
          <w:sz w:val="24"/>
          <w:szCs w:val="24"/>
        </w:rPr>
        <w:t>, E</w:t>
      </w:r>
      <w:r w:rsidR="006159BA" w:rsidRPr="007E5B98">
        <w:rPr>
          <w:rFonts w:cstheme="minorHAnsi"/>
          <w:sz w:val="24"/>
          <w:szCs w:val="24"/>
        </w:rPr>
        <w:t>.</w:t>
      </w:r>
      <w:r w:rsidRPr="007E5B98">
        <w:rPr>
          <w:rFonts w:cstheme="minorHAnsi"/>
          <w:sz w:val="24"/>
          <w:szCs w:val="24"/>
        </w:rPr>
        <w:t>J</w:t>
      </w:r>
      <w:r w:rsidR="006159BA" w:rsidRPr="00362299">
        <w:rPr>
          <w:rFonts w:cstheme="minorHAnsi"/>
          <w:sz w:val="24"/>
          <w:szCs w:val="24"/>
        </w:rPr>
        <w:t>.</w:t>
      </w:r>
      <w:r w:rsidRPr="00362299">
        <w:rPr>
          <w:rFonts w:cstheme="minorHAnsi"/>
          <w:sz w:val="24"/>
          <w:szCs w:val="24"/>
        </w:rPr>
        <w:t xml:space="preserve"> Barron, H</w:t>
      </w:r>
      <w:r w:rsidR="006159BA" w:rsidRPr="00362299">
        <w:rPr>
          <w:rFonts w:cstheme="minorHAnsi"/>
          <w:sz w:val="24"/>
          <w:szCs w:val="24"/>
        </w:rPr>
        <w:t>.</w:t>
      </w:r>
      <w:r w:rsidRPr="00362299">
        <w:rPr>
          <w:rFonts w:cstheme="minorHAnsi"/>
          <w:sz w:val="24"/>
          <w:szCs w:val="24"/>
        </w:rPr>
        <w:t>L</w:t>
      </w:r>
      <w:r w:rsidR="006159BA" w:rsidRPr="00362299">
        <w:rPr>
          <w:rFonts w:cstheme="minorHAnsi"/>
          <w:sz w:val="24"/>
          <w:szCs w:val="24"/>
        </w:rPr>
        <w:t>.</w:t>
      </w:r>
      <w:r w:rsidRPr="00581C43">
        <w:rPr>
          <w:rFonts w:cstheme="minorHAnsi"/>
          <w:sz w:val="24"/>
          <w:szCs w:val="24"/>
        </w:rPr>
        <w:t xml:space="preserve"> Gholz, M</w:t>
      </w:r>
      <w:r w:rsidR="006159BA" w:rsidRPr="00581C43">
        <w:rPr>
          <w:rFonts w:cstheme="minorHAnsi"/>
          <w:sz w:val="24"/>
          <w:szCs w:val="24"/>
        </w:rPr>
        <w:t>.</w:t>
      </w:r>
      <w:r w:rsidRPr="000A2B04">
        <w:rPr>
          <w:rFonts w:cstheme="minorHAnsi"/>
          <w:sz w:val="24"/>
          <w:szCs w:val="24"/>
        </w:rPr>
        <w:t>A</w:t>
      </w:r>
      <w:r w:rsidR="006159BA" w:rsidRPr="000A2B04">
        <w:rPr>
          <w:rFonts w:cstheme="minorHAnsi"/>
          <w:sz w:val="24"/>
          <w:szCs w:val="24"/>
        </w:rPr>
        <w:t>.</w:t>
      </w:r>
      <w:r w:rsidRPr="000A2B04">
        <w:rPr>
          <w:rFonts w:cstheme="minorHAnsi"/>
          <w:sz w:val="24"/>
          <w:szCs w:val="24"/>
        </w:rPr>
        <w:t xml:space="preserve"> Harwell, R</w:t>
      </w:r>
      <w:r w:rsidR="006159BA" w:rsidRPr="000A2B04">
        <w:rPr>
          <w:rFonts w:cstheme="minorHAnsi"/>
          <w:sz w:val="24"/>
          <w:szCs w:val="24"/>
        </w:rPr>
        <w:t>.</w:t>
      </w:r>
      <w:r w:rsidRPr="000A2B04">
        <w:rPr>
          <w:rFonts w:cstheme="minorHAnsi"/>
          <w:sz w:val="24"/>
          <w:szCs w:val="24"/>
        </w:rPr>
        <w:t>L</w:t>
      </w:r>
      <w:r w:rsidR="006159BA" w:rsidRPr="000A2B04">
        <w:rPr>
          <w:rFonts w:cstheme="minorHAnsi"/>
          <w:sz w:val="24"/>
          <w:szCs w:val="24"/>
        </w:rPr>
        <w:t>.</w:t>
      </w:r>
      <w:r w:rsidRPr="000A2B04">
        <w:rPr>
          <w:rFonts w:cstheme="minorHAnsi"/>
          <w:sz w:val="24"/>
          <w:szCs w:val="24"/>
        </w:rPr>
        <w:t xml:space="preserve"> Miller, D</w:t>
      </w:r>
      <w:r w:rsidR="006159BA" w:rsidRPr="000A2B04">
        <w:rPr>
          <w:rFonts w:cstheme="minorHAnsi"/>
          <w:sz w:val="24"/>
          <w:szCs w:val="24"/>
        </w:rPr>
        <w:t>.</w:t>
      </w:r>
      <w:r w:rsidRPr="000A2B04">
        <w:rPr>
          <w:rFonts w:cstheme="minorHAnsi"/>
          <w:sz w:val="24"/>
          <w:szCs w:val="24"/>
        </w:rPr>
        <w:t>J</w:t>
      </w:r>
      <w:r w:rsidR="006159BA" w:rsidRPr="000A2B04">
        <w:rPr>
          <w:rFonts w:cstheme="minorHAnsi"/>
          <w:sz w:val="24"/>
          <w:szCs w:val="24"/>
        </w:rPr>
        <w:t>.</w:t>
      </w:r>
      <w:r w:rsidRPr="000A2B04">
        <w:rPr>
          <w:rFonts w:cstheme="minorHAnsi"/>
          <w:sz w:val="24"/>
          <w:szCs w:val="24"/>
        </w:rPr>
        <w:t xml:space="preserve"> Reed, J</w:t>
      </w:r>
      <w:r w:rsidR="006159BA" w:rsidRPr="000A2B04">
        <w:rPr>
          <w:rFonts w:cstheme="minorHAnsi"/>
          <w:sz w:val="24"/>
          <w:szCs w:val="24"/>
        </w:rPr>
        <w:t>.</w:t>
      </w:r>
      <w:r w:rsidRPr="000A2B04">
        <w:rPr>
          <w:rFonts w:cstheme="minorHAnsi"/>
          <w:sz w:val="24"/>
          <w:szCs w:val="24"/>
        </w:rPr>
        <w:t>B</w:t>
      </w:r>
      <w:r w:rsidR="006159BA" w:rsidRPr="000A2B04">
        <w:rPr>
          <w:rFonts w:cstheme="minorHAnsi"/>
          <w:sz w:val="24"/>
          <w:szCs w:val="24"/>
        </w:rPr>
        <w:t>.</w:t>
      </w:r>
      <w:r w:rsidRPr="000A2B04">
        <w:rPr>
          <w:rFonts w:cstheme="minorHAnsi"/>
          <w:sz w:val="24"/>
          <w:szCs w:val="24"/>
        </w:rPr>
        <w:t xml:space="preserve"> Rose, E</w:t>
      </w:r>
      <w:r w:rsidR="006159BA" w:rsidRPr="000A2B04">
        <w:rPr>
          <w:rFonts w:cstheme="minorHAnsi"/>
          <w:sz w:val="24"/>
          <w:szCs w:val="24"/>
        </w:rPr>
        <w:t>.</w:t>
      </w:r>
      <w:r w:rsidRPr="000A2B04">
        <w:rPr>
          <w:rFonts w:cstheme="minorHAnsi"/>
          <w:sz w:val="24"/>
          <w:szCs w:val="24"/>
        </w:rPr>
        <w:t>H</w:t>
      </w:r>
      <w:r w:rsidR="006159BA" w:rsidRPr="000A2B04">
        <w:rPr>
          <w:rFonts w:cstheme="minorHAnsi"/>
          <w:sz w:val="24"/>
          <w:szCs w:val="24"/>
        </w:rPr>
        <w:t>.</w:t>
      </w:r>
      <w:r w:rsidRPr="000A2B04">
        <w:rPr>
          <w:rFonts w:cstheme="minorHAnsi"/>
          <w:sz w:val="24"/>
          <w:szCs w:val="24"/>
        </w:rPr>
        <w:t xml:space="preserve"> Siemann, R</w:t>
      </w:r>
      <w:r w:rsidR="006159BA" w:rsidRPr="000A2B04">
        <w:rPr>
          <w:rFonts w:cstheme="minorHAnsi"/>
          <w:sz w:val="24"/>
          <w:szCs w:val="24"/>
        </w:rPr>
        <w:t>.</w:t>
      </w:r>
      <w:r w:rsidRPr="000A2B04">
        <w:rPr>
          <w:rFonts w:cstheme="minorHAnsi"/>
          <w:sz w:val="24"/>
          <w:szCs w:val="24"/>
        </w:rPr>
        <w:t>G</w:t>
      </w:r>
      <w:r w:rsidR="006159BA" w:rsidRPr="000A2B04">
        <w:rPr>
          <w:rFonts w:cstheme="minorHAnsi"/>
          <w:sz w:val="24"/>
          <w:szCs w:val="24"/>
        </w:rPr>
        <w:t>.</w:t>
      </w:r>
      <w:r w:rsidRPr="000A2B04">
        <w:rPr>
          <w:rFonts w:cstheme="minorHAnsi"/>
          <w:sz w:val="24"/>
          <w:szCs w:val="24"/>
        </w:rPr>
        <w:t xml:space="preserve"> Wetzel and R</w:t>
      </w:r>
      <w:r w:rsidR="006159BA" w:rsidRPr="000A2B04">
        <w:rPr>
          <w:rFonts w:cstheme="minorHAnsi"/>
          <w:sz w:val="24"/>
          <w:szCs w:val="24"/>
        </w:rPr>
        <w:t>.</w:t>
      </w:r>
      <w:r w:rsidRPr="000A2B04">
        <w:rPr>
          <w:rFonts w:cstheme="minorHAnsi"/>
          <w:sz w:val="24"/>
          <w:szCs w:val="24"/>
        </w:rPr>
        <w:t>J</w:t>
      </w:r>
      <w:r w:rsidR="006159BA" w:rsidRPr="000A2B04">
        <w:rPr>
          <w:rFonts w:cstheme="minorHAnsi"/>
          <w:sz w:val="24"/>
          <w:szCs w:val="24"/>
        </w:rPr>
        <w:t>.</w:t>
      </w:r>
      <w:r w:rsidRPr="000A2B04">
        <w:rPr>
          <w:rFonts w:cstheme="minorHAnsi"/>
          <w:sz w:val="24"/>
          <w:szCs w:val="24"/>
        </w:rPr>
        <w:t xml:space="preserve"> Zimmerman. 2001. </w:t>
      </w:r>
      <w:r w:rsidRPr="000A2B04">
        <w:rPr>
          <w:rFonts w:cstheme="minorHAnsi"/>
          <w:i/>
          <w:sz w:val="24"/>
          <w:szCs w:val="24"/>
        </w:rPr>
        <w:t>Confronting Climate Change in the Gulf Coast Region: Prospects for Sustaining Our Ecological Heritage</w:t>
      </w:r>
      <w:r w:rsidRPr="000A2B04">
        <w:rPr>
          <w:rFonts w:cstheme="minorHAnsi"/>
          <w:sz w:val="24"/>
          <w:szCs w:val="24"/>
        </w:rPr>
        <w:t>. Union of Concerned Scientists and Ecological Society of America. 84 pp.</w:t>
      </w:r>
    </w:p>
    <w:p w14:paraId="0CF0C587" w14:textId="77777777" w:rsidR="00287CF2" w:rsidRPr="000A2B04" w:rsidRDefault="00287CF2" w:rsidP="00AC2611">
      <w:pPr>
        <w:spacing w:after="0" w:line="240" w:lineRule="auto"/>
        <w:ind w:left="720" w:hanging="720"/>
        <w:rPr>
          <w:rFonts w:cstheme="minorHAnsi"/>
          <w:sz w:val="24"/>
          <w:szCs w:val="24"/>
        </w:rPr>
      </w:pPr>
      <w:r w:rsidRPr="000A2B04">
        <w:rPr>
          <w:rFonts w:cstheme="minorHAnsi"/>
          <w:sz w:val="24"/>
          <w:szCs w:val="24"/>
        </w:rPr>
        <w:t>Twining, B</w:t>
      </w:r>
      <w:r w:rsidR="006159BA" w:rsidRPr="000A2B04">
        <w:rPr>
          <w:rFonts w:cstheme="minorHAnsi"/>
          <w:sz w:val="24"/>
          <w:szCs w:val="24"/>
        </w:rPr>
        <w:t>.</w:t>
      </w:r>
      <w:r w:rsidRPr="000A2B04">
        <w:rPr>
          <w:rFonts w:cstheme="minorHAnsi"/>
          <w:sz w:val="24"/>
          <w:szCs w:val="24"/>
        </w:rPr>
        <w:t>S</w:t>
      </w:r>
      <w:r w:rsidR="006159BA" w:rsidRPr="000A2B04">
        <w:rPr>
          <w:rFonts w:cstheme="minorHAnsi"/>
          <w:sz w:val="24"/>
          <w:szCs w:val="24"/>
        </w:rPr>
        <w:t>.</w:t>
      </w:r>
      <w:r w:rsidRPr="000A2B04">
        <w:rPr>
          <w:rFonts w:cstheme="minorHAnsi"/>
          <w:sz w:val="24"/>
          <w:szCs w:val="24"/>
        </w:rPr>
        <w:t xml:space="preserve"> and S</w:t>
      </w:r>
      <w:r w:rsidR="006159BA" w:rsidRPr="000A2B04">
        <w:rPr>
          <w:rFonts w:cstheme="minorHAnsi"/>
          <w:sz w:val="24"/>
          <w:szCs w:val="24"/>
        </w:rPr>
        <w:t>.</w:t>
      </w:r>
      <w:r w:rsidRPr="000A2B04">
        <w:rPr>
          <w:rFonts w:cstheme="minorHAnsi"/>
          <w:sz w:val="24"/>
          <w:szCs w:val="24"/>
        </w:rPr>
        <w:t>B</w:t>
      </w:r>
      <w:r w:rsidR="006159BA" w:rsidRPr="000A2B04">
        <w:rPr>
          <w:rFonts w:cstheme="minorHAnsi"/>
          <w:sz w:val="24"/>
          <w:szCs w:val="24"/>
        </w:rPr>
        <w:t>.</w:t>
      </w:r>
      <w:r w:rsidRPr="000A2B04">
        <w:rPr>
          <w:rFonts w:cstheme="minorHAnsi"/>
          <w:sz w:val="24"/>
          <w:szCs w:val="24"/>
        </w:rPr>
        <w:t xml:space="preserve"> Baines. 2013. The Trace metal composition of marine phytoplankton. </w:t>
      </w:r>
      <w:r w:rsidRPr="000A2B04">
        <w:rPr>
          <w:rFonts w:cstheme="minorHAnsi"/>
          <w:i/>
          <w:sz w:val="24"/>
          <w:szCs w:val="24"/>
        </w:rPr>
        <w:t>Annual Review of Marine Science</w:t>
      </w:r>
      <w:r w:rsidRPr="000A2B04">
        <w:rPr>
          <w:rFonts w:cstheme="minorHAnsi"/>
          <w:sz w:val="24"/>
          <w:szCs w:val="24"/>
        </w:rPr>
        <w:t xml:space="preserve"> 5: 191-215.</w:t>
      </w:r>
    </w:p>
    <w:p w14:paraId="0BD692EE" w14:textId="77777777" w:rsidR="00287CF2" w:rsidRPr="000A2B04" w:rsidRDefault="008E2FDC" w:rsidP="00AC2611">
      <w:pPr>
        <w:pStyle w:val="NoSpacing"/>
        <w:ind w:left="720" w:hanging="720"/>
        <w:rPr>
          <w:rFonts w:cstheme="minorHAnsi"/>
          <w:sz w:val="24"/>
          <w:szCs w:val="24"/>
        </w:rPr>
      </w:pPr>
      <w:r w:rsidRPr="000A2B04">
        <w:rPr>
          <w:rFonts w:cstheme="minorHAnsi"/>
          <w:sz w:val="24"/>
          <w:szCs w:val="24"/>
        </w:rPr>
        <w:t>United States Army Corps of Engineers (USA</w:t>
      </w:r>
      <w:r w:rsidR="00287CF2" w:rsidRPr="000A2B04">
        <w:rPr>
          <w:rFonts w:cstheme="minorHAnsi"/>
          <w:sz w:val="24"/>
          <w:szCs w:val="24"/>
        </w:rPr>
        <w:t>CE</w:t>
      </w:r>
      <w:r w:rsidRPr="000A2B04">
        <w:rPr>
          <w:rFonts w:cstheme="minorHAnsi"/>
          <w:sz w:val="24"/>
          <w:szCs w:val="24"/>
        </w:rPr>
        <w:t>)</w:t>
      </w:r>
      <w:r w:rsidR="00287CF2" w:rsidRPr="000A2B04">
        <w:rPr>
          <w:rFonts w:cstheme="minorHAnsi"/>
          <w:sz w:val="24"/>
          <w:szCs w:val="24"/>
        </w:rPr>
        <w:t xml:space="preserve"> and </w:t>
      </w:r>
      <w:r w:rsidRPr="000A2B04">
        <w:rPr>
          <w:rFonts w:cstheme="minorHAnsi"/>
          <w:sz w:val="24"/>
          <w:szCs w:val="24"/>
        </w:rPr>
        <w:t>South Florida Water Management District (</w:t>
      </w:r>
      <w:r w:rsidR="00287CF2" w:rsidRPr="000A2B04">
        <w:rPr>
          <w:rFonts w:cstheme="minorHAnsi"/>
          <w:sz w:val="24"/>
          <w:szCs w:val="24"/>
        </w:rPr>
        <w:t>SFWMD</w:t>
      </w:r>
      <w:r w:rsidRPr="000A2B04">
        <w:rPr>
          <w:rFonts w:cstheme="minorHAnsi"/>
          <w:sz w:val="24"/>
          <w:szCs w:val="24"/>
        </w:rPr>
        <w:t>)</w:t>
      </w:r>
      <w:r w:rsidR="00287CF2" w:rsidRPr="000A2B04">
        <w:rPr>
          <w:rFonts w:cstheme="minorHAnsi"/>
          <w:sz w:val="24"/>
          <w:szCs w:val="24"/>
        </w:rPr>
        <w:t xml:space="preserve">. 2010. </w:t>
      </w:r>
      <w:r w:rsidR="00287CF2" w:rsidRPr="000A2B04">
        <w:rPr>
          <w:rFonts w:cstheme="minorHAnsi"/>
          <w:i/>
          <w:sz w:val="24"/>
          <w:szCs w:val="24"/>
        </w:rPr>
        <w:t>Central and Southern Florida Project Caloosahatchee River (C-43) West Basin Storage Reservoir Project: Final Integrated Project Implementation Report and Final Environmental Impact Statement</w:t>
      </w:r>
      <w:r w:rsidR="00287CF2" w:rsidRPr="000A2B04">
        <w:rPr>
          <w:rFonts w:cstheme="minorHAnsi"/>
          <w:sz w:val="24"/>
          <w:szCs w:val="24"/>
        </w:rPr>
        <w:t>. United States Army Corps of Engineers and South Florida Water Management District. 482 pp.</w:t>
      </w:r>
    </w:p>
    <w:p w14:paraId="41CF617E" w14:textId="77777777" w:rsidR="00287CF2" w:rsidRPr="000A2B04" w:rsidRDefault="008E2FDC" w:rsidP="00A82D31">
      <w:pPr>
        <w:pStyle w:val="NoSpacing"/>
        <w:ind w:left="720" w:hanging="720"/>
        <w:rPr>
          <w:rFonts w:cstheme="minorHAnsi"/>
          <w:sz w:val="24"/>
          <w:szCs w:val="24"/>
        </w:rPr>
      </w:pPr>
      <w:r w:rsidRPr="000A2B04">
        <w:rPr>
          <w:rFonts w:cstheme="minorHAnsi"/>
          <w:sz w:val="24"/>
          <w:szCs w:val="24"/>
        </w:rPr>
        <w:lastRenderedPageBreak/>
        <w:t>United States Geological Survey (</w:t>
      </w:r>
      <w:r w:rsidR="00287CF2" w:rsidRPr="000A2B04">
        <w:rPr>
          <w:rFonts w:cstheme="minorHAnsi"/>
          <w:sz w:val="24"/>
          <w:szCs w:val="24"/>
        </w:rPr>
        <w:t>USGS</w:t>
      </w:r>
      <w:r w:rsidRPr="000A2B04">
        <w:rPr>
          <w:rFonts w:cstheme="minorHAnsi"/>
          <w:sz w:val="24"/>
          <w:szCs w:val="24"/>
        </w:rPr>
        <w:t>)</w:t>
      </w:r>
      <w:r w:rsidR="00287CF2" w:rsidRPr="000A2B04">
        <w:rPr>
          <w:rFonts w:cstheme="minorHAnsi"/>
          <w:sz w:val="24"/>
          <w:szCs w:val="24"/>
        </w:rPr>
        <w:t xml:space="preserve">. 2017. USGS Data Management. </w:t>
      </w:r>
      <w:hyperlink r:id="rId53" w:history="1">
        <w:r w:rsidR="00287CF2" w:rsidRPr="000A2B04">
          <w:rPr>
            <w:rFonts w:cstheme="minorHAnsi"/>
            <w:sz w:val="24"/>
            <w:szCs w:val="24"/>
          </w:rPr>
          <w:t>https://www2.usgs.gov/datamanagement/qaqc.php</w:t>
        </w:r>
      </w:hyperlink>
      <w:r w:rsidR="00287CF2" w:rsidRPr="000A2B04">
        <w:rPr>
          <w:rFonts w:cstheme="minorHAnsi"/>
          <w:sz w:val="24"/>
          <w:szCs w:val="24"/>
        </w:rPr>
        <w:t>. Accessed January 7, 2017.</w:t>
      </w:r>
    </w:p>
    <w:p w14:paraId="4BDBFEFB" w14:textId="77777777" w:rsidR="00287CF2" w:rsidRPr="008D466E" w:rsidRDefault="006159BA" w:rsidP="00747587">
      <w:pPr>
        <w:widowControl w:val="0"/>
        <w:spacing w:after="0" w:line="240" w:lineRule="auto"/>
        <w:ind w:left="720" w:hanging="720"/>
        <w:rPr>
          <w:rFonts w:cstheme="minorHAnsi"/>
          <w:sz w:val="24"/>
          <w:szCs w:val="24"/>
        </w:rPr>
      </w:pPr>
      <w:r w:rsidRPr="000A2B04">
        <w:rPr>
          <w:rFonts w:cstheme="minorHAnsi"/>
          <w:sz w:val="24"/>
          <w:szCs w:val="24"/>
        </w:rPr>
        <w:t>Walther, G.</w:t>
      </w:r>
      <w:r w:rsidR="00287CF2" w:rsidRPr="000A2B04">
        <w:rPr>
          <w:rFonts w:cstheme="minorHAnsi"/>
          <w:sz w:val="24"/>
          <w:szCs w:val="24"/>
        </w:rPr>
        <w:t>R</w:t>
      </w:r>
      <w:r w:rsidRPr="000A2B04">
        <w:rPr>
          <w:rFonts w:cstheme="minorHAnsi"/>
          <w:sz w:val="24"/>
          <w:szCs w:val="24"/>
        </w:rPr>
        <w:t>.</w:t>
      </w:r>
      <w:r w:rsidR="00287CF2" w:rsidRPr="00F31E6D">
        <w:rPr>
          <w:rFonts w:cstheme="minorHAnsi"/>
          <w:sz w:val="24"/>
          <w:szCs w:val="24"/>
        </w:rPr>
        <w:t>, A</w:t>
      </w:r>
      <w:r w:rsidRPr="00F31E6D">
        <w:rPr>
          <w:rFonts w:cstheme="minorHAnsi"/>
          <w:sz w:val="24"/>
          <w:szCs w:val="24"/>
        </w:rPr>
        <w:t>.</w:t>
      </w:r>
      <w:r w:rsidR="00287CF2" w:rsidRPr="000D7FD5">
        <w:rPr>
          <w:rFonts w:cstheme="minorHAnsi"/>
          <w:sz w:val="24"/>
          <w:szCs w:val="24"/>
        </w:rPr>
        <w:t xml:space="preserve"> Roques, P</w:t>
      </w:r>
      <w:r w:rsidRPr="00B42777">
        <w:rPr>
          <w:rFonts w:cstheme="minorHAnsi"/>
          <w:sz w:val="24"/>
          <w:szCs w:val="24"/>
        </w:rPr>
        <w:t>.</w:t>
      </w:r>
      <w:r w:rsidR="00287CF2" w:rsidRPr="00574E3D">
        <w:rPr>
          <w:rFonts w:cstheme="minorHAnsi"/>
          <w:sz w:val="24"/>
          <w:szCs w:val="24"/>
        </w:rPr>
        <w:t>E</w:t>
      </w:r>
      <w:r w:rsidRPr="006B24C8">
        <w:rPr>
          <w:rFonts w:cstheme="minorHAnsi"/>
          <w:sz w:val="24"/>
          <w:szCs w:val="24"/>
        </w:rPr>
        <w:t>.</w:t>
      </w:r>
      <w:r w:rsidR="00287CF2" w:rsidRPr="003762EE">
        <w:rPr>
          <w:rFonts w:cstheme="minorHAnsi"/>
          <w:sz w:val="24"/>
          <w:szCs w:val="24"/>
        </w:rPr>
        <w:t xml:space="preserve"> Hulme, M</w:t>
      </w:r>
      <w:r w:rsidRPr="007219B3">
        <w:rPr>
          <w:rFonts w:cstheme="minorHAnsi"/>
          <w:sz w:val="24"/>
          <w:szCs w:val="24"/>
        </w:rPr>
        <w:t>.</w:t>
      </w:r>
      <w:r w:rsidR="00287CF2" w:rsidRPr="008B0561">
        <w:rPr>
          <w:rFonts w:cstheme="minorHAnsi"/>
          <w:sz w:val="24"/>
          <w:szCs w:val="24"/>
        </w:rPr>
        <w:t>T</w:t>
      </w:r>
      <w:r w:rsidRPr="008E79E2">
        <w:rPr>
          <w:rFonts w:cstheme="minorHAnsi"/>
          <w:sz w:val="24"/>
          <w:szCs w:val="24"/>
        </w:rPr>
        <w:t>.</w:t>
      </w:r>
      <w:r w:rsidR="00287CF2" w:rsidRPr="006C46C5">
        <w:rPr>
          <w:rFonts w:cstheme="minorHAnsi"/>
          <w:sz w:val="24"/>
          <w:szCs w:val="24"/>
        </w:rPr>
        <w:t xml:space="preserve"> Sykes, P</w:t>
      </w:r>
      <w:r w:rsidRPr="00E71DFF">
        <w:rPr>
          <w:rFonts w:cstheme="minorHAnsi"/>
          <w:sz w:val="24"/>
          <w:szCs w:val="24"/>
        </w:rPr>
        <w:t>.</w:t>
      </w:r>
      <w:r w:rsidR="00287CF2" w:rsidRPr="00EB5A4E">
        <w:rPr>
          <w:rFonts w:cstheme="minorHAnsi"/>
          <w:sz w:val="24"/>
          <w:szCs w:val="24"/>
        </w:rPr>
        <w:t xml:space="preserve"> Pysek, I</w:t>
      </w:r>
      <w:r w:rsidRPr="00EB5A4E">
        <w:rPr>
          <w:rFonts w:cstheme="minorHAnsi"/>
          <w:sz w:val="24"/>
          <w:szCs w:val="24"/>
        </w:rPr>
        <w:t>.</w:t>
      </w:r>
      <w:r w:rsidR="00287CF2" w:rsidRPr="00EB5A4E">
        <w:rPr>
          <w:rFonts w:cstheme="minorHAnsi"/>
          <w:sz w:val="24"/>
          <w:szCs w:val="24"/>
        </w:rPr>
        <w:t xml:space="preserve"> Kuhn, and M</w:t>
      </w:r>
      <w:r w:rsidRPr="00FE2DA3">
        <w:rPr>
          <w:rFonts w:cstheme="minorHAnsi"/>
          <w:sz w:val="24"/>
          <w:szCs w:val="24"/>
        </w:rPr>
        <w:t>.</w:t>
      </w:r>
      <w:r w:rsidR="00287CF2" w:rsidRPr="002A0BFD">
        <w:rPr>
          <w:rFonts w:cstheme="minorHAnsi"/>
          <w:sz w:val="24"/>
          <w:szCs w:val="24"/>
        </w:rPr>
        <w:t xml:space="preserve"> Zobel. 2009. Alien species in a warmer world: risks and op</w:t>
      </w:r>
      <w:r w:rsidR="00287CF2" w:rsidRPr="00836ED7">
        <w:rPr>
          <w:rFonts w:cstheme="minorHAnsi"/>
          <w:sz w:val="24"/>
          <w:szCs w:val="24"/>
        </w:rPr>
        <w:t xml:space="preserve">portunities. </w:t>
      </w:r>
      <w:r w:rsidR="00287CF2" w:rsidRPr="00836ED7">
        <w:rPr>
          <w:rFonts w:cstheme="minorHAnsi"/>
          <w:i/>
          <w:sz w:val="24"/>
          <w:szCs w:val="24"/>
        </w:rPr>
        <w:t>Trends in Ecology and Evolution</w:t>
      </w:r>
      <w:r w:rsidR="00287CF2" w:rsidRPr="004D090D">
        <w:rPr>
          <w:rFonts w:cstheme="minorHAnsi"/>
          <w:sz w:val="24"/>
          <w:szCs w:val="24"/>
        </w:rPr>
        <w:t xml:space="preserve"> 24(12): 686–693.</w:t>
      </w:r>
    </w:p>
    <w:p w14:paraId="51D1C5B7" w14:textId="77777777" w:rsidR="00287CF2" w:rsidRPr="007E5B98" w:rsidRDefault="00287CF2" w:rsidP="00747587">
      <w:pPr>
        <w:widowControl w:val="0"/>
        <w:spacing w:after="0" w:line="240" w:lineRule="auto"/>
        <w:ind w:left="720" w:hanging="720"/>
        <w:rPr>
          <w:rFonts w:cstheme="minorHAnsi"/>
          <w:sz w:val="24"/>
          <w:szCs w:val="24"/>
        </w:rPr>
      </w:pPr>
      <w:r w:rsidRPr="004973DD">
        <w:rPr>
          <w:rFonts w:cstheme="minorHAnsi"/>
          <w:sz w:val="24"/>
          <w:szCs w:val="24"/>
        </w:rPr>
        <w:t>Wilson, J. 2017. Impacts of coastal development and altered watersheds on j</w:t>
      </w:r>
      <w:r w:rsidRPr="007E5B98">
        <w:rPr>
          <w:rFonts w:cstheme="minorHAnsi"/>
          <w:sz w:val="24"/>
          <w:szCs w:val="24"/>
        </w:rPr>
        <w:t>uvenile fish nursery habitat. 2017 Charlotte Harbor Watershed Summit, Punta Gorda, Florida, March 30, 2017.</w:t>
      </w:r>
    </w:p>
    <w:p w14:paraId="779AD1D9" w14:textId="61AD1592" w:rsidR="00F35820" w:rsidRDefault="00287CF2" w:rsidP="00747587">
      <w:pPr>
        <w:widowControl w:val="0"/>
        <w:spacing w:after="0" w:line="240" w:lineRule="auto"/>
        <w:ind w:left="720" w:hanging="720"/>
        <w:rPr>
          <w:rFonts w:cstheme="minorHAnsi"/>
          <w:sz w:val="24"/>
          <w:szCs w:val="24"/>
        </w:rPr>
      </w:pPr>
      <w:r w:rsidRPr="007E5B98">
        <w:rPr>
          <w:rFonts w:cstheme="minorHAnsi"/>
          <w:sz w:val="24"/>
          <w:szCs w:val="24"/>
        </w:rPr>
        <w:t>Yarbro, L</w:t>
      </w:r>
      <w:r w:rsidR="006159BA" w:rsidRPr="007E5B98">
        <w:rPr>
          <w:rFonts w:cstheme="minorHAnsi"/>
          <w:sz w:val="24"/>
          <w:szCs w:val="24"/>
        </w:rPr>
        <w:t>.</w:t>
      </w:r>
      <w:r w:rsidRPr="007E5B98">
        <w:rPr>
          <w:rFonts w:cstheme="minorHAnsi"/>
          <w:sz w:val="24"/>
          <w:szCs w:val="24"/>
        </w:rPr>
        <w:t xml:space="preserve"> and P</w:t>
      </w:r>
      <w:r w:rsidR="006159BA" w:rsidRPr="007E5B98">
        <w:rPr>
          <w:rFonts w:cstheme="minorHAnsi"/>
          <w:sz w:val="24"/>
          <w:szCs w:val="24"/>
        </w:rPr>
        <w:t>.</w:t>
      </w:r>
      <w:r w:rsidRPr="00362299">
        <w:rPr>
          <w:rFonts w:cstheme="minorHAnsi"/>
          <w:sz w:val="24"/>
          <w:szCs w:val="24"/>
        </w:rPr>
        <w:t xml:space="preserve"> Carlson, Jr. 2016. </w:t>
      </w:r>
      <w:r w:rsidRPr="00356F3D">
        <w:rPr>
          <w:rFonts w:cstheme="minorHAnsi"/>
          <w:i/>
          <w:sz w:val="24"/>
          <w:szCs w:val="24"/>
        </w:rPr>
        <w:t xml:space="preserve">Summary Report for the Charlotte Harbor Region. Seagrass Integrated Mapping and Monitoring Program. </w:t>
      </w:r>
      <w:r w:rsidRPr="000A2B04">
        <w:rPr>
          <w:rFonts w:cstheme="minorHAnsi"/>
          <w:sz w:val="24"/>
          <w:szCs w:val="24"/>
        </w:rPr>
        <w:t>Mapping and Monitoring Report Version 2.0. FWRI Technical Report TR-17.</w:t>
      </w:r>
    </w:p>
    <w:p w14:paraId="482170A2" w14:textId="237C4BF8" w:rsidR="00441081" w:rsidRPr="00F31E6D" w:rsidRDefault="00441081" w:rsidP="00747587">
      <w:pPr>
        <w:widowControl w:val="0"/>
        <w:spacing w:after="0" w:line="240" w:lineRule="auto"/>
        <w:ind w:left="720" w:hanging="720"/>
        <w:rPr>
          <w:rFonts w:cstheme="minorHAnsi"/>
          <w:sz w:val="24"/>
          <w:szCs w:val="24"/>
        </w:rPr>
      </w:pPr>
      <w:r>
        <w:rPr>
          <w:rFonts w:cstheme="minorHAnsi"/>
          <w:sz w:val="24"/>
          <w:szCs w:val="24"/>
        </w:rPr>
        <w:t xml:space="preserve">Zheng, </w:t>
      </w:r>
      <w:r w:rsidR="00BC0005">
        <w:rPr>
          <w:rFonts w:cstheme="minorHAnsi"/>
          <w:sz w:val="24"/>
          <w:szCs w:val="24"/>
        </w:rPr>
        <w:t xml:space="preserve">L. and R. Weisberg. 2010. Rookery Bay and Naples Bay </w:t>
      </w:r>
      <w:r w:rsidR="00691EB8">
        <w:rPr>
          <w:rFonts w:cstheme="minorHAnsi"/>
          <w:sz w:val="24"/>
          <w:szCs w:val="24"/>
        </w:rPr>
        <w:t>c</w:t>
      </w:r>
      <w:r w:rsidR="00BC0005">
        <w:rPr>
          <w:rFonts w:cstheme="minorHAnsi"/>
          <w:sz w:val="24"/>
          <w:szCs w:val="24"/>
        </w:rPr>
        <w:t>irculation simulations</w:t>
      </w:r>
      <w:r w:rsidR="009634B0">
        <w:rPr>
          <w:rFonts w:cstheme="minorHAnsi"/>
          <w:sz w:val="24"/>
          <w:szCs w:val="24"/>
        </w:rPr>
        <w:t xml:space="preserve">: Applications to tides and freshwater inflow regulation. </w:t>
      </w:r>
      <w:r w:rsidR="009634B0" w:rsidRPr="00736705">
        <w:rPr>
          <w:rFonts w:cstheme="minorHAnsi"/>
          <w:i/>
          <w:iCs/>
          <w:sz w:val="24"/>
          <w:szCs w:val="24"/>
        </w:rPr>
        <w:t>Ecological Modeling</w:t>
      </w:r>
      <w:r w:rsidR="009634B0">
        <w:rPr>
          <w:rFonts w:cstheme="minorHAnsi"/>
          <w:sz w:val="24"/>
          <w:szCs w:val="24"/>
        </w:rPr>
        <w:t xml:space="preserve"> </w:t>
      </w:r>
      <w:r w:rsidR="0000170B">
        <w:rPr>
          <w:rFonts w:cstheme="minorHAnsi"/>
          <w:sz w:val="24"/>
          <w:szCs w:val="24"/>
        </w:rPr>
        <w:t>221</w:t>
      </w:r>
      <w:r w:rsidR="00D363AE">
        <w:rPr>
          <w:rFonts w:cstheme="minorHAnsi"/>
          <w:sz w:val="24"/>
          <w:szCs w:val="24"/>
        </w:rPr>
        <w:t>: 986-996.</w:t>
      </w:r>
    </w:p>
    <w:p w14:paraId="09715FE8" w14:textId="77777777" w:rsidR="005012A8" w:rsidRDefault="005012A8">
      <w:pPr>
        <w:spacing w:after="200" w:line="276" w:lineRule="auto"/>
        <w:ind w:left="720" w:hanging="720"/>
        <w:rPr>
          <w:rFonts w:eastAsia="Times New Roman" w:cstheme="minorHAnsi"/>
          <w:sz w:val="24"/>
          <w:szCs w:val="24"/>
        </w:rPr>
      </w:pPr>
      <w:r>
        <w:rPr>
          <w:rFonts w:eastAsia="Times New Roman" w:cstheme="minorHAnsi"/>
          <w:sz w:val="24"/>
          <w:szCs w:val="24"/>
        </w:rPr>
        <w:br w:type="page"/>
      </w:r>
    </w:p>
    <w:p w14:paraId="5D78F450" w14:textId="77777777" w:rsidR="005012A8" w:rsidRPr="00217C8C" w:rsidRDefault="005012A8" w:rsidP="006E3B4F">
      <w:pPr>
        <w:pStyle w:val="Heading1"/>
        <w:rPr>
          <w:rFonts w:eastAsia="Times New Roman"/>
        </w:rPr>
      </w:pPr>
      <w:bookmarkStart w:id="67" w:name="_Toc11584945"/>
      <w:r w:rsidRPr="00217C8C">
        <w:rPr>
          <w:rFonts w:eastAsia="Times New Roman"/>
        </w:rPr>
        <w:lastRenderedPageBreak/>
        <w:t>ACRONYMS</w:t>
      </w:r>
      <w:bookmarkEnd w:id="67"/>
    </w:p>
    <w:p w14:paraId="04418146" w14:textId="77777777" w:rsidR="006063B2" w:rsidRDefault="006063B2" w:rsidP="006063B2">
      <w:pPr>
        <w:tabs>
          <w:tab w:val="left" w:pos="-720"/>
          <w:tab w:val="left" w:pos="0"/>
          <w:tab w:val="left" w:pos="720"/>
        </w:tabs>
        <w:suppressAutoHyphens/>
        <w:spacing w:after="0" w:line="240" w:lineRule="auto"/>
        <w:ind w:left="1440" w:hanging="1440"/>
        <w:jc w:val="both"/>
        <w:rPr>
          <w:rFonts w:eastAsia="Times New Roman" w:cstheme="minorHAnsi"/>
          <w:b/>
          <w:sz w:val="24"/>
          <w:szCs w:val="24"/>
        </w:rPr>
      </w:pPr>
    </w:p>
    <w:p w14:paraId="60091698"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z w:val="24"/>
          <w:szCs w:val="24"/>
        </w:rPr>
      </w:pPr>
      <w:r>
        <w:rPr>
          <w:rFonts w:cstheme="minorHAnsi"/>
          <w:spacing w:val="-3"/>
          <w:sz w:val="24"/>
          <w:szCs w:val="24"/>
        </w:rPr>
        <w:t>AFO</w:t>
      </w:r>
      <w:r>
        <w:rPr>
          <w:rFonts w:cstheme="minorHAnsi"/>
          <w:spacing w:val="-3"/>
          <w:sz w:val="24"/>
          <w:szCs w:val="24"/>
        </w:rPr>
        <w:tab/>
      </w:r>
      <w:r>
        <w:rPr>
          <w:rFonts w:cstheme="minorHAnsi"/>
          <w:spacing w:val="-3"/>
          <w:sz w:val="24"/>
          <w:szCs w:val="24"/>
        </w:rPr>
        <w:tab/>
        <w:t>Animal Feeding Operation</w:t>
      </w:r>
    </w:p>
    <w:p w14:paraId="57B4BFF3"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BMAP</w:t>
      </w:r>
      <w:r w:rsidRPr="00491E0C">
        <w:rPr>
          <w:rFonts w:cstheme="minorHAnsi"/>
          <w:spacing w:val="-3"/>
          <w:sz w:val="24"/>
          <w:szCs w:val="24"/>
        </w:rPr>
        <w:tab/>
      </w:r>
      <w:r w:rsidRPr="00491E0C">
        <w:rPr>
          <w:rFonts w:cstheme="minorHAnsi"/>
          <w:spacing w:val="-3"/>
          <w:sz w:val="24"/>
          <w:szCs w:val="24"/>
        </w:rPr>
        <w:tab/>
        <w:t>Basin Management Action Plan</w:t>
      </w:r>
    </w:p>
    <w:p w14:paraId="4C34BB59"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BMP</w:t>
      </w:r>
      <w:r w:rsidRPr="00491E0C">
        <w:rPr>
          <w:rFonts w:cstheme="minorHAnsi"/>
          <w:spacing w:val="-3"/>
          <w:sz w:val="24"/>
          <w:szCs w:val="24"/>
        </w:rPr>
        <w:tab/>
      </w:r>
      <w:r w:rsidRPr="00491E0C">
        <w:rPr>
          <w:rFonts w:cstheme="minorHAnsi"/>
          <w:spacing w:val="-3"/>
          <w:sz w:val="24"/>
          <w:szCs w:val="24"/>
        </w:rPr>
        <w:tab/>
        <w:t>Best Management Practice</w:t>
      </w:r>
    </w:p>
    <w:p w14:paraId="1E0418A8"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BOD</w:t>
      </w:r>
      <w:r w:rsidRPr="00491E0C">
        <w:rPr>
          <w:rFonts w:cstheme="minorHAnsi"/>
          <w:spacing w:val="-3"/>
          <w:sz w:val="24"/>
          <w:szCs w:val="24"/>
        </w:rPr>
        <w:tab/>
      </w:r>
      <w:r w:rsidRPr="00491E0C">
        <w:rPr>
          <w:rFonts w:cstheme="minorHAnsi"/>
          <w:spacing w:val="-3"/>
          <w:sz w:val="24"/>
          <w:szCs w:val="24"/>
        </w:rPr>
        <w:tab/>
        <w:t>Biochemical Oxygen Demand</w:t>
      </w:r>
    </w:p>
    <w:p w14:paraId="1E3297E9"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BPA</w:t>
      </w:r>
      <w:r w:rsidRPr="00491E0C">
        <w:rPr>
          <w:rFonts w:cstheme="minorHAnsi"/>
          <w:spacing w:val="-3"/>
          <w:sz w:val="24"/>
          <w:szCs w:val="24"/>
        </w:rPr>
        <w:tab/>
      </w:r>
      <w:r w:rsidRPr="00491E0C">
        <w:rPr>
          <w:rFonts w:cstheme="minorHAnsi"/>
          <w:spacing w:val="-3"/>
          <w:sz w:val="24"/>
          <w:szCs w:val="24"/>
        </w:rPr>
        <w:tab/>
        <w:t>Bisphenol A</w:t>
      </w:r>
    </w:p>
    <w:p w14:paraId="0FBD313D" w14:textId="1ADBDE60" w:rsidR="00613B0D" w:rsidRPr="00491E0C" w:rsidRDefault="00613B0D"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BSCD</w:t>
      </w:r>
      <w:r>
        <w:rPr>
          <w:rFonts w:cstheme="minorHAnsi"/>
          <w:spacing w:val="-3"/>
          <w:sz w:val="24"/>
          <w:szCs w:val="24"/>
        </w:rPr>
        <w:tab/>
      </w:r>
      <w:r>
        <w:rPr>
          <w:rFonts w:cstheme="minorHAnsi"/>
          <w:spacing w:val="-3"/>
          <w:sz w:val="24"/>
          <w:szCs w:val="24"/>
        </w:rPr>
        <w:tab/>
        <w:t>Bonita Springs Community Development</w:t>
      </w:r>
    </w:p>
    <w:p w14:paraId="15FA85F0" w14:textId="77777777" w:rsidR="006063B2" w:rsidRPr="00491E0C" w:rsidRDefault="006063B2" w:rsidP="006063B2">
      <w:pPr>
        <w:pStyle w:val="NoSpacing"/>
        <w:rPr>
          <w:rFonts w:eastAsia="Times New Roman" w:cstheme="minorHAnsi"/>
          <w:sz w:val="24"/>
          <w:szCs w:val="24"/>
        </w:rPr>
      </w:pPr>
      <w:r w:rsidRPr="00491E0C">
        <w:rPr>
          <w:rFonts w:eastAsia="Times New Roman" w:cstheme="minorHAnsi"/>
          <w:sz w:val="24"/>
          <w:szCs w:val="24"/>
        </w:rPr>
        <w:t>CAC</w:t>
      </w:r>
      <w:r w:rsidRPr="00491E0C">
        <w:rPr>
          <w:rFonts w:eastAsia="Times New Roman" w:cstheme="minorHAnsi"/>
          <w:sz w:val="24"/>
          <w:szCs w:val="24"/>
        </w:rPr>
        <w:tab/>
      </w:r>
      <w:r>
        <w:rPr>
          <w:rFonts w:eastAsia="Times New Roman" w:cstheme="minorHAnsi"/>
          <w:sz w:val="24"/>
          <w:szCs w:val="24"/>
        </w:rPr>
        <w:tab/>
      </w:r>
      <w:r w:rsidRPr="00491E0C">
        <w:rPr>
          <w:rFonts w:eastAsia="Times New Roman" w:cstheme="minorHAnsi"/>
          <w:sz w:val="24"/>
          <w:szCs w:val="24"/>
        </w:rPr>
        <w:t>Citizens Advisory Committee</w:t>
      </w:r>
    </w:p>
    <w:p w14:paraId="46F0F5D2"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CAFO</w:t>
      </w:r>
      <w:r w:rsidRPr="00491E0C">
        <w:rPr>
          <w:rFonts w:cstheme="minorHAnsi"/>
          <w:spacing w:val="-3"/>
          <w:sz w:val="24"/>
          <w:szCs w:val="24"/>
        </w:rPr>
        <w:tab/>
      </w:r>
      <w:r w:rsidRPr="00491E0C">
        <w:rPr>
          <w:rFonts w:cstheme="minorHAnsi"/>
          <w:spacing w:val="-3"/>
          <w:sz w:val="24"/>
          <w:szCs w:val="24"/>
        </w:rPr>
        <w:tab/>
        <w:t>Concentrated Animal Feeding Operation</w:t>
      </w:r>
    </w:p>
    <w:p w14:paraId="25134485"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CARES</w:t>
      </w:r>
      <w:r>
        <w:rPr>
          <w:rFonts w:cstheme="minorHAnsi"/>
          <w:spacing w:val="-3"/>
          <w:sz w:val="24"/>
          <w:szCs w:val="24"/>
        </w:rPr>
        <w:tab/>
      </w:r>
      <w:r>
        <w:rPr>
          <w:rFonts w:cstheme="minorHAnsi"/>
          <w:spacing w:val="-3"/>
          <w:sz w:val="24"/>
          <w:szCs w:val="24"/>
        </w:rPr>
        <w:tab/>
        <w:t>County Alliance for Responsible Environmental Stewardship</w:t>
      </w:r>
    </w:p>
    <w:p w14:paraId="6F3863E0" w14:textId="77777777" w:rsidR="006063B2" w:rsidRDefault="006063B2" w:rsidP="006063B2">
      <w:pPr>
        <w:pStyle w:val="NoSpacing"/>
        <w:rPr>
          <w:rFonts w:eastAsia="Times New Roman" w:cstheme="minorHAnsi"/>
          <w:sz w:val="24"/>
          <w:szCs w:val="24"/>
        </w:rPr>
      </w:pPr>
      <w:r>
        <w:rPr>
          <w:rFonts w:eastAsia="Times New Roman" w:cstheme="minorHAnsi"/>
          <w:sz w:val="24"/>
          <w:szCs w:val="24"/>
        </w:rPr>
        <w:t>CCVA</w:t>
      </w:r>
      <w:r>
        <w:rPr>
          <w:rFonts w:eastAsia="Times New Roman" w:cstheme="minorHAnsi"/>
          <w:sz w:val="24"/>
          <w:szCs w:val="24"/>
        </w:rPr>
        <w:tab/>
      </w:r>
      <w:r>
        <w:rPr>
          <w:rFonts w:eastAsia="Times New Roman" w:cstheme="minorHAnsi"/>
          <w:sz w:val="24"/>
          <w:szCs w:val="24"/>
        </w:rPr>
        <w:tab/>
        <w:t>Climate Change Vulnerability Analysis</w:t>
      </w:r>
    </w:p>
    <w:p w14:paraId="615C861A" w14:textId="77777777" w:rsidR="006063B2" w:rsidRPr="00491E0C" w:rsidRDefault="006063B2" w:rsidP="006063B2">
      <w:pPr>
        <w:pStyle w:val="NoSpacing"/>
        <w:rPr>
          <w:rFonts w:eastAsia="Times New Roman" w:cstheme="minorHAnsi"/>
          <w:sz w:val="24"/>
          <w:szCs w:val="24"/>
        </w:rPr>
      </w:pPr>
      <w:r w:rsidRPr="00491E0C">
        <w:rPr>
          <w:rFonts w:eastAsia="Times New Roman" w:cstheme="minorHAnsi"/>
          <w:sz w:val="24"/>
          <w:szCs w:val="24"/>
        </w:rPr>
        <w:t>CCHMN</w:t>
      </w:r>
      <w:r w:rsidRPr="00491E0C">
        <w:rPr>
          <w:rFonts w:eastAsia="Times New Roman" w:cstheme="minorHAnsi"/>
          <w:sz w:val="24"/>
          <w:szCs w:val="24"/>
        </w:rPr>
        <w:tab/>
        <w:t>Coastal Charlotte Harbor Monitoring Network</w:t>
      </w:r>
    </w:p>
    <w:p w14:paraId="35918BDB"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CCMP</w:t>
      </w:r>
      <w:r w:rsidRPr="00491E0C">
        <w:rPr>
          <w:rFonts w:cstheme="minorHAnsi"/>
          <w:spacing w:val="-3"/>
          <w:sz w:val="24"/>
          <w:szCs w:val="24"/>
        </w:rPr>
        <w:tab/>
      </w:r>
      <w:r w:rsidRPr="00491E0C">
        <w:rPr>
          <w:rFonts w:cstheme="minorHAnsi"/>
          <w:spacing w:val="-3"/>
          <w:sz w:val="24"/>
          <w:szCs w:val="24"/>
        </w:rPr>
        <w:tab/>
        <w:t>Comprehensive Conservation and Management Plan</w:t>
      </w:r>
    </w:p>
    <w:p w14:paraId="2BAF266E"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CERP</w:t>
      </w:r>
      <w:r>
        <w:rPr>
          <w:rFonts w:cstheme="minorHAnsi"/>
          <w:spacing w:val="-3"/>
          <w:sz w:val="24"/>
          <w:szCs w:val="24"/>
        </w:rPr>
        <w:tab/>
      </w:r>
      <w:r>
        <w:rPr>
          <w:rFonts w:cstheme="minorHAnsi"/>
          <w:spacing w:val="-3"/>
          <w:sz w:val="24"/>
          <w:szCs w:val="24"/>
        </w:rPr>
        <w:tab/>
        <w:t>Comprehensive Everglades Restoration Plan</w:t>
      </w:r>
    </w:p>
    <w:p w14:paraId="0F1D2F2E" w14:textId="5B1EA0FA" w:rsidR="00C17744" w:rsidRDefault="00C17744"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CFRPC</w:t>
      </w:r>
      <w:r>
        <w:rPr>
          <w:rFonts w:cstheme="minorHAnsi"/>
          <w:spacing w:val="-3"/>
          <w:sz w:val="24"/>
          <w:szCs w:val="24"/>
        </w:rPr>
        <w:tab/>
      </w:r>
      <w:r>
        <w:rPr>
          <w:rFonts w:cstheme="minorHAnsi"/>
          <w:spacing w:val="-3"/>
          <w:sz w:val="24"/>
          <w:szCs w:val="24"/>
        </w:rPr>
        <w:tab/>
        <w:t>Central Florida Regional Planning Council</w:t>
      </w:r>
    </w:p>
    <w:p w14:paraId="79620394"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CHAMP</w:t>
      </w:r>
      <w:r>
        <w:rPr>
          <w:rFonts w:cstheme="minorHAnsi"/>
          <w:spacing w:val="-3"/>
          <w:sz w:val="24"/>
          <w:szCs w:val="24"/>
        </w:rPr>
        <w:tab/>
        <w:t>Conservation Hotel and Motel Program</w:t>
      </w:r>
    </w:p>
    <w:p w14:paraId="403038C1"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CHAP</w:t>
      </w:r>
      <w:r>
        <w:rPr>
          <w:rFonts w:cstheme="minorHAnsi"/>
          <w:spacing w:val="-3"/>
          <w:sz w:val="24"/>
          <w:szCs w:val="24"/>
        </w:rPr>
        <w:tab/>
      </w:r>
      <w:r>
        <w:rPr>
          <w:rFonts w:cstheme="minorHAnsi"/>
          <w:spacing w:val="-3"/>
          <w:sz w:val="24"/>
          <w:szCs w:val="24"/>
        </w:rPr>
        <w:tab/>
        <w:t>Charlotte Harbor Aquatic Preserve</w:t>
      </w:r>
    </w:p>
    <w:p w14:paraId="14FE24D9" w14:textId="77777777" w:rsidR="006063B2" w:rsidRPr="00491E0C" w:rsidRDefault="006063B2" w:rsidP="006063B2">
      <w:pPr>
        <w:pStyle w:val="NoSpacing"/>
        <w:rPr>
          <w:rFonts w:eastAsia="Times New Roman" w:cstheme="minorHAnsi"/>
          <w:sz w:val="24"/>
          <w:szCs w:val="24"/>
        </w:rPr>
      </w:pPr>
      <w:r w:rsidRPr="00491E0C">
        <w:rPr>
          <w:rFonts w:eastAsia="Times New Roman" w:cstheme="minorHAnsi"/>
          <w:sz w:val="24"/>
          <w:szCs w:val="24"/>
        </w:rPr>
        <w:t>CHEVWQMN</w:t>
      </w:r>
      <w:r w:rsidRPr="00491E0C">
        <w:rPr>
          <w:rFonts w:eastAsia="Times New Roman" w:cstheme="minorHAnsi"/>
          <w:sz w:val="24"/>
          <w:szCs w:val="24"/>
        </w:rPr>
        <w:tab/>
        <w:t>Charlotte Harbor Estuaries Volunteer Water Quality Monitoring Network</w:t>
      </w:r>
    </w:p>
    <w:p w14:paraId="44C39AA6" w14:textId="3685B4A7" w:rsidR="00D152AF" w:rsidRDefault="006063B2" w:rsidP="006063B2">
      <w:pPr>
        <w:pStyle w:val="NoSpacing"/>
        <w:rPr>
          <w:rFonts w:eastAsia="Times New Roman" w:cstheme="minorHAnsi"/>
          <w:sz w:val="24"/>
          <w:szCs w:val="24"/>
        </w:rPr>
      </w:pPr>
      <w:r w:rsidRPr="00491E0C">
        <w:rPr>
          <w:rFonts w:eastAsia="Times New Roman" w:cstheme="minorHAnsi"/>
          <w:sz w:val="24"/>
          <w:szCs w:val="24"/>
        </w:rPr>
        <w:t>CHNEP</w:t>
      </w:r>
      <w:r w:rsidRPr="00491E0C">
        <w:rPr>
          <w:rFonts w:eastAsia="Times New Roman" w:cstheme="minorHAnsi"/>
          <w:sz w:val="24"/>
          <w:szCs w:val="24"/>
        </w:rPr>
        <w:tab/>
      </w:r>
      <w:r>
        <w:rPr>
          <w:rFonts w:eastAsia="Times New Roman" w:cstheme="minorHAnsi"/>
          <w:sz w:val="24"/>
          <w:szCs w:val="24"/>
        </w:rPr>
        <w:tab/>
      </w:r>
      <w:r w:rsidRPr="00491E0C">
        <w:rPr>
          <w:rFonts w:eastAsia="Times New Roman" w:cstheme="minorHAnsi"/>
          <w:sz w:val="24"/>
          <w:szCs w:val="24"/>
        </w:rPr>
        <w:t>Charlotte Harbor National Estuary Program</w:t>
      </w:r>
      <w:r w:rsidR="00D17744">
        <w:rPr>
          <w:rFonts w:eastAsia="Times New Roman" w:cstheme="minorHAnsi"/>
          <w:sz w:val="24"/>
          <w:szCs w:val="24"/>
        </w:rPr>
        <w:t xml:space="preserve"> (1995–</w:t>
      </w:r>
      <w:r w:rsidR="00D12FD5">
        <w:rPr>
          <w:rFonts w:eastAsia="Times New Roman" w:cstheme="minorHAnsi"/>
          <w:sz w:val="24"/>
          <w:szCs w:val="24"/>
        </w:rPr>
        <w:t>2019)</w:t>
      </w:r>
      <w:r w:rsidR="00390696">
        <w:rPr>
          <w:rFonts w:eastAsia="Times New Roman" w:cstheme="minorHAnsi"/>
          <w:sz w:val="24"/>
          <w:szCs w:val="24"/>
        </w:rPr>
        <w:t xml:space="preserve"> or </w:t>
      </w:r>
      <w:r w:rsidR="00D97967">
        <w:rPr>
          <w:rFonts w:eastAsia="Times New Roman" w:cstheme="minorHAnsi"/>
          <w:sz w:val="24"/>
          <w:szCs w:val="24"/>
        </w:rPr>
        <w:t xml:space="preserve">Coastal and </w:t>
      </w:r>
    </w:p>
    <w:p w14:paraId="74D85F69" w14:textId="734B85FE" w:rsidR="006063B2" w:rsidRPr="00491E0C" w:rsidRDefault="00D97967" w:rsidP="00A84270">
      <w:pPr>
        <w:pStyle w:val="NoSpacing"/>
        <w:ind w:left="720" w:firstLine="720"/>
        <w:rPr>
          <w:rFonts w:eastAsia="Times New Roman" w:cstheme="minorHAnsi"/>
          <w:sz w:val="24"/>
          <w:szCs w:val="24"/>
        </w:rPr>
      </w:pPr>
      <w:r>
        <w:rPr>
          <w:rFonts w:eastAsia="Times New Roman" w:cstheme="minorHAnsi"/>
          <w:sz w:val="24"/>
          <w:szCs w:val="24"/>
        </w:rPr>
        <w:t>Heartland National Estuary Partnership</w:t>
      </w:r>
      <w:r w:rsidR="00D12FD5">
        <w:rPr>
          <w:rFonts w:eastAsia="Times New Roman" w:cstheme="minorHAnsi"/>
          <w:sz w:val="24"/>
          <w:szCs w:val="24"/>
        </w:rPr>
        <w:t xml:space="preserve"> (2019–</w:t>
      </w:r>
      <w:r w:rsidR="007C75EA">
        <w:rPr>
          <w:rFonts w:eastAsia="Times New Roman" w:cstheme="minorHAnsi"/>
          <w:sz w:val="24"/>
          <w:szCs w:val="24"/>
        </w:rPr>
        <w:t>future)</w:t>
      </w:r>
    </w:p>
    <w:p w14:paraId="2BD14365"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CISMA</w:t>
      </w:r>
      <w:r w:rsidRPr="00491E0C">
        <w:rPr>
          <w:rFonts w:cstheme="minorHAnsi"/>
          <w:spacing w:val="-3"/>
          <w:sz w:val="24"/>
          <w:szCs w:val="24"/>
        </w:rPr>
        <w:tab/>
      </w:r>
      <w:r>
        <w:rPr>
          <w:rFonts w:cstheme="minorHAnsi"/>
          <w:spacing w:val="-3"/>
          <w:sz w:val="24"/>
          <w:szCs w:val="24"/>
        </w:rPr>
        <w:tab/>
      </w:r>
      <w:r w:rsidRPr="00491E0C">
        <w:rPr>
          <w:rFonts w:cstheme="minorHAnsi"/>
          <w:spacing w:val="-3"/>
          <w:sz w:val="24"/>
          <w:szCs w:val="24"/>
        </w:rPr>
        <w:t>Cooperative Invasive Species Management Area</w:t>
      </w:r>
    </w:p>
    <w:p w14:paraId="16134419"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CREW</w:t>
      </w:r>
      <w:r>
        <w:rPr>
          <w:rFonts w:cstheme="minorHAnsi"/>
          <w:spacing w:val="-3"/>
          <w:sz w:val="24"/>
          <w:szCs w:val="24"/>
        </w:rPr>
        <w:tab/>
      </w:r>
      <w:r>
        <w:rPr>
          <w:rFonts w:cstheme="minorHAnsi"/>
          <w:spacing w:val="-3"/>
          <w:sz w:val="24"/>
          <w:szCs w:val="24"/>
        </w:rPr>
        <w:tab/>
        <w:t>Corkscrew Regional Ecosystem Watershed</w:t>
      </w:r>
    </w:p>
    <w:p w14:paraId="21DC81C0" w14:textId="571E1690" w:rsidR="008E17DE" w:rsidRPr="00491E0C" w:rsidRDefault="008E17DE"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CSWCD</w:t>
      </w:r>
      <w:r>
        <w:rPr>
          <w:rFonts w:cstheme="minorHAnsi"/>
          <w:spacing w:val="-3"/>
          <w:sz w:val="24"/>
          <w:szCs w:val="24"/>
        </w:rPr>
        <w:tab/>
      </w:r>
      <w:r>
        <w:rPr>
          <w:rFonts w:cstheme="minorHAnsi"/>
          <w:spacing w:val="-3"/>
          <w:sz w:val="24"/>
          <w:szCs w:val="24"/>
        </w:rPr>
        <w:tab/>
        <w:t>Charlotte Soil and Water Conservation District</w:t>
      </w:r>
    </w:p>
    <w:p w14:paraId="7C2834B7"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CWA</w:t>
      </w:r>
      <w:r w:rsidRPr="00491E0C">
        <w:rPr>
          <w:rFonts w:cstheme="minorHAnsi"/>
          <w:spacing w:val="-3"/>
          <w:sz w:val="24"/>
          <w:szCs w:val="24"/>
        </w:rPr>
        <w:tab/>
      </w:r>
      <w:r w:rsidRPr="00491E0C">
        <w:rPr>
          <w:rFonts w:cstheme="minorHAnsi"/>
          <w:spacing w:val="-3"/>
          <w:sz w:val="24"/>
          <w:szCs w:val="24"/>
        </w:rPr>
        <w:tab/>
        <w:t>Clean Water Act</w:t>
      </w:r>
    </w:p>
    <w:p w14:paraId="2D7B552E"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C</w:t>
      </w:r>
      <w:r>
        <w:rPr>
          <w:rFonts w:cstheme="minorHAnsi"/>
          <w:spacing w:val="-3"/>
          <w:sz w:val="24"/>
          <w:szCs w:val="24"/>
        </w:rPr>
        <w:t>WA</w:t>
      </w:r>
      <w:r>
        <w:rPr>
          <w:rFonts w:cstheme="minorHAnsi"/>
          <w:spacing w:val="-3"/>
          <w:sz w:val="24"/>
          <w:szCs w:val="24"/>
        </w:rPr>
        <w:tab/>
      </w:r>
      <w:r>
        <w:rPr>
          <w:rFonts w:cstheme="minorHAnsi"/>
          <w:spacing w:val="-3"/>
          <w:sz w:val="24"/>
          <w:szCs w:val="24"/>
        </w:rPr>
        <w:tab/>
        <w:t>Critical Wildlife Area</w:t>
      </w:r>
    </w:p>
    <w:p w14:paraId="6F7F938F"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DDT</w:t>
      </w:r>
      <w:r>
        <w:rPr>
          <w:rFonts w:cstheme="minorHAnsi"/>
          <w:spacing w:val="-3"/>
          <w:sz w:val="24"/>
          <w:szCs w:val="24"/>
        </w:rPr>
        <w:tab/>
      </w:r>
      <w:r>
        <w:rPr>
          <w:rFonts w:cstheme="minorHAnsi"/>
          <w:spacing w:val="-3"/>
          <w:sz w:val="24"/>
          <w:szCs w:val="24"/>
        </w:rPr>
        <w:tab/>
      </w:r>
      <w:r w:rsidRPr="00D3328D">
        <w:rPr>
          <w:rFonts w:cstheme="minorHAnsi"/>
          <w:spacing w:val="-3"/>
          <w:sz w:val="24"/>
          <w:szCs w:val="24"/>
        </w:rPr>
        <w:t>Dichlorodiphenyltrichloroethane</w:t>
      </w:r>
    </w:p>
    <w:p w14:paraId="0C4CCA97" w14:textId="77777777" w:rsidR="006063B2" w:rsidRDefault="006063B2" w:rsidP="006063B2">
      <w:pPr>
        <w:pStyle w:val="NoSpacing"/>
        <w:rPr>
          <w:rFonts w:eastAsia="Times New Roman" w:cstheme="minorHAnsi"/>
          <w:sz w:val="24"/>
          <w:szCs w:val="24"/>
        </w:rPr>
      </w:pPr>
      <w:r>
        <w:rPr>
          <w:rFonts w:eastAsia="Times New Roman" w:cstheme="minorHAnsi"/>
          <w:sz w:val="24"/>
          <w:szCs w:val="24"/>
        </w:rPr>
        <w:t>DO</w:t>
      </w:r>
      <w:r>
        <w:rPr>
          <w:rFonts w:eastAsia="Times New Roman" w:cstheme="minorHAnsi"/>
          <w:sz w:val="24"/>
          <w:szCs w:val="24"/>
        </w:rPr>
        <w:tab/>
      </w:r>
      <w:r>
        <w:rPr>
          <w:rFonts w:eastAsia="Times New Roman" w:cstheme="minorHAnsi"/>
          <w:sz w:val="24"/>
          <w:szCs w:val="24"/>
        </w:rPr>
        <w:tab/>
        <w:t>Dissolved oxygen</w:t>
      </w:r>
    </w:p>
    <w:p w14:paraId="7904BD39" w14:textId="77777777" w:rsidR="006063B2" w:rsidRPr="00491E0C" w:rsidRDefault="006063B2" w:rsidP="006063B2">
      <w:pPr>
        <w:pStyle w:val="NoSpacing"/>
        <w:rPr>
          <w:rFonts w:eastAsia="Times New Roman" w:cstheme="minorHAnsi"/>
          <w:sz w:val="24"/>
          <w:szCs w:val="24"/>
        </w:rPr>
      </w:pPr>
      <w:r>
        <w:rPr>
          <w:rFonts w:eastAsia="Times New Roman" w:cstheme="minorHAnsi"/>
          <w:sz w:val="24"/>
          <w:szCs w:val="24"/>
        </w:rPr>
        <w:t>EBAP</w:t>
      </w:r>
      <w:r>
        <w:rPr>
          <w:rFonts w:eastAsia="Times New Roman" w:cstheme="minorHAnsi"/>
          <w:sz w:val="24"/>
          <w:szCs w:val="24"/>
        </w:rPr>
        <w:tab/>
      </w:r>
      <w:r>
        <w:rPr>
          <w:rFonts w:eastAsia="Times New Roman" w:cstheme="minorHAnsi"/>
          <w:sz w:val="24"/>
          <w:szCs w:val="24"/>
        </w:rPr>
        <w:tab/>
        <w:t>Estero Bay Aquatic Preserve</w:t>
      </w:r>
    </w:p>
    <w:p w14:paraId="45DC20A7"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EE2</w:t>
      </w:r>
      <w:r w:rsidRPr="00491E0C">
        <w:rPr>
          <w:rFonts w:cstheme="minorHAnsi"/>
          <w:spacing w:val="-3"/>
          <w:sz w:val="24"/>
          <w:szCs w:val="24"/>
        </w:rPr>
        <w:tab/>
      </w:r>
      <w:r w:rsidRPr="00491E0C">
        <w:rPr>
          <w:rFonts w:cstheme="minorHAnsi"/>
          <w:spacing w:val="-3"/>
          <w:sz w:val="24"/>
          <w:szCs w:val="24"/>
        </w:rPr>
        <w:tab/>
        <w:t>Ethinyl estradiol</w:t>
      </w:r>
    </w:p>
    <w:p w14:paraId="28DD84B4"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EPA</w:t>
      </w:r>
      <w:r w:rsidRPr="00491E0C">
        <w:rPr>
          <w:rFonts w:cstheme="minorHAnsi"/>
          <w:spacing w:val="-3"/>
          <w:sz w:val="24"/>
          <w:szCs w:val="24"/>
        </w:rPr>
        <w:tab/>
      </w:r>
      <w:r w:rsidRPr="00491E0C">
        <w:rPr>
          <w:rFonts w:cstheme="minorHAnsi"/>
          <w:spacing w:val="-3"/>
          <w:sz w:val="24"/>
          <w:szCs w:val="24"/>
        </w:rPr>
        <w:tab/>
        <w:t>United States Environmental Protection Agency</w:t>
      </w:r>
    </w:p>
    <w:p w14:paraId="5538C5A8"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FARMS</w:t>
      </w:r>
      <w:r w:rsidRPr="00491E0C">
        <w:rPr>
          <w:rFonts w:cstheme="minorHAnsi"/>
          <w:spacing w:val="-3"/>
          <w:sz w:val="24"/>
          <w:szCs w:val="24"/>
        </w:rPr>
        <w:tab/>
      </w:r>
      <w:r>
        <w:rPr>
          <w:rFonts w:cstheme="minorHAnsi"/>
          <w:spacing w:val="-3"/>
          <w:sz w:val="24"/>
          <w:szCs w:val="24"/>
        </w:rPr>
        <w:tab/>
      </w:r>
      <w:r w:rsidRPr="00491E0C">
        <w:rPr>
          <w:rFonts w:cstheme="minorHAnsi"/>
          <w:spacing w:val="-3"/>
          <w:sz w:val="24"/>
          <w:szCs w:val="24"/>
        </w:rPr>
        <w:t>Facilitating Agricultural Resource Management System</w:t>
      </w:r>
    </w:p>
    <w:p w14:paraId="7E0396D1"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FDACS</w:t>
      </w:r>
      <w:r w:rsidRPr="00491E0C">
        <w:rPr>
          <w:rFonts w:cstheme="minorHAnsi"/>
          <w:spacing w:val="-3"/>
          <w:sz w:val="24"/>
          <w:szCs w:val="24"/>
        </w:rPr>
        <w:tab/>
      </w:r>
      <w:r>
        <w:rPr>
          <w:rFonts w:cstheme="minorHAnsi"/>
          <w:spacing w:val="-3"/>
          <w:sz w:val="24"/>
          <w:szCs w:val="24"/>
        </w:rPr>
        <w:tab/>
      </w:r>
      <w:r w:rsidRPr="00491E0C">
        <w:rPr>
          <w:rFonts w:cstheme="minorHAnsi"/>
          <w:spacing w:val="-3"/>
          <w:sz w:val="24"/>
          <w:szCs w:val="24"/>
        </w:rPr>
        <w:t>Florida Department of Agriculture and Consumer Services</w:t>
      </w:r>
    </w:p>
    <w:p w14:paraId="6ABDD97E"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FDEO</w:t>
      </w:r>
      <w:r>
        <w:rPr>
          <w:rFonts w:cstheme="minorHAnsi"/>
          <w:spacing w:val="-3"/>
          <w:sz w:val="24"/>
          <w:szCs w:val="24"/>
        </w:rPr>
        <w:tab/>
      </w:r>
      <w:r>
        <w:rPr>
          <w:rFonts w:cstheme="minorHAnsi"/>
          <w:spacing w:val="-3"/>
          <w:sz w:val="24"/>
          <w:szCs w:val="24"/>
        </w:rPr>
        <w:tab/>
        <w:t>Florida Department of Economic Opportunity</w:t>
      </w:r>
    </w:p>
    <w:p w14:paraId="104DA37F"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FDEP</w:t>
      </w:r>
      <w:r w:rsidRPr="00491E0C">
        <w:rPr>
          <w:rFonts w:cstheme="minorHAnsi"/>
          <w:spacing w:val="-3"/>
          <w:sz w:val="24"/>
          <w:szCs w:val="24"/>
        </w:rPr>
        <w:tab/>
      </w:r>
      <w:r w:rsidRPr="00491E0C">
        <w:rPr>
          <w:rFonts w:cstheme="minorHAnsi"/>
          <w:spacing w:val="-3"/>
          <w:sz w:val="24"/>
          <w:szCs w:val="24"/>
        </w:rPr>
        <w:tab/>
        <w:t>Florida Department of Environmental Protection</w:t>
      </w:r>
    </w:p>
    <w:p w14:paraId="0D86081F"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FDOH</w:t>
      </w:r>
      <w:r w:rsidRPr="00491E0C">
        <w:rPr>
          <w:rFonts w:cstheme="minorHAnsi"/>
          <w:spacing w:val="-3"/>
          <w:sz w:val="24"/>
          <w:szCs w:val="24"/>
        </w:rPr>
        <w:tab/>
      </w:r>
      <w:r w:rsidRPr="00491E0C">
        <w:rPr>
          <w:rFonts w:cstheme="minorHAnsi"/>
          <w:spacing w:val="-3"/>
          <w:sz w:val="24"/>
          <w:szCs w:val="24"/>
        </w:rPr>
        <w:tab/>
        <w:t>Florida Department of Health</w:t>
      </w:r>
    </w:p>
    <w:p w14:paraId="69F23D97"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 xml:space="preserve">FDOT </w:t>
      </w:r>
      <w:r w:rsidRPr="00491E0C">
        <w:rPr>
          <w:rFonts w:cstheme="minorHAnsi"/>
          <w:spacing w:val="-3"/>
          <w:sz w:val="24"/>
          <w:szCs w:val="24"/>
        </w:rPr>
        <w:tab/>
      </w:r>
      <w:r w:rsidRPr="00491E0C">
        <w:rPr>
          <w:rFonts w:cstheme="minorHAnsi"/>
          <w:spacing w:val="-3"/>
          <w:sz w:val="24"/>
          <w:szCs w:val="24"/>
        </w:rPr>
        <w:tab/>
        <w:t>Florida Department of Transportation</w:t>
      </w:r>
    </w:p>
    <w:p w14:paraId="0D31A9C4" w14:textId="513E7104" w:rsidR="006063B2" w:rsidRDefault="006063B2" w:rsidP="006063B2">
      <w:pPr>
        <w:pStyle w:val="NoSpacing"/>
        <w:rPr>
          <w:rFonts w:eastAsia="Times New Roman" w:cstheme="minorHAnsi"/>
          <w:sz w:val="24"/>
          <w:szCs w:val="24"/>
        </w:rPr>
      </w:pPr>
      <w:r>
        <w:rPr>
          <w:rFonts w:eastAsia="Times New Roman" w:cstheme="minorHAnsi"/>
          <w:sz w:val="24"/>
          <w:szCs w:val="24"/>
        </w:rPr>
        <w:t>FFL</w:t>
      </w:r>
      <w:r>
        <w:rPr>
          <w:rFonts w:eastAsia="Times New Roman" w:cstheme="minorHAnsi"/>
          <w:sz w:val="24"/>
          <w:szCs w:val="24"/>
        </w:rPr>
        <w:tab/>
      </w:r>
      <w:r>
        <w:rPr>
          <w:rFonts w:eastAsia="Times New Roman" w:cstheme="minorHAnsi"/>
          <w:sz w:val="24"/>
          <w:szCs w:val="24"/>
        </w:rPr>
        <w:tab/>
        <w:t>Florida Friendly Landscaping</w:t>
      </w:r>
    </w:p>
    <w:p w14:paraId="454A8ADC" w14:textId="77777777" w:rsidR="006063B2" w:rsidRPr="00491E0C" w:rsidRDefault="006063B2" w:rsidP="006063B2">
      <w:pPr>
        <w:pStyle w:val="NoSpacing"/>
        <w:rPr>
          <w:rFonts w:eastAsia="Times New Roman" w:cstheme="minorHAnsi"/>
          <w:sz w:val="24"/>
          <w:szCs w:val="24"/>
        </w:rPr>
      </w:pPr>
      <w:r>
        <w:rPr>
          <w:rFonts w:eastAsia="Times New Roman" w:cstheme="minorHAnsi"/>
          <w:sz w:val="24"/>
          <w:szCs w:val="24"/>
        </w:rPr>
        <w:t>FGCU</w:t>
      </w:r>
      <w:r>
        <w:rPr>
          <w:rFonts w:eastAsia="Times New Roman" w:cstheme="minorHAnsi"/>
          <w:sz w:val="24"/>
          <w:szCs w:val="24"/>
        </w:rPr>
        <w:tab/>
      </w:r>
      <w:r>
        <w:rPr>
          <w:rFonts w:eastAsia="Times New Roman" w:cstheme="minorHAnsi"/>
          <w:sz w:val="24"/>
          <w:szCs w:val="24"/>
        </w:rPr>
        <w:tab/>
        <w:t>Florida Gulf Coast University</w:t>
      </w:r>
    </w:p>
    <w:p w14:paraId="2EE3DE81"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FWC</w:t>
      </w:r>
      <w:r w:rsidRPr="00491E0C">
        <w:rPr>
          <w:rFonts w:cstheme="minorHAnsi"/>
          <w:spacing w:val="-3"/>
          <w:sz w:val="24"/>
          <w:szCs w:val="24"/>
        </w:rPr>
        <w:tab/>
        <w:t xml:space="preserve"> </w:t>
      </w:r>
      <w:r w:rsidRPr="00491E0C">
        <w:rPr>
          <w:rFonts w:cstheme="minorHAnsi"/>
          <w:spacing w:val="-3"/>
          <w:sz w:val="24"/>
          <w:szCs w:val="24"/>
        </w:rPr>
        <w:tab/>
        <w:t>Florida Fish and Wildlife Conservation Commission</w:t>
      </w:r>
    </w:p>
    <w:p w14:paraId="4026C1E3" w14:textId="77777777" w:rsidR="00C51F31"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FWRA</w:t>
      </w:r>
      <w:r>
        <w:rPr>
          <w:rFonts w:cstheme="minorHAnsi"/>
          <w:spacing w:val="-3"/>
          <w:sz w:val="24"/>
          <w:szCs w:val="24"/>
        </w:rPr>
        <w:tab/>
      </w:r>
      <w:r>
        <w:rPr>
          <w:rFonts w:cstheme="minorHAnsi"/>
          <w:spacing w:val="-3"/>
          <w:sz w:val="24"/>
          <w:szCs w:val="24"/>
        </w:rPr>
        <w:tab/>
        <w:t>Florida Watershed Restoration Act</w:t>
      </w:r>
    </w:p>
    <w:p w14:paraId="0245B46E" w14:textId="77777777" w:rsidR="00424D7D" w:rsidRPr="00491E0C" w:rsidRDefault="00424D7D" w:rsidP="00424D7D">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FWRI-</w:t>
      </w:r>
      <w:r w:rsidRPr="00491E0C">
        <w:rPr>
          <w:rFonts w:cstheme="minorHAnsi"/>
          <w:spacing w:val="-3"/>
          <w:sz w:val="24"/>
          <w:szCs w:val="24"/>
        </w:rPr>
        <w:t>FIM</w:t>
      </w:r>
      <w:r w:rsidRPr="00491E0C">
        <w:rPr>
          <w:rFonts w:cstheme="minorHAnsi"/>
          <w:spacing w:val="-3"/>
          <w:sz w:val="24"/>
          <w:szCs w:val="24"/>
        </w:rPr>
        <w:tab/>
      </w:r>
      <w:r>
        <w:rPr>
          <w:rFonts w:cstheme="minorHAnsi"/>
          <w:spacing w:val="-3"/>
          <w:sz w:val="24"/>
          <w:szCs w:val="24"/>
        </w:rPr>
        <w:t xml:space="preserve">Fish and Wildlife Research Institute </w:t>
      </w:r>
      <w:r w:rsidRPr="00491E0C">
        <w:rPr>
          <w:rFonts w:cstheme="minorHAnsi"/>
          <w:spacing w:val="-3"/>
          <w:sz w:val="24"/>
          <w:szCs w:val="24"/>
        </w:rPr>
        <w:t>Fisheries Independent Monitoring Program</w:t>
      </w:r>
    </w:p>
    <w:p w14:paraId="76DBB5E7" w14:textId="32C0D2E4" w:rsidR="006063B2" w:rsidRPr="00491E0C" w:rsidRDefault="00C51F31"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GICIA</w:t>
      </w:r>
      <w:r>
        <w:rPr>
          <w:rFonts w:cstheme="minorHAnsi"/>
          <w:spacing w:val="-3"/>
          <w:sz w:val="24"/>
          <w:szCs w:val="24"/>
        </w:rPr>
        <w:tab/>
      </w:r>
      <w:r>
        <w:rPr>
          <w:rFonts w:cstheme="minorHAnsi"/>
          <w:spacing w:val="-3"/>
          <w:sz w:val="24"/>
          <w:szCs w:val="24"/>
        </w:rPr>
        <w:tab/>
        <w:t>Gasparilla Island Conservation and Improvement Association</w:t>
      </w:r>
      <w:r w:rsidR="006063B2" w:rsidRPr="00491E0C">
        <w:rPr>
          <w:rFonts w:cstheme="minorHAnsi"/>
          <w:spacing w:val="-3"/>
          <w:sz w:val="24"/>
          <w:szCs w:val="24"/>
        </w:rPr>
        <w:t xml:space="preserve"> </w:t>
      </w:r>
    </w:p>
    <w:p w14:paraId="65DE6437"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lastRenderedPageBreak/>
        <w:t>GIS</w:t>
      </w:r>
      <w:r w:rsidRPr="00491E0C">
        <w:rPr>
          <w:rFonts w:cstheme="minorHAnsi"/>
          <w:spacing w:val="-3"/>
          <w:sz w:val="24"/>
          <w:szCs w:val="24"/>
        </w:rPr>
        <w:tab/>
      </w:r>
      <w:r w:rsidRPr="00491E0C">
        <w:rPr>
          <w:rFonts w:cstheme="minorHAnsi"/>
          <w:spacing w:val="-3"/>
          <w:sz w:val="24"/>
          <w:szCs w:val="24"/>
        </w:rPr>
        <w:tab/>
        <w:t>Geographic Information System</w:t>
      </w:r>
      <w:r w:rsidRPr="00491E0C">
        <w:rPr>
          <w:rFonts w:cstheme="minorHAnsi"/>
          <w:spacing w:val="-3"/>
          <w:sz w:val="24"/>
          <w:szCs w:val="24"/>
        </w:rPr>
        <w:tab/>
      </w:r>
    </w:p>
    <w:p w14:paraId="1FB77137"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GOMA</w:t>
      </w:r>
      <w:r w:rsidRPr="00491E0C">
        <w:rPr>
          <w:rFonts w:cstheme="minorHAnsi"/>
          <w:spacing w:val="-3"/>
          <w:sz w:val="24"/>
          <w:szCs w:val="24"/>
        </w:rPr>
        <w:tab/>
      </w:r>
      <w:r>
        <w:rPr>
          <w:rFonts w:cstheme="minorHAnsi"/>
          <w:spacing w:val="-3"/>
          <w:sz w:val="24"/>
          <w:szCs w:val="24"/>
        </w:rPr>
        <w:tab/>
      </w:r>
      <w:r w:rsidRPr="00491E0C">
        <w:rPr>
          <w:rFonts w:cstheme="minorHAnsi"/>
          <w:spacing w:val="-3"/>
          <w:sz w:val="24"/>
          <w:szCs w:val="24"/>
        </w:rPr>
        <w:t>Gulf of Mexico Alliance</w:t>
      </w:r>
    </w:p>
    <w:p w14:paraId="5B7F1FA6"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HAB</w:t>
      </w:r>
      <w:r w:rsidRPr="00491E0C">
        <w:rPr>
          <w:rFonts w:cstheme="minorHAnsi"/>
          <w:spacing w:val="-3"/>
          <w:sz w:val="24"/>
          <w:szCs w:val="24"/>
        </w:rPr>
        <w:tab/>
      </w:r>
      <w:r w:rsidRPr="00491E0C">
        <w:rPr>
          <w:rFonts w:cstheme="minorHAnsi"/>
          <w:spacing w:val="-3"/>
          <w:sz w:val="24"/>
          <w:szCs w:val="24"/>
        </w:rPr>
        <w:tab/>
        <w:t>Harmful Algal Bloom</w:t>
      </w:r>
    </w:p>
    <w:p w14:paraId="36EE06E3" w14:textId="77777777" w:rsidR="006063B2" w:rsidRDefault="006063B2" w:rsidP="006063B2">
      <w:pPr>
        <w:pStyle w:val="NoSpacing"/>
        <w:rPr>
          <w:rFonts w:eastAsia="Times New Roman" w:cstheme="minorHAnsi"/>
          <w:sz w:val="24"/>
          <w:szCs w:val="24"/>
        </w:rPr>
      </w:pPr>
      <w:r>
        <w:rPr>
          <w:rFonts w:eastAsia="Times New Roman" w:cstheme="minorHAnsi"/>
          <w:sz w:val="24"/>
          <w:szCs w:val="24"/>
        </w:rPr>
        <w:t>HNRP</w:t>
      </w:r>
      <w:r>
        <w:rPr>
          <w:rFonts w:eastAsia="Times New Roman" w:cstheme="minorHAnsi"/>
          <w:sz w:val="24"/>
          <w:szCs w:val="24"/>
        </w:rPr>
        <w:tab/>
      </w:r>
      <w:r>
        <w:rPr>
          <w:rFonts w:eastAsia="Times New Roman" w:cstheme="minorHAnsi"/>
          <w:sz w:val="24"/>
          <w:szCs w:val="24"/>
        </w:rPr>
        <w:tab/>
        <w:t>Habitat Needs Restoration Plan</w:t>
      </w:r>
    </w:p>
    <w:p w14:paraId="648AF54D" w14:textId="77777777" w:rsidR="006063B2" w:rsidRPr="00491E0C" w:rsidRDefault="006063B2" w:rsidP="006063B2">
      <w:pPr>
        <w:pStyle w:val="NoSpacing"/>
        <w:rPr>
          <w:rFonts w:eastAsia="Times New Roman" w:cstheme="minorHAnsi"/>
          <w:sz w:val="24"/>
          <w:szCs w:val="24"/>
        </w:rPr>
      </w:pPr>
      <w:r>
        <w:rPr>
          <w:rFonts w:eastAsia="Times New Roman" w:cstheme="minorHAnsi"/>
          <w:sz w:val="24"/>
          <w:szCs w:val="24"/>
        </w:rPr>
        <w:t>HOA</w:t>
      </w:r>
      <w:r>
        <w:rPr>
          <w:rFonts w:eastAsia="Times New Roman" w:cstheme="minorHAnsi"/>
          <w:sz w:val="24"/>
          <w:szCs w:val="24"/>
        </w:rPr>
        <w:tab/>
      </w:r>
      <w:r>
        <w:rPr>
          <w:rFonts w:eastAsia="Times New Roman" w:cstheme="minorHAnsi"/>
          <w:sz w:val="24"/>
          <w:szCs w:val="24"/>
        </w:rPr>
        <w:tab/>
        <w:t>Home Owner Association</w:t>
      </w:r>
    </w:p>
    <w:p w14:paraId="41F165B6" w14:textId="77777777" w:rsidR="006063B2" w:rsidRDefault="006063B2" w:rsidP="006063B2">
      <w:pPr>
        <w:pStyle w:val="NoSpacing"/>
        <w:rPr>
          <w:rFonts w:eastAsia="Times New Roman" w:cstheme="minorHAnsi"/>
          <w:sz w:val="24"/>
          <w:szCs w:val="24"/>
        </w:rPr>
      </w:pPr>
      <w:r>
        <w:rPr>
          <w:rFonts w:eastAsia="Times New Roman" w:cstheme="minorHAnsi"/>
          <w:sz w:val="24"/>
          <w:szCs w:val="24"/>
        </w:rPr>
        <w:t>HR</w:t>
      </w:r>
      <w:r>
        <w:rPr>
          <w:rFonts w:eastAsia="Times New Roman" w:cstheme="minorHAnsi"/>
          <w:sz w:val="24"/>
          <w:szCs w:val="24"/>
        </w:rPr>
        <w:tab/>
      </w:r>
      <w:r>
        <w:rPr>
          <w:rFonts w:eastAsia="Times New Roman" w:cstheme="minorHAnsi"/>
          <w:sz w:val="24"/>
          <w:szCs w:val="24"/>
        </w:rPr>
        <w:tab/>
        <w:t>CCMP Hydrologic Restoration Action Plan</w:t>
      </w:r>
    </w:p>
    <w:p w14:paraId="64D7CFAE"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ISMP</w:t>
      </w:r>
      <w:r w:rsidRPr="00491E0C">
        <w:rPr>
          <w:rFonts w:cstheme="minorHAnsi"/>
          <w:spacing w:val="-3"/>
          <w:sz w:val="24"/>
          <w:szCs w:val="24"/>
        </w:rPr>
        <w:tab/>
      </w:r>
      <w:r w:rsidRPr="00491E0C">
        <w:rPr>
          <w:rFonts w:cstheme="minorHAnsi"/>
          <w:spacing w:val="-3"/>
          <w:sz w:val="24"/>
          <w:szCs w:val="24"/>
        </w:rPr>
        <w:tab/>
        <w:t>Imperiled Species Management Plan</w:t>
      </w:r>
    </w:p>
    <w:p w14:paraId="46473AE0"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LID</w:t>
      </w:r>
      <w:r w:rsidRPr="00491E0C">
        <w:rPr>
          <w:rFonts w:cstheme="minorHAnsi"/>
          <w:spacing w:val="-3"/>
          <w:sz w:val="24"/>
          <w:szCs w:val="24"/>
        </w:rPr>
        <w:tab/>
      </w:r>
      <w:r w:rsidRPr="00491E0C">
        <w:rPr>
          <w:rFonts w:cstheme="minorHAnsi"/>
          <w:spacing w:val="-3"/>
          <w:sz w:val="24"/>
          <w:szCs w:val="24"/>
        </w:rPr>
        <w:tab/>
        <w:t>Low Impact Development</w:t>
      </w:r>
      <w:r>
        <w:rPr>
          <w:rFonts w:cstheme="minorHAnsi"/>
          <w:spacing w:val="-3"/>
          <w:sz w:val="24"/>
          <w:szCs w:val="24"/>
        </w:rPr>
        <w:t xml:space="preserve"> or Low Impact Design</w:t>
      </w:r>
    </w:p>
    <w:p w14:paraId="35AA7619"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MFL</w:t>
      </w:r>
      <w:r w:rsidRPr="00491E0C">
        <w:rPr>
          <w:rFonts w:cstheme="minorHAnsi"/>
          <w:spacing w:val="-3"/>
          <w:sz w:val="24"/>
          <w:szCs w:val="24"/>
        </w:rPr>
        <w:tab/>
      </w:r>
      <w:r w:rsidRPr="00491E0C">
        <w:rPr>
          <w:rFonts w:cstheme="minorHAnsi"/>
          <w:spacing w:val="-3"/>
          <w:sz w:val="24"/>
          <w:szCs w:val="24"/>
        </w:rPr>
        <w:tab/>
        <w:t>Minimum Flows and Levels</w:t>
      </w:r>
    </w:p>
    <w:p w14:paraId="678164F0" w14:textId="45A51809"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MGD</w:t>
      </w:r>
      <w:r w:rsidRPr="00491E0C">
        <w:rPr>
          <w:rFonts w:cstheme="minorHAnsi"/>
          <w:spacing w:val="-3"/>
          <w:sz w:val="24"/>
          <w:szCs w:val="24"/>
        </w:rPr>
        <w:tab/>
      </w:r>
      <w:r w:rsidRPr="00491E0C">
        <w:rPr>
          <w:rFonts w:cstheme="minorHAnsi"/>
          <w:spacing w:val="-3"/>
          <w:sz w:val="24"/>
          <w:szCs w:val="24"/>
        </w:rPr>
        <w:tab/>
        <w:t xml:space="preserve">Million </w:t>
      </w:r>
      <w:r w:rsidR="00CF5CDC">
        <w:rPr>
          <w:rFonts w:cstheme="minorHAnsi"/>
          <w:spacing w:val="-3"/>
          <w:sz w:val="24"/>
          <w:szCs w:val="24"/>
        </w:rPr>
        <w:t>G</w:t>
      </w:r>
      <w:r w:rsidR="00CF5CDC" w:rsidRPr="00491E0C">
        <w:rPr>
          <w:rFonts w:cstheme="minorHAnsi"/>
          <w:spacing w:val="-3"/>
          <w:sz w:val="24"/>
          <w:szCs w:val="24"/>
        </w:rPr>
        <w:t xml:space="preserve">allons </w:t>
      </w:r>
      <w:r w:rsidRPr="00491E0C">
        <w:rPr>
          <w:rFonts w:cstheme="minorHAnsi"/>
          <w:spacing w:val="-3"/>
          <w:sz w:val="24"/>
          <w:szCs w:val="24"/>
        </w:rPr>
        <w:t xml:space="preserve">per </w:t>
      </w:r>
      <w:r w:rsidR="00CF5CDC">
        <w:rPr>
          <w:rFonts w:cstheme="minorHAnsi"/>
          <w:spacing w:val="-3"/>
          <w:sz w:val="24"/>
          <w:szCs w:val="24"/>
        </w:rPr>
        <w:t>D</w:t>
      </w:r>
      <w:r w:rsidR="00CF5CDC" w:rsidRPr="00491E0C">
        <w:rPr>
          <w:rFonts w:cstheme="minorHAnsi"/>
          <w:spacing w:val="-3"/>
          <w:sz w:val="24"/>
          <w:szCs w:val="24"/>
        </w:rPr>
        <w:t>ay</w:t>
      </w:r>
    </w:p>
    <w:p w14:paraId="287937B7" w14:textId="24926807" w:rsidR="004A2CA1" w:rsidRPr="00491E0C" w:rsidRDefault="004A2CA1"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F181E">
        <w:rPr>
          <w:rFonts w:ascii="Calibri" w:eastAsia="Times New Roman" w:hAnsi="Calibri" w:cs="Calibri"/>
          <w:color w:val="000000"/>
        </w:rPr>
        <w:t>MPO</w:t>
      </w:r>
      <w:r>
        <w:rPr>
          <w:rFonts w:ascii="Calibri" w:eastAsia="Times New Roman" w:hAnsi="Calibri" w:cs="Calibri"/>
          <w:color w:val="000000"/>
        </w:rPr>
        <w:tab/>
      </w:r>
      <w:r>
        <w:rPr>
          <w:rFonts w:ascii="Calibri" w:eastAsia="Times New Roman" w:hAnsi="Calibri" w:cs="Calibri"/>
          <w:color w:val="000000"/>
        </w:rPr>
        <w:tab/>
        <w:t>Metropolitan Planning Organization</w:t>
      </w:r>
    </w:p>
    <w:p w14:paraId="6A0A2C71" w14:textId="77777777" w:rsidR="006063B2" w:rsidRPr="00491E0C" w:rsidRDefault="006063B2" w:rsidP="006063B2">
      <w:pPr>
        <w:pStyle w:val="NoSpacing"/>
        <w:rPr>
          <w:rFonts w:eastAsia="Times New Roman" w:cstheme="minorHAnsi"/>
          <w:sz w:val="24"/>
          <w:szCs w:val="24"/>
        </w:rPr>
      </w:pPr>
      <w:r w:rsidRPr="00491E0C">
        <w:rPr>
          <w:rFonts w:eastAsia="Times New Roman" w:cstheme="minorHAnsi"/>
          <w:sz w:val="24"/>
          <w:szCs w:val="24"/>
        </w:rPr>
        <w:t>NEP</w:t>
      </w:r>
      <w:r w:rsidRPr="00491E0C">
        <w:rPr>
          <w:rFonts w:eastAsia="Times New Roman" w:cstheme="minorHAnsi"/>
          <w:sz w:val="24"/>
          <w:szCs w:val="24"/>
        </w:rPr>
        <w:tab/>
      </w:r>
      <w:r>
        <w:rPr>
          <w:rFonts w:eastAsia="Times New Roman" w:cstheme="minorHAnsi"/>
          <w:sz w:val="24"/>
          <w:szCs w:val="24"/>
        </w:rPr>
        <w:tab/>
      </w:r>
      <w:r w:rsidRPr="00491E0C">
        <w:rPr>
          <w:rFonts w:eastAsia="Times New Roman" w:cstheme="minorHAnsi"/>
          <w:sz w:val="24"/>
          <w:szCs w:val="24"/>
        </w:rPr>
        <w:t>National Estuary Program</w:t>
      </w:r>
    </w:p>
    <w:p w14:paraId="2357E26A"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NGO</w:t>
      </w:r>
      <w:r w:rsidRPr="00491E0C">
        <w:rPr>
          <w:rFonts w:cstheme="minorHAnsi"/>
          <w:spacing w:val="-3"/>
          <w:sz w:val="24"/>
          <w:szCs w:val="24"/>
        </w:rPr>
        <w:tab/>
      </w:r>
      <w:r w:rsidRPr="00491E0C">
        <w:rPr>
          <w:rFonts w:cstheme="minorHAnsi"/>
          <w:spacing w:val="-3"/>
          <w:sz w:val="24"/>
          <w:szCs w:val="24"/>
        </w:rPr>
        <w:tab/>
        <w:t>Non-governmental organization</w:t>
      </w:r>
    </w:p>
    <w:p w14:paraId="7D95BD8B"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NNC</w:t>
      </w:r>
      <w:r>
        <w:rPr>
          <w:rFonts w:cstheme="minorHAnsi"/>
          <w:spacing w:val="-3"/>
          <w:sz w:val="24"/>
          <w:szCs w:val="24"/>
        </w:rPr>
        <w:tab/>
      </w:r>
      <w:r>
        <w:rPr>
          <w:rFonts w:cstheme="minorHAnsi"/>
          <w:spacing w:val="-3"/>
          <w:sz w:val="24"/>
          <w:szCs w:val="24"/>
        </w:rPr>
        <w:tab/>
        <w:t>Numeric Nutrient Criteria</w:t>
      </w:r>
    </w:p>
    <w:p w14:paraId="749570CF"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NOAA</w:t>
      </w:r>
      <w:r w:rsidRPr="00491E0C">
        <w:rPr>
          <w:rFonts w:cstheme="minorHAnsi"/>
          <w:spacing w:val="-3"/>
          <w:sz w:val="24"/>
          <w:szCs w:val="24"/>
        </w:rPr>
        <w:tab/>
      </w:r>
      <w:r w:rsidRPr="00491E0C">
        <w:rPr>
          <w:rFonts w:cstheme="minorHAnsi"/>
          <w:spacing w:val="-3"/>
          <w:sz w:val="24"/>
          <w:szCs w:val="24"/>
        </w:rPr>
        <w:tab/>
        <w:t>National Oceanic and Atmospheric Administration</w:t>
      </w:r>
    </w:p>
    <w:p w14:paraId="2415A405"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NPDES</w:t>
      </w:r>
      <w:r w:rsidRPr="00491E0C">
        <w:rPr>
          <w:rFonts w:cstheme="minorHAnsi"/>
          <w:spacing w:val="-3"/>
          <w:sz w:val="24"/>
          <w:szCs w:val="24"/>
        </w:rPr>
        <w:tab/>
      </w:r>
      <w:r>
        <w:rPr>
          <w:rFonts w:cstheme="minorHAnsi"/>
          <w:spacing w:val="-3"/>
          <w:sz w:val="24"/>
          <w:szCs w:val="24"/>
        </w:rPr>
        <w:tab/>
      </w:r>
      <w:r w:rsidRPr="00491E0C">
        <w:rPr>
          <w:rFonts w:cstheme="minorHAnsi"/>
          <w:spacing w:val="-3"/>
          <w:sz w:val="24"/>
          <w:szCs w:val="24"/>
        </w:rPr>
        <w:t>National Pollutant Discharge Elimination System</w:t>
      </w:r>
    </w:p>
    <w:p w14:paraId="6D42202A"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NRCS</w:t>
      </w:r>
      <w:r>
        <w:rPr>
          <w:rFonts w:cstheme="minorHAnsi"/>
          <w:spacing w:val="-3"/>
          <w:sz w:val="24"/>
          <w:szCs w:val="24"/>
        </w:rPr>
        <w:tab/>
      </w:r>
      <w:r>
        <w:rPr>
          <w:rFonts w:cstheme="minorHAnsi"/>
          <w:spacing w:val="-3"/>
          <w:sz w:val="24"/>
          <w:szCs w:val="24"/>
        </w:rPr>
        <w:tab/>
        <w:t>Natural Resources Conservation Service</w:t>
      </w:r>
    </w:p>
    <w:p w14:paraId="1CD8EEFC"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OAWP</w:t>
      </w:r>
      <w:r w:rsidRPr="00491E0C">
        <w:rPr>
          <w:rFonts w:cstheme="minorHAnsi"/>
          <w:spacing w:val="-3"/>
          <w:sz w:val="24"/>
          <w:szCs w:val="24"/>
        </w:rPr>
        <w:tab/>
      </w:r>
      <w:r w:rsidRPr="00491E0C">
        <w:rPr>
          <w:rFonts w:cstheme="minorHAnsi"/>
          <w:spacing w:val="-3"/>
          <w:sz w:val="24"/>
          <w:szCs w:val="24"/>
        </w:rPr>
        <w:tab/>
        <w:t>Office of Agricultural Water Policy</w:t>
      </w:r>
    </w:p>
    <w:p w14:paraId="4954F99C"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OFW</w:t>
      </w:r>
      <w:r>
        <w:rPr>
          <w:rFonts w:cstheme="minorHAnsi"/>
          <w:spacing w:val="-3"/>
          <w:sz w:val="24"/>
          <w:szCs w:val="24"/>
        </w:rPr>
        <w:tab/>
      </w:r>
      <w:r>
        <w:rPr>
          <w:rFonts w:cstheme="minorHAnsi"/>
          <w:spacing w:val="-3"/>
          <w:sz w:val="24"/>
          <w:szCs w:val="24"/>
        </w:rPr>
        <w:tab/>
        <w:t>Outstanding Florida Waters</w:t>
      </w:r>
    </w:p>
    <w:p w14:paraId="5BF8BB20"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OSTDS</w:t>
      </w:r>
      <w:r>
        <w:rPr>
          <w:rFonts w:cstheme="minorHAnsi"/>
          <w:spacing w:val="-3"/>
          <w:sz w:val="24"/>
          <w:szCs w:val="24"/>
        </w:rPr>
        <w:tab/>
      </w:r>
      <w:r>
        <w:rPr>
          <w:rFonts w:cstheme="minorHAnsi"/>
          <w:spacing w:val="-3"/>
          <w:sz w:val="24"/>
          <w:szCs w:val="24"/>
        </w:rPr>
        <w:tab/>
        <w:t>Onsite Sewage Treatment and Disposal Systems</w:t>
      </w:r>
    </w:p>
    <w:p w14:paraId="111DD06E" w14:textId="528B7ECD" w:rsidR="002E0221" w:rsidRDefault="00DA3D04"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z w:val="24"/>
          <w:szCs w:val="24"/>
        </w:rPr>
        <w:t>PBDE</w:t>
      </w:r>
      <w:r>
        <w:rPr>
          <w:rFonts w:cstheme="minorHAnsi"/>
          <w:sz w:val="24"/>
          <w:szCs w:val="24"/>
        </w:rPr>
        <w:tab/>
      </w:r>
      <w:r>
        <w:rPr>
          <w:rFonts w:cstheme="minorHAnsi"/>
          <w:sz w:val="24"/>
          <w:szCs w:val="24"/>
        </w:rPr>
        <w:tab/>
        <w:t>P</w:t>
      </w:r>
      <w:r w:rsidRPr="003806F1">
        <w:rPr>
          <w:rFonts w:cstheme="minorHAnsi"/>
          <w:sz w:val="24"/>
          <w:szCs w:val="24"/>
        </w:rPr>
        <w:t>olybrominated diphenyl ethers</w:t>
      </w:r>
    </w:p>
    <w:p w14:paraId="6C092EC8" w14:textId="60073F8C"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PCB</w:t>
      </w:r>
      <w:r w:rsidRPr="00491E0C">
        <w:rPr>
          <w:rFonts w:cstheme="minorHAnsi"/>
          <w:spacing w:val="-3"/>
          <w:sz w:val="24"/>
          <w:szCs w:val="24"/>
        </w:rPr>
        <w:tab/>
      </w:r>
      <w:r w:rsidRPr="00491E0C">
        <w:rPr>
          <w:rFonts w:cstheme="minorHAnsi"/>
          <w:spacing w:val="-3"/>
          <w:sz w:val="24"/>
          <w:szCs w:val="24"/>
        </w:rPr>
        <w:tab/>
        <w:t>Polychlorinated biphenols</w:t>
      </w:r>
    </w:p>
    <w:p w14:paraId="37549097"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PE</w:t>
      </w:r>
      <w:r>
        <w:rPr>
          <w:rFonts w:cstheme="minorHAnsi"/>
          <w:spacing w:val="-3"/>
          <w:sz w:val="24"/>
          <w:szCs w:val="24"/>
        </w:rPr>
        <w:tab/>
      </w:r>
      <w:r>
        <w:rPr>
          <w:rFonts w:cstheme="minorHAnsi"/>
          <w:spacing w:val="-3"/>
          <w:sz w:val="24"/>
          <w:szCs w:val="24"/>
        </w:rPr>
        <w:tab/>
        <w:t>CCMP Public Engagement Action Plan</w:t>
      </w:r>
    </w:p>
    <w:p w14:paraId="077207A8"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PPT</w:t>
      </w:r>
      <w:r>
        <w:rPr>
          <w:rFonts w:cstheme="minorHAnsi"/>
          <w:spacing w:val="-3"/>
          <w:sz w:val="24"/>
          <w:szCs w:val="24"/>
        </w:rPr>
        <w:tab/>
      </w:r>
      <w:r>
        <w:rPr>
          <w:rFonts w:cstheme="minorHAnsi"/>
          <w:spacing w:val="-3"/>
          <w:sz w:val="24"/>
          <w:szCs w:val="24"/>
        </w:rPr>
        <w:tab/>
        <w:t>Parts Per Thousand</w:t>
      </w:r>
    </w:p>
    <w:p w14:paraId="0EF32356" w14:textId="32E38521" w:rsidR="00B07060" w:rsidRPr="00491E0C" w:rsidRDefault="00B07060"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PRMSWSA</w:t>
      </w:r>
      <w:r>
        <w:rPr>
          <w:rFonts w:cstheme="minorHAnsi"/>
          <w:spacing w:val="-3"/>
          <w:sz w:val="24"/>
          <w:szCs w:val="24"/>
        </w:rPr>
        <w:tab/>
        <w:t xml:space="preserve">Peace River </w:t>
      </w:r>
      <w:r w:rsidR="008C7946">
        <w:rPr>
          <w:rFonts w:cstheme="minorHAnsi"/>
          <w:spacing w:val="-3"/>
          <w:sz w:val="24"/>
          <w:szCs w:val="24"/>
        </w:rPr>
        <w:t>Manasota Regional Water Supply Authority</w:t>
      </w:r>
    </w:p>
    <w:p w14:paraId="3C9C5DDF"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QA/QC</w:t>
      </w:r>
      <w:r>
        <w:rPr>
          <w:rFonts w:cstheme="minorHAnsi"/>
          <w:spacing w:val="-3"/>
          <w:sz w:val="24"/>
          <w:szCs w:val="24"/>
        </w:rPr>
        <w:tab/>
      </w:r>
      <w:r>
        <w:rPr>
          <w:rFonts w:cstheme="minorHAnsi"/>
          <w:spacing w:val="-3"/>
          <w:sz w:val="24"/>
          <w:szCs w:val="24"/>
        </w:rPr>
        <w:tab/>
        <w:t>Quality Assurance/Quality Control</w:t>
      </w:r>
    </w:p>
    <w:p w14:paraId="55CA036F"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RA</w:t>
      </w:r>
      <w:r>
        <w:rPr>
          <w:rFonts w:cstheme="minorHAnsi"/>
          <w:spacing w:val="-3"/>
          <w:sz w:val="24"/>
          <w:szCs w:val="24"/>
        </w:rPr>
        <w:t>P</w:t>
      </w:r>
      <w:r w:rsidRPr="00491E0C">
        <w:rPr>
          <w:rFonts w:cstheme="minorHAnsi"/>
          <w:spacing w:val="-3"/>
          <w:sz w:val="24"/>
          <w:szCs w:val="24"/>
        </w:rPr>
        <w:tab/>
      </w:r>
      <w:r w:rsidRPr="00491E0C">
        <w:rPr>
          <w:rFonts w:cstheme="minorHAnsi"/>
          <w:spacing w:val="-3"/>
          <w:sz w:val="24"/>
          <w:szCs w:val="24"/>
        </w:rPr>
        <w:tab/>
        <w:t xml:space="preserve">Reasonable Assurance </w:t>
      </w:r>
      <w:r>
        <w:rPr>
          <w:rFonts w:cstheme="minorHAnsi"/>
          <w:spacing w:val="-3"/>
          <w:sz w:val="24"/>
          <w:szCs w:val="24"/>
        </w:rPr>
        <w:t>Plan</w:t>
      </w:r>
    </w:p>
    <w:p w14:paraId="41F2A7D8"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SAS</w:t>
      </w:r>
      <w:r>
        <w:rPr>
          <w:rFonts w:cstheme="minorHAnsi"/>
          <w:spacing w:val="-3"/>
          <w:sz w:val="24"/>
          <w:szCs w:val="24"/>
        </w:rPr>
        <w:tab/>
      </w:r>
      <w:r>
        <w:rPr>
          <w:rFonts w:cstheme="minorHAnsi"/>
          <w:spacing w:val="-3"/>
          <w:sz w:val="24"/>
          <w:szCs w:val="24"/>
        </w:rPr>
        <w:tab/>
        <w:t>Surficial Aquifer System</w:t>
      </w:r>
    </w:p>
    <w:p w14:paraId="151DE03D"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SBEP</w:t>
      </w:r>
      <w:r>
        <w:rPr>
          <w:rFonts w:cstheme="minorHAnsi"/>
          <w:spacing w:val="-3"/>
          <w:sz w:val="24"/>
          <w:szCs w:val="24"/>
        </w:rPr>
        <w:tab/>
      </w:r>
      <w:r>
        <w:rPr>
          <w:rFonts w:cstheme="minorHAnsi"/>
          <w:spacing w:val="-3"/>
          <w:sz w:val="24"/>
          <w:szCs w:val="24"/>
        </w:rPr>
        <w:tab/>
        <w:t>Sarasota Bay Estuary Program</w:t>
      </w:r>
    </w:p>
    <w:p w14:paraId="363044AD"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SCCF</w:t>
      </w:r>
      <w:r>
        <w:rPr>
          <w:rFonts w:cstheme="minorHAnsi"/>
          <w:spacing w:val="-3"/>
          <w:sz w:val="24"/>
          <w:szCs w:val="24"/>
        </w:rPr>
        <w:tab/>
      </w:r>
      <w:r>
        <w:rPr>
          <w:rFonts w:cstheme="minorHAnsi"/>
          <w:spacing w:val="-3"/>
          <w:sz w:val="24"/>
          <w:szCs w:val="24"/>
        </w:rPr>
        <w:tab/>
        <w:t>Sanibel Captiva Conservation Foundation</w:t>
      </w:r>
    </w:p>
    <w:p w14:paraId="74C76362"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SSO</w:t>
      </w:r>
      <w:r w:rsidRPr="00491E0C">
        <w:rPr>
          <w:rFonts w:cstheme="minorHAnsi"/>
          <w:spacing w:val="-3"/>
          <w:sz w:val="24"/>
          <w:szCs w:val="24"/>
        </w:rPr>
        <w:tab/>
      </w:r>
      <w:r w:rsidRPr="00491E0C">
        <w:rPr>
          <w:rFonts w:cstheme="minorHAnsi"/>
          <w:spacing w:val="-3"/>
          <w:sz w:val="24"/>
          <w:szCs w:val="24"/>
        </w:rPr>
        <w:tab/>
        <w:t>Sanitary Sewer Overflow</w:t>
      </w:r>
    </w:p>
    <w:p w14:paraId="203C8BD5"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SFWMD</w:t>
      </w:r>
      <w:r>
        <w:rPr>
          <w:rFonts w:cstheme="minorHAnsi"/>
          <w:spacing w:val="-3"/>
          <w:sz w:val="24"/>
          <w:szCs w:val="24"/>
        </w:rPr>
        <w:tab/>
        <w:t>South Florida Water Management District</w:t>
      </w:r>
    </w:p>
    <w:p w14:paraId="4DCD2D24"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STORET</w:t>
      </w:r>
      <w:r>
        <w:rPr>
          <w:rFonts w:cstheme="minorHAnsi"/>
          <w:spacing w:val="-3"/>
          <w:sz w:val="24"/>
          <w:szCs w:val="24"/>
        </w:rPr>
        <w:tab/>
        <w:t>Storage and Retrieval</w:t>
      </w:r>
      <w:r w:rsidR="003363FD">
        <w:rPr>
          <w:rFonts w:cstheme="minorHAnsi"/>
          <w:spacing w:val="-3"/>
          <w:sz w:val="24"/>
          <w:szCs w:val="24"/>
        </w:rPr>
        <w:t xml:space="preserve"> (now called Watershed Information Network, WIN)</w:t>
      </w:r>
    </w:p>
    <w:p w14:paraId="534991D9"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SWFRAMP</w:t>
      </w:r>
      <w:r>
        <w:rPr>
          <w:rFonts w:cstheme="minorHAnsi"/>
          <w:spacing w:val="-3"/>
          <w:sz w:val="24"/>
          <w:szCs w:val="24"/>
        </w:rPr>
        <w:tab/>
        <w:t>Southwest Florida Regional Ambient Monitoring Program</w:t>
      </w:r>
    </w:p>
    <w:p w14:paraId="486D0E85"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SWFRPC</w:t>
      </w:r>
      <w:r>
        <w:rPr>
          <w:rFonts w:cstheme="minorHAnsi"/>
          <w:spacing w:val="-3"/>
          <w:sz w:val="24"/>
          <w:szCs w:val="24"/>
        </w:rPr>
        <w:tab/>
        <w:t>Southwest Florida Regional Planning Council</w:t>
      </w:r>
    </w:p>
    <w:p w14:paraId="1AD2D23F"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SWFWMD</w:t>
      </w:r>
      <w:r w:rsidRPr="00491E0C">
        <w:rPr>
          <w:rFonts w:cstheme="minorHAnsi"/>
          <w:spacing w:val="-3"/>
          <w:sz w:val="24"/>
          <w:szCs w:val="24"/>
        </w:rPr>
        <w:tab/>
        <w:t>Southwest Florida Water Management District</w:t>
      </w:r>
    </w:p>
    <w:p w14:paraId="24D86AC5"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SWIM</w:t>
      </w:r>
      <w:r w:rsidRPr="00491E0C">
        <w:rPr>
          <w:rFonts w:cstheme="minorHAnsi"/>
          <w:spacing w:val="-3"/>
          <w:sz w:val="24"/>
          <w:szCs w:val="24"/>
        </w:rPr>
        <w:tab/>
      </w:r>
      <w:r w:rsidRPr="00491E0C">
        <w:rPr>
          <w:rFonts w:cstheme="minorHAnsi"/>
          <w:spacing w:val="-3"/>
          <w:sz w:val="24"/>
          <w:szCs w:val="24"/>
        </w:rPr>
        <w:tab/>
        <w:t>Surface Water Improvement and Management Plan</w:t>
      </w:r>
    </w:p>
    <w:p w14:paraId="1D84BDAB"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SWIMAL</w:t>
      </w:r>
      <w:r>
        <w:rPr>
          <w:rFonts w:cstheme="minorHAnsi"/>
          <w:spacing w:val="-3"/>
          <w:sz w:val="24"/>
          <w:szCs w:val="24"/>
        </w:rPr>
        <w:tab/>
        <w:t>Saltwater Intrusion Minimum Aquifer Level</w:t>
      </w:r>
    </w:p>
    <w:p w14:paraId="086D0225"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SWUCA</w:t>
      </w:r>
      <w:r>
        <w:rPr>
          <w:rFonts w:cstheme="minorHAnsi"/>
          <w:spacing w:val="-3"/>
          <w:sz w:val="24"/>
          <w:szCs w:val="24"/>
        </w:rPr>
        <w:tab/>
        <w:t>Southern Water Use Cation Area</w:t>
      </w:r>
    </w:p>
    <w:p w14:paraId="58F801AF" w14:textId="77777777" w:rsidR="006063B2" w:rsidRDefault="006063B2" w:rsidP="006063B2">
      <w:pPr>
        <w:pStyle w:val="NoSpacing"/>
        <w:rPr>
          <w:rFonts w:eastAsia="Times New Roman" w:cstheme="minorHAnsi"/>
          <w:sz w:val="24"/>
          <w:szCs w:val="24"/>
        </w:rPr>
      </w:pPr>
      <w:r w:rsidRPr="00491E0C">
        <w:rPr>
          <w:rFonts w:eastAsia="Times New Roman" w:cstheme="minorHAnsi"/>
          <w:sz w:val="24"/>
          <w:szCs w:val="24"/>
        </w:rPr>
        <w:t>TAC</w:t>
      </w:r>
      <w:r w:rsidRPr="00491E0C">
        <w:rPr>
          <w:rFonts w:eastAsia="Times New Roman" w:cstheme="minorHAnsi"/>
          <w:sz w:val="24"/>
          <w:szCs w:val="24"/>
        </w:rPr>
        <w:tab/>
      </w:r>
      <w:r>
        <w:rPr>
          <w:rFonts w:eastAsia="Times New Roman" w:cstheme="minorHAnsi"/>
          <w:sz w:val="24"/>
          <w:szCs w:val="24"/>
        </w:rPr>
        <w:tab/>
      </w:r>
      <w:r w:rsidRPr="00491E0C">
        <w:rPr>
          <w:rFonts w:eastAsia="Times New Roman" w:cstheme="minorHAnsi"/>
          <w:sz w:val="24"/>
          <w:szCs w:val="24"/>
        </w:rPr>
        <w:t>Technical Advisory Committee</w:t>
      </w:r>
    </w:p>
    <w:p w14:paraId="3D6571EA" w14:textId="77777777" w:rsidR="006063B2" w:rsidRPr="00491E0C" w:rsidRDefault="006063B2" w:rsidP="006063B2">
      <w:pPr>
        <w:pStyle w:val="NoSpacing"/>
        <w:rPr>
          <w:rFonts w:eastAsia="Times New Roman" w:cstheme="minorHAnsi"/>
          <w:sz w:val="24"/>
          <w:szCs w:val="24"/>
        </w:rPr>
      </w:pPr>
      <w:r>
        <w:rPr>
          <w:rFonts w:eastAsia="Times New Roman" w:cstheme="minorHAnsi"/>
          <w:sz w:val="24"/>
          <w:szCs w:val="24"/>
        </w:rPr>
        <w:t>TBEP</w:t>
      </w:r>
      <w:r>
        <w:rPr>
          <w:rFonts w:eastAsia="Times New Roman" w:cstheme="minorHAnsi"/>
          <w:sz w:val="24"/>
          <w:szCs w:val="24"/>
        </w:rPr>
        <w:tab/>
      </w:r>
      <w:r>
        <w:rPr>
          <w:rFonts w:eastAsia="Times New Roman" w:cstheme="minorHAnsi"/>
          <w:sz w:val="24"/>
          <w:szCs w:val="24"/>
        </w:rPr>
        <w:tab/>
        <w:t>Tampa Bay Estuary Program</w:t>
      </w:r>
    </w:p>
    <w:p w14:paraId="77CFE197"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TMDL</w:t>
      </w:r>
      <w:r w:rsidRPr="00491E0C">
        <w:rPr>
          <w:rFonts w:cstheme="minorHAnsi"/>
          <w:spacing w:val="-3"/>
          <w:sz w:val="24"/>
          <w:szCs w:val="24"/>
        </w:rPr>
        <w:tab/>
      </w:r>
      <w:r w:rsidRPr="00491E0C">
        <w:rPr>
          <w:rFonts w:cstheme="minorHAnsi"/>
          <w:spacing w:val="-3"/>
          <w:sz w:val="24"/>
          <w:szCs w:val="24"/>
        </w:rPr>
        <w:tab/>
        <w:t>Total Maximum Daily Load</w:t>
      </w:r>
    </w:p>
    <w:p w14:paraId="7D0E57E9"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TN</w:t>
      </w:r>
      <w:r w:rsidRPr="00491E0C">
        <w:rPr>
          <w:rFonts w:cstheme="minorHAnsi"/>
          <w:spacing w:val="-3"/>
          <w:sz w:val="24"/>
          <w:szCs w:val="24"/>
        </w:rPr>
        <w:tab/>
      </w:r>
      <w:r w:rsidRPr="00491E0C">
        <w:rPr>
          <w:rFonts w:cstheme="minorHAnsi"/>
          <w:spacing w:val="-3"/>
          <w:sz w:val="24"/>
          <w:szCs w:val="24"/>
        </w:rPr>
        <w:tab/>
        <w:t>Total Nitrogen</w:t>
      </w:r>
    </w:p>
    <w:p w14:paraId="2A4F81CD"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lastRenderedPageBreak/>
        <w:t>TP</w:t>
      </w:r>
      <w:r w:rsidRPr="00491E0C">
        <w:rPr>
          <w:rFonts w:cstheme="minorHAnsi"/>
          <w:spacing w:val="-3"/>
          <w:sz w:val="24"/>
          <w:szCs w:val="24"/>
        </w:rPr>
        <w:tab/>
      </w:r>
      <w:r w:rsidRPr="00491E0C">
        <w:rPr>
          <w:rFonts w:cstheme="minorHAnsi"/>
          <w:spacing w:val="-3"/>
          <w:sz w:val="24"/>
          <w:szCs w:val="24"/>
        </w:rPr>
        <w:tab/>
        <w:t>Total Phosphorus</w:t>
      </w:r>
    </w:p>
    <w:p w14:paraId="47336E90"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TSS</w:t>
      </w:r>
      <w:r w:rsidRPr="00491E0C">
        <w:rPr>
          <w:rFonts w:cstheme="minorHAnsi"/>
          <w:spacing w:val="-3"/>
          <w:sz w:val="24"/>
          <w:szCs w:val="24"/>
        </w:rPr>
        <w:tab/>
      </w:r>
      <w:r w:rsidRPr="00491E0C">
        <w:rPr>
          <w:rFonts w:cstheme="minorHAnsi"/>
          <w:spacing w:val="-3"/>
          <w:sz w:val="24"/>
          <w:szCs w:val="24"/>
        </w:rPr>
        <w:tab/>
        <w:t>Total Suspended Solids</w:t>
      </w:r>
    </w:p>
    <w:p w14:paraId="1B256308"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UF/IFAS</w:t>
      </w:r>
      <w:r w:rsidRPr="00491E0C">
        <w:rPr>
          <w:rFonts w:cstheme="minorHAnsi"/>
          <w:spacing w:val="-3"/>
          <w:sz w:val="24"/>
          <w:szCs w:val="24"/>
        </w:rPr>
        <w:tab/>
        <w:t>University of Florida Institute of Food and Agricultural Sciences</w:t>
      </w:r>
    </w:p>
    <w:p w14:paraId="0454DFC9"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 xml:space="preserve">USACE </w:t>
      </w:r>
      <w:r w:rsidRPr="00491E0C">
        <w:rPr>
          <w:rFonts w:cstheme="minorHAnsi"/>
          <w:spacing w:val="-3"/>
          <w:sz w:val="24"/>
          <w:szCs w:val="24"/>
        </w:rPr>
        <w:tab/>
      </w:r>
      <w:r>
        <w:rPr>
          <w:rFonts w:cstheme="minorHAnsi"/>
          <w:spacing w:val="-3"/>
          <w:sz w:val="24"/>
          <w:szCs w:val="24"/>
        </w:rPr>
        <w:tab/>
      </w:r>
      <w:r w:rsidRPr="00491E0C">
        <w:rPr>
          <w:rFonts w:cstheme="minorHAnsi"/>
          <w:spacing w:val="-3"/>
          <w:sz w:val="24"/>
          <w:szCs w:val="24"/>
        </w:rPr>
        <w:t>U.S. Army Corps of Engineers</w:t>
      </w:r>
    </w:p>
    <w:p w14:paraId="4719C623"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USDA</w:t>
      </w:r>
      <w:r>
        <w:rPr>
          <w:rFonts w:cstheme="minorHAnsi"/>
          <w:spacing w:val="-3"/>
          <w:sz w:val="24"/>
          <w:szCs w:val="24"/>
        </w:rPr>
        <w:tab/>
      </w:r>
      <w:r>
        <w:rPr>
          <w:rFonts w:cstheme="minorHAnsi"/>
          <w:spacing w:val="-3"/>
          <w:sz w:val="24"/>
          <w:szCs w:val="24"/>
        </w:rPr>
        <w:tab/>
        <w:t>Unites States Department of Agriculture</w:t>
      </w:r>
    </w:p>
    <w:p w14:paraId="42D2F552"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USCG</w:t>
      </w:r>
      <w:r w:rsidRPr="00491E0C">
        <w:rPr>
          <w:rFonts w:cstheme="minorHAnsi"/>
          <w:spacing w:val="-3"/>
          <w:sz w:val="24"/>
          <w:szCs w:val="24"/>
        </w:rPr>
        <w:tab/>
      </w:r>
      <w:r w:rsidRPr="00491E0C">
        <w:rPr>
          <w:rFonts w:cstheme="minorHAnsi"/>
          <w:spacing w:val="-3"/>
          <w:sz w:val="24"/>
          <w:szCs w:val="24"/>
        </w:rPr>
        <w:tab/>
        <w:t>United States Coast Guard</w:t>
      </w:r>
    </w:p>
    <w:p w14:paraId="321A2501"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USF</w:t>
      </w:r>
      <w:r w:rsidRPr="00491E0C">
        <w:rPr>
          <w:rFonts w:cstheme="minorHAnsi"/>
          <w:spacing w:val="-3"/>
          <w:sz w:val="24"/>
          <w:szCs w:val="24"/>
        </w:rPr>
        <w:tab/>
      </w:r>
      <w:r w:rsidRPr="00491E0C">
        <w:rPr>
          <w:rFonts w:cstheme="minorHAnsi"/>
          <w:spacing w:val="-3"/>
          <w:sz w:val="24"/>
          <w:szCs w:val="24"/>
        </w:rPr>
        <w:tab/>
        <w:t>University of South Florida</w:t>
      </w:r>
    </w:p>
    <w:p w14:paraId="300A6584"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USDI</w:t>
      </w:r>
      <w:r>
        <w:rPr>
          <w:rFonts w:cstheme="minorHAnsi"/>
          <w:spacing w:val="-3"/>
          <w:sz w:val="24"/>
          <w:szCs w:val="24"/>
        </w:rPr>
        <w:tab/>
      </w:r>
      <w:r>
        <w:rPr>
          <w:rFonts w:cstheme="minorHAnsi"/>
          <w:spacing w:val="-3"/>
          <w:sz w:val="24"/>
          <w:szCs w:val="24"/>
        </w:rPr>
        <w:tab/>
        <w:t>United States Department of the Interior</w:t>
      </w:r>
    </w:p>
    <w:p w14:paraId="19E53DBD" w14:textId="77777777" w:rsidR="006063B2" w:rsidRPr="00491E0C" w:rsidRDefault="006063B2" w:rsidP="006063B2">
      <w:pPr>
        <w:pStyle w:val="NoSpacing"/>
        <w:rPr>
          <w:rFonts w:eastAsia="Times New Roman" w:cstheme="minorHAnsi"/>
          <w:sz w:val="24"/>
          <w:szCs w:val="24"/>
        </w:rPr>
      </w:pPr>
      <w:r w:rsidRPr="00491E0C">
        <w:rPr>
          <w:rFonts w:eastAsia="Times New Roman" w:cstheme="minorHAnsi"/>
          <w:sz w:val="24"/>
          <w:szCs w:val="24"/>
        </w:rPr>
        <w:t>USFWS</w:t>
      </w:r>
      <w:r w:rsidRPr="00491E0C">
        <w:rPr>
          <w:rFonts w:eastAsia="Times New Roman" w:cstheme="minorHAnsi"/>
          <w:sz w:val="24"/>
          <w:szCs w:val="24"/>
        </w:rPr>
        <w:tab/>
      </w:r>
      <w:r>
        <w:rPr>
          <w:rFonts w:eastAsia="Times New Roman" w:cstheme="minorHAnsi"/>
          <w:sz w:val="24"/>
          <w:szCs w:val="24"/>
        </w:rPr>
        <w:tab/>
      </w:r>
      <w:r w:rsidRPr="00491E0C">
        <w:rPr>
          <w:rFonts w:eastAsia="Times New Roman" w:cstheme="minorHAnsi"/>
          <w:sz w:val="24"/>
          <w:szCs w:val="24"/>
        </w:rPr>
        <w:t>United States Fish and Wildlife Service</w:t>
      </w:r>
    </w:p>
    <w:p w14:paraId="0A7E4BC3"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USGS</w:t>
      </w:r>
      <w:r w:rsidRPr="00491E0C">
        <w:rPr>
          <w:rFonts w:cstheme="minorHAnsi"/>
          <w:spacing w:val="-3"/>
          <w:sz w:val="24"/>
          <w:szCs w:val="24"/>
        </w:rPr>
        <w:tab/>
      </w:r>
      <w:r w:rsidRPr="00491E0C">
        <w:rPr>
          <w:rFonts w:cstheme="minorHAnsi"/>
          <w:spacing w:val="-3"/>
          <w:sz w:val="24"/>
          <w:szCs w:val="24"/>
        </w:rPr>
        <w:tab/>
        <w:t>United States Geologic Survey</w:t>
      </w:r>
    </w:p>
    <w:p w14:paraId="2A2D31FC"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VOHMP</w:t>
      </w:r>
      <w:r>
        <w:rPr>
          <w:rFonts w:cstheme="minorHAnsi"/>
          <w:spacing w:val="-3"/>
          <w:sz w:val="24"/>
          <w:szCs w:val="24"/>
        </w:rPr>
        <w:tab/>
        <w:t>Volunteer Oyster Habitat Monitoring Program</w:t>
      </w:r>
    </w:p>
    <w:p w14:paraId="37191133" w14:textId="6015699D" w:rsidR="004028BE" w:rsidRDefault="004028BE"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F181E">
        <w:rPr>
          <w:rFonts w:ascii="Calibri" w:eastAsia="Times New Roman" w:hAnsi="Calibri" w:cs="Calibri"/>
          <w:color w:val="000000"/>
        </w:rPr>
        <w:t>WCIND</w:t>
      </w:r>
      <w:r>
        <w:rPr>
          <w:rFonts w:ascii="Calibri" w:eastAsia="Times New Roman" w:hAnsi="Calibri" w:cs="Calibri"/>
          <w:color w:val="000000"/>
        </w:rPr>
        <w:tab/>
      </w:r>
      <w:r>
        <w:rPr>
          <w:rFonts w:ascii="Calibri" w:eastAsia="Times New Roman" w:hAnsi="Calibri" w:cs="Calibri"/>
          <w:color w:val="000000"/>
        </w:rPr>
        <w:tab/>
        <w:t>West Coast Inland Navigation District</w:t>
      </w:r>
    </w:p>
    <w:p w14:paraId="22E36897"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WETPLAN</w:t>
      </w:r>
      <w:r>
        <w:rPr>
          <w:rFonts w:cstheme="minorHAnsi"/>
          <w:spacing w:val="-3"/>
          <w:sz w:val="24"/>
          <w:szCs w:val="24"/>
        </w:rPr>
        <w:tab/>
        <w:t>Watershed Education Training Ponds Lakes and Neighborhoods</w:t>
      </w:r>
    </w:p>
    <w:p w14:paraId="09302CBF"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WIN</w:t>
      </w:r>
      <w:r>
        <w:rPr>
          <w:rFonts w:cstheme="minorHAnsi"/>
          <w:spacing w:val="-3"/>
          <w:sz w:val="24"/>
          <w:szCs w:val="24"/>
        </w:rPr>
        <w:tab/>
      </w:r>
      <w:r>
        <w:rPr>
          <w:rFonts w:cstheme="minorHAnsi"/>
          <w:spacing w:val="-3"/>
          <w:sz w:val="24"/>
          <w:szCs w:val="24"/>
        </w:rPr>
        <w:tab/>
        <w:t>Watershed Information Network</w:t>
      </w:r>
    </w:p>
    <w:p w14:paraId="18313E3B" w14:textId="77777777"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WMA</w:t>
      </w:r>
      <w:r>
        <w:rPr>
          <w:rFonts w:cstheme="minorHAnsi"/>
          <w:spacing w:val="-3"/>
          <w:sz w:val="24"/>
          <w:szCs w:val="24"/>
        </w:rPr>
        <w:tab/>
      </w:r>
      <w:r>
        <w:rPr>
          <w:rFonts w:cstheme="minorHAnsi"/>
          <w:spacing w:val="-3"/>
          <w:sz w:val="24"/>
          <w:szCs w:val="24"/>
        </w:rPr>
        <w:tab/>
        <w:t>Wildlife Management Area</w:t>
      </w:r>
    </w:p>
    <w:p w14:paraId="342D22AB" w14:textId="52241495" w:rsidR="006063B2"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WQ</w:t>
      </w:r>
      <w:r>
        <w:rPr>
          <w:rFonts w:cstheme="minorHAnsi"/>
          <w:spacing w:val="-3"/>
          <w:sz w:val="24"/>
          <w:szCs w:val="24"/>
        </w:rPr>
        <w:tab/>
      </w:r>
      <w:r>
        <w:rPr>
          <w:rFonts w:cstheme="minorHAnsi"/>
          <w:spacing w:val="-3"/>
          <w:sz w:val="24"/>
          <w:szCs w:val="24"/>
        </w:rPr>
        <w:tab/>
        <w:t xml:space="preserve">CCMP Water Quality </w:t>
      </w:r>
      <w:r w:rsidR="005D5BA4">
        <w:rPr>
          <w:rFonts w:cstheme="minorHAnsi"/>
          <w:spacing w:val="-3"/>
          <w:sz w:val="24"/>
          <w:szCs w:val="24"/>
        </w:rPr>
        <w:t xml:space="preserve">Improvement </w:t>
      </w:r>
      <w:r>
        <w:rPr>
          <w:rFonts w:cstheme="minorHAnsi"/>
          <w:spacing w:val="-3"/>
          <w:sz w:val="24"/>
          <w:szCs w:val="24"/>
        </w:rPr>
        <w:t>Action Plan</w:t>
      </w:r>
    </w:p>
    <w:p w14:paraId="4297CDAB"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Pr>
          <w:rFonts w:cstheme="minorHAnsi"/>
          <w:spacing w:val="-3"/>
          <w:sz w:val="24"/>
          <w:szCs w:val="24"/>
        </w:rPr>
        <w:t>WGFAM</w:t>
      </w:r>
      <w:r>
        <w:rPr>
          <w:rFonts w:cstheme="minorHAnsi"/>
          <w:spacing w:val="-3"/>
          <w:sz w:val="24"/>
          <w:szCs w:val="24"/>
        </w:rPr>
        <w:tab/>
        <w:t>Water Quality Functional Assessment Method</w:t>
      </w:r>
    </w:p>
    <w:p w14:paraId="54B9E0E7" w14:textId="77777777" w:rsidR="006063B2" w:rsidRPr="00491E0C" w:rsidRDefault="006063B2" w:rsidP="006063B2">
      <w:pPr>
        <w:pStyle w:val="NoSpacing"/>
        <w:rPr>
          <w:rFonts w:eastAsia="Times New Roman" w:cstheme="minorHAnsi"/>
          <w:sz w:val="24"/>
          <w:szCs w:val="24"/>
        </w:rPr>
      </w:pPr>
      <w:r>
        <w:rPr>
          <w:rFonts w:eastAsia="Times New Roman" w:cstheme="minorHAnsi"/>
          <w:sz w:val="24"/>
          <w:szCs w:val="24"/>
        </w:rPr>
        <w:t>WUCA</w:t>
      </w:r>
      <w:r>
        <w:rPr>
          <w:rFonts w:eastAsia="Times New Roman" w:cstheme="minorHAnsi"/>
          <w:sz w:val="24"/>
          <w:szCs w:val="24"/>
        </w:rPr>
        <w:tab/>
      </w:r>
      <w:r>
        <w:rPr>
          <w:rFonts w:eastAsia="Times New Roman" w:cstheme="minorHAnsi"/>
          <w:sz w:val="24"/>
          <w:szCs w:val="24"/>
        </w:rPr>
        <w:tab/>
        <w:t>Water Use Caution Areas</w:t>
      </w:r>
    </w:p>
    <w:p w14:paraId="79F5D834" w14:textId="77777777" w:rsidR="006063B2" w:rsidRPr="00491E0C" w:rsidRDefault="006063B2" w:rsidP="006063B2">
      <w:pPr>
        <w:tabs>
          <w:tab w:val="left" w:pos="-720"/>
          <w:tab w:val="left" w:pos="0"/>
          <w:tab w:val="left" w:pos="720"/>
        </w:tabs>
        <w:suppressAutoHyphens/>
        <w:spacing w:after="0" w:line="240" w:lineRule="auto"/>
        <w:ind w:left="1440" w:hanging="1440"/>
        <w:jc w:val="both"/>
        <w:rPr>
          <w:rFonts w:cstheme="minorHAnsi"/>
          <w:spacing w:val="-3"/>
          <w:sz w:val="24"/>
          <w:szCs w:val="24"/>
        </w:rPr>
      </w:pPr>
      <w:r w:rsidRPr="00491E0C">
        <w:rPr>
          <w:rFonts w:cstheme="minorHAnsi"/>
          <w:spacing w:val="-3"/>
          <w:sz w:val="24"/>
          <w:szCs w:val="24"/>
        </w:rPr>
        <w:t>WWTP</w:t>
      </w:r>
      <w:r w:rsidRPr="00491E0C">
        <w:rPr>
          <w:rFonts w:cstheme="minorHAnsi"/>
          <w:spacing w:val="-3"/>
          <w:sz w:val="24"/>
          <w:szCs w:val="24"/>
        </w:rPr>
        <w:tab/>
      </w:r>
      <w:r>
        <w:rPr>
          <w:rFonts w:cstheme="minorHAnsi"/>
          <w:spacing w:val="-3"/>
          <w:sz w:val="24"/>
          <w:szCs w:val="24"/>
        </w:rPr>
        <w:tab/>
      </w:r>
      <w:r w:rsidRPr="00491E0C">
        <w:rPr>
          <w:rFonts w:cstheme="minorHAnsi"/>
          <w:spacing w:val="-3"/>
          <w:sz w:val="24"/>
          <w:szCs w:val="24"/>
        </w:rPr>
        <w:t>Wastewater Treatment Plant</w:t>
      </w:r>
    </w:p>
    <w:p w14:paraId="67743E5F" w14:textId="77777777" w:rsidR="005012A8" w:rsidRDefault="005012A8">
      <w:pPr>
        <w:spacing w:after="200" w:line="276" w:lineRule="auto"/>
        <w:rPr>
          <w:rFonts w:eastAsia="Times New Roman" w:cstheme="minorHAnsi"/>
          <w:sz w:val="24"/>
          <w:szCs w:val="24"/>
        </w:rPr>
      </w:pPr>
      <w:r>
        <w:rPr>
          <w:rFonts w:eastAsia="Times New Roman" w:cstheme="minorHAnsi"/>
          <w:sz w:val="24"/>
          <w:szCs w:val="24"/>
        </w:rPr>
        <w:br w:type="page"/>
      </w:r>
    </w:p>
    <w:p w14:paraId="7189A989" w14:textId="77777777" w:rsidR="005012A8" w:rsidRPr="00217C8C" w:rsidRDefault="005012A8" w:rsidP="00A84270">
      <w:pPr>
        <w:pStyle w:val="Heading1"/>
        <w:rPr>
          <w:rFonts w:eastAsia="Times New Roman"/>
        </w:rPr>
      </w:pPr>
      <w:bookmarkStart w:id="68" w:name="_Toc11584946"/>
      <w:r w:rsidRPr="00217C8C">
        <w:rPr>
          <w:rFonts w:eastAsia="Times New Roman"/>
        </w:rPr>
        <w:lastRenderedPageBreak/>
        <w:t>ACTION PLANS AT A GLANCE</w:t>
      </w:r>
      <w:bookmarkEnd w:id="68"/>
    </w:p>
    <w:p w14:paraId="4939E39B" w14:textId="77777777" w:rsidR="005012A8" w:rsidRDefault="005012A8" w:rsidP="005012A8">
      <w:pPr>
        <w:pStyle w:val="NoSpacing"/>
        <w:rPr>
          <w:rFonts w:eastAsia="Times New Roman" w:cstheme="minorHAnsi"/>
          <w:sz w:val="24"/>
          <w:szCs w:val="24"/>
        </w:rPr>
      </w:pPr>
    </w:p>
    <w:p w14:paraId="4CDD8E72" w14:textId="3E368B80" w:rsidR="005012A8" w:rsidRDefault="005012A8" w:rsidP="005012A8">
      <w:pPr>
        <w:pStyle w:val="NoSpacing"/>
        <w:rPr>
          <w:rFonts w:eastAsia="Times New Roman" w:cstheme="minorHAnsi"/>
          <w:sz w:val="24"/>
          <w:szCs w:val="24"/>
        </w:rPr>
      </w:pPr>
      <w:r>
        <w:rPr>
          <w:rFonts w:eastAsia="Times New Roman" w:cstheme="minorHAnsi"/>
          <w:sz w:val="24"/>
          <w:szCs w:val="24"/>
        </w:rPr>
        <w:t xml:space="preserve">Water Quality </w:t>
      </w:r>
      <w:r w:rsidR="00033AAB">
        <w:rPr>
          <w:rFonts w:eastAsia="Times New Roman" w:cstheme="minorHAnsi"/>
          <w:sz w:val="24"/>
          <w:szCs w:val="24"/>
        </w:rPr>
        <w:t xml:space="preserve">Improvement </w:t>
      </w:r>
      <w:r>
        <w:rPr>
          <w:rFonts w:eastAsia="Times New Roman" w:cstheme="minorHAnsi"/>
          <w:sz w:val="24"/>
          <w:szCs w:val="24"/>
        </w:rPr>
        <w:t>Strategy Matrix</w:t>
      </w:r>
    </w:p>
    <w:p w14:paraId="6AAE7CC9" w14:textId="77777777" w:rsidR="005012A8" w:rsidRDefault="005012A8" w:rsidP="005012A8">
      <w:pPr>
        <w:pStyle w:val="NoSpacing"/>
        <w:rPr>
          <w:rFonts w:eastAsia="Times New Roman" w:cstheme="minorHAnsi"/>
          <w:sz w:val="24"/>
          <w:szCs w:val="24"/>
        </w:rPr>
      </w:pPr>
    </w:p>
    <w:p w14:paraId="42F60EE6" w14:textId="0753BDD2" w:rsidR="005012A8" w:rsidRDefault="005012A8" w:rsidP="005012A8">
      <w:pPr>
        <w:pStyle w:val="NoSpacing"/>
        <w:rPr>
          <w:rFonts w:eastAsia="Times New Roman" w:cstheme="minorHAnsi"/>
          <w:sz w:val="24"/>
          <w:szCs w:val="24"/>
        </w:rPr>
      </w:pPr>
      <w:r>
        <w:rPr>
          <w:rFonts w:eastAsia="Times New Roman" w:cstheme="minorHAnsi"/>
          <w:sz w:val="24"/>
          <w:szCs w:val="24"/>
        </w:rPr>
        <w:t>Hydrologic Restoration Strategy Matrix</w:t>
      </w:r>
    </w:p>
    <w:p w14:paraId="74A66C43" w14:textId="77777777" w:rsidR="005012A8" w:rsidRPr="004B459F" w:rsidRDefault="005012A8" w:rsidP="005012A8">
      <w:pPr>
        <w:pStyle w:val="NoSpacing"/>
        <w:rPr>
          <w:rFonts w:eastAsia="Times New Roman" w:cstheme="minorHAnsi"/>
          <w:sz w:val="24"/>
          <w:szCs w:val="24"/>
        </w:rPr>
      </w:pPr>
    </w:p>
    <w:p w14:paraId="2F9436F5" w14:textId="1C39D366" w:rsidR="005012A8" w:rsidRDefault="005012A8" w:rsidP="005012A8">
      <w:pPr>
        <w:pStyle w:val="NoSpacing"/>
        <w:rPr>
          <w:rFonts w:eastAsia="Times New Roman" w:cstheme="minorHAnsi"/>
          <w:sz w:val="24"/>
          <w:szCs w:val="24"/>
        </w:rPr>
      </w:pPr>
      <w:r>
        <w:rPr>
          <w:rFonts w:eastAsia="Times New Roman" w:cstheme="minorHAnsi"/>
          <w:sz w:val="24"/>
          <w:szCs w:val="24"/>
        </w:rPr>
        <w:t>Fish &amp; Wildlife Habitat Protection Strategy Matrix</w:t>
      </w:r>
    </w:p>
    <w:p w14:paraId="640D2F24" w14:textId="77777777" w:rsidR="005012A8" w:rsidRPr="004B459F" w:rsidRDefault="005012A8" w:rsidP="005012A8">
      <w:pPr>
        <w:pStyle w:val="NoSpacing"/>
        <w:rPr>
          <w:rFonts w:eastAsia="Times New Roman" w:cstheme="minorHAnsi"/>
          <w:sz w:val="24"/>
          <w:szCs w:val="24"/>
        </w:rPr>
      </w:pPr>
    </w:p>
    <w:p w14:paraId="036BED85" w14:textId="1D96EB16" w:rsidR="003062BB" w:rsidRDefault="005012A8" w:rsidP="00EE1A58">
      <w:pPr>
        <w:pStyle w:val="NoSpacing"/>
        <w:rPr>
          <w:rFonts w:eastAsia="Times New Roman" w:cstheme="minorHAnsi"/>
          <w:sz w:val="24"/>
          <w:szCs w:val="24"/>
        </w:rPr>
        <w:sectPr w:rsidR="003062BB" w:rsidSect="00732E75">
          <w:pgSz w:w="12240" w:h="15840"/>
          <w:pgMar w:top="1440" w:right="1440" w:bottom="1440" w:left="1530" w:header="720" w:footer="720" w:gutter="0"/>
          <w:cols w:space="720"/>
          <w:docGrid w:linePitch="360"/>
        </w:sectPr>
      </w:pPr>
      <w:r>
        <w:rPr>
          <w:rFonts w:eastAsia="Times New Roman" w:cstheme="minorHAnsi"/>
          <w:sz w:val="24"/>
          <w:szCs w:val="24"/>
        </w:rPr>
        <w:t>Public Engagement Strategy Matrix</w:t>
      </w:r>
    </w:p>
    <w:p w14:paraId="04057409" w14:textId="7025CDE1" w:rsidR="005012A8" w:rsidRDefault="003062BB" w:rsidP="00945D8C">
      <w:pPr>
        <w:pStyle w:val="Heading1"/>
        <w:rPr>
          <w:rFonts w:eastAsia="Times New Roman"/>
        </w:rPr>
      </w:pPr>
      <w:bookmarkStart w:id="69" w:name="_Toc11584947"/>
      <w:r>
        <w:rPr>
          <w:rFonts w:eastAsia="Times New Roman"/>
        </w:rPr>
        <w:lastRenderedPageBreak/>
        <w:t>APPENDIX</w:t>
      </w:r>
      <w:r w:rsidR="00660BE8">
        <w:rPr>
          <w:rFonts w:eastAsia="Times New Roman"/>
        </w:rPr>
        <w:t>: CROSS-WALK OF 2013 CCMP ACTIONS to 2019 CCMP ACTIONS</w:t>
      </w:r>
      <w:bookmarkEnd w:id="69"/>
    </w:p>
    <w:p w14:paraId="4FD0E7F6" w14:textId="77777777" w:rsidR="00660BE8" w:rsidRDefault="00660BE8" w:rsidP="00EE1A58">
      <w:pPr>
        <w:pStyle w:val="NoSpacing"/>
        <w:rPr>
          <w:rFonts w:eastAsia="Times New Roman" w:cstheme="minorHAnsi"/>
          <w:sz w:val="24"/>
          <w:szCs w:val="24"/>
        </w:rPr>
      </w:pPr>
    </w:p>
    <w:tbl>
      <w:tblPr>
        <w:tblW w:w="5180" w:type="pct"/>
        <w:tblLayout w:type="fixed"/>
        <w:tblLook w:val="04A0" w:firstRow="1" w:lastRow="0" w:firstColumn="1" w:lastColumn="0" w:noHBand="0" w:noVBand="1"/>
      </w:tblPr>
      <w:tblGrid>
        <w:gridCol w:w="1075"/>
        <w:gridCol w:w="5102"/>
        <w:gridCol w:w="2113"/>
        <w:gridCol w:w="1314"/>
      </w:tblGrid>
      <w:tr w:rsidR="002165BA" w:rsidRPr="00761F76" w14:paraId="3C52298A" w14:textId="77777777" w:rsidTr="00761F76">
        <w:trPr>
          <w:trHeight w:val="735"/>
        </w:trPr>
        <w:tc>
          <w:tcPr>
            <w:tcW w:w="560" w:type="pct"/>
            <w:tcBorders>
              <w:top w:val="nil"/>
              <w:left w:val="nil"/>
              <w:bottom w:val="nil"/>
              <w:right w:val="nil"/>
            </w:tcBorders>
            <w:shd w:val="clear" w:color="000000" w:fill="D0CECE"/>
            <w:vAlign w:val="center"/>
            <w:hideMark/>
          </w:tcPr>
          <w:p w14:paraId="295B1117" w14:textId="77777777" w:rsidR="005B7AF2" w:rsidRPr="002A43D4" w:rsidRDefault="005B7AF2" w:rsidP="005B7AF2">
            <w:pPr>
              <w:spacing w:after="0" w:line="240" w:lineRule="auto"/>
              <w:rPr>
                <w:rFonts w:ascii="Calibri" w:eastAsia="Times New Roman" w:hAnsi="Calibri" w:cs="Calibri"/>
                <w:b/>
                <w:bCs/>
                <w:color w:val="000000"/>
              </w:rPr>
            </w:pPr>
            <w:r w:rsidRPr="002A43D4">
              <w:rPr>
                <w:rFonts w:ascii="Calibri" w:eastAsia="Times New Roman" w:hAnsi="Calibri" w:cs="Calibri"/>
                <w:b/>
                <w:bCs/>
                <w:color w:val="000000"/>
              </w:rPr>
              <w:t>2013 Actions</w:t>
            </w:r>
          </w:p>
        </w:tc>
        <w:tc>
          <w:tcPr>
            <w:tcW w:w="2656" w:type="pct"/>
            <w:tcBorders>
              <w:top w:val="nil"/>
              <w:left w:val="nil"/>
              <w:bottom w:val="nil"/>
              <w:right w:val="nil"/>
            </w:tcBorders>
            <w:shd w:val="clear" w:color="000000" w:fill="D0CECE"/>
            <w:vAlign w:val="center"/>
            <w:hideMark/>
          </w:tcPr>
          <w:p w14:paraId="25AB6D5C" w14:textId="77777777" w:rsidR="005B7AF2" w:rsidRPr="002A43D4" w:rsidRDefault="005B7AF2" w:rsidP="005B7AF2">
            <w:pPr>
              <w:spacing w:after="0" w:line="240" w:lineRule="auto"/>
              <w:rPr>
                <w:rFonts w:ascii="Calibri" w:eastAsia="Times New Roman" w:hAnsi="Calibri" w:cs="Calibri"/>
                <w:b/>
                <w:bCs/>
                <w:color w:val="000000"/>
              </w:rPr>
            </w:pPr>
            <w:r w:rsidRPr="002A43D4">
              <w:rPr>
                <w:rFonts w:ascii="Calibri" w:eastAsia="Times New Roman" w:hAnsi="Calibri" w:cs="Calibri"/>
                <w:b/>
                <w:bCs/>
                <w:color w:val="000000"/>
              </w:rPr>
              <w:t>2013 Action Summary</w:t>
            </w:r>
          </w:p>
        </w:tc>
        <w:tc>
          <w:tcPr>
            <w:tcW w:w="1100" w:type="pct"/>
            <w:tcBorders>
              <w:top w:val="nil"/>
              <w:left w:val="nil"/>
              <w:bottom w:val="nil"/>
              <w:right w:val="nil"/>
            </w:tcBorders>
            <w:shd w:val="clear" w:color="000000" w:fill="D0CECE"/>
            <w:vAlign w:val="center"/>
            <w:hideMark/>
          </w:tcPr>
          <w:p w14:paraId="3C8F1945" w14:textId="77777777" w:rsidR="005B7AF2" w:rsidRPr="002A43D4" w:rsidRDefault="005B7AF2" w:rsidP="005B7AF2">
            <w:pPr>
              <w:spacing w:after="0" w:line="240" w:lineRule="auto"/>
              <w:rPr>
                <w:rFonts w:ascii="Calibri" w:eastAsia="Times New Roman" w:hAnsi="Calibri" w:cs="Calibri"/>
                <w:b/>
                <w:bCs/>
                <w:color w:val="000000"/>
              </w:rPr>
            </w:pPr>
            <w:r w:rsidRPr="002A43D4">
              <w:rPr>
                <w:rFonts w:ascii="Calibri" w:eastAsia="Times New Roman" w:hAnsi="Calibri" w:cs="Calibri"/>
                <w:b/>
                <w:bCs/>
                <w:color w:val="000000"/>
              </w:rPr>
              <w:t>Status</w:t>
            </w:r>
          </w:p>
        </w:tc>
        <w:tc>
          <w:tcPr>
            <w:tcW w:w="685" w:type="pct"/>
            <w:tcBorders>
              <w:top w:val="nil"/>
              <w:left w:val="nil"/>
              <w:bottom w:val="nil"/>
              <w:right w:val="nil"/>
            </w:tcBorders>
            <w:shd w:val="clear" w:color="000000" w:fill="D0CECE"/>
            <w:vAlign w:val="center"/>
            <w:hideMark/>
          </w:tcPr>
          <w:p w14:paraId="58C94468" w14:textId="202E9036" w:rsidR="005B7AF2" w:rsidRPr="002A43D4" w:rsidRDefault="00E300F1" w:rsidP="005B7AF2">
            <w:pPr>
              <w:spacing w:after="0" w:line="240" w:lineRule="auto"/>
              <w:rPr>
                <w:rFonts w:ascii="Calibri" w:eastAsia="Times New Roman" w:hAnsi="Calibri" w:cs="Calibri"/>
                <w:b/>
                <w:bCs/>
                <w:color w:val="000000"/>
              </w:rPr>
            </w:pPr>
            <w:r w:rsidRPr="002A43D4">
              <w:rPr>
                <w:rFonts w:ascii="Calibri" w:eastAsia="Times New Roman" w:hAnsi="Calibri" w:cs="Calibri"/>
                <w:b/>
                <w:bCs/>
                <w:color w:val="000000"/>
              </w:rPr>
              <w:t>2019 Actions</w:t>
            </w:r>
          </w:p>
        </w:tc>
      </w:tr>
      <w:tr w:rsidR="002165BA" w:rsidRPr="00761F76" w14:paraId="743058CF" w14:textId="77777777" w:rsidTr="00761F76">
        <w:trPr>
          <w:trHeight w:val="600"/>
        </w:trPr>
        <w:tc>
          <w:tcPr>
            <w:tcW w:w="560" w:type="pct"/>
            <w:tcBorders>
              <w:top w:val="nil"/>
              <w:left w:val="nil"/>
              <w:bottom w:val="nil"/>
              <w:right w:val="nil"/>
            </w:tcBorders>
            <w:shd w:val="clear" w:color="auto" w:fill="auto"/>
            <w:noWrap/>
            <w:vAlign w:val="center"/>
            <w:hideMark/>
          </w:tcPr>
          <w:p w14:paraId="37107238"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WQ-A</w:t>
            </w:r>
          </w:p>
        </w:tc>
        <w:tc>
          <w:tcPr>
            <w:tcW w:w="2656" w:type="pct"/>
            <w:tcBorders>
              <w:top w:val="nil"/>
              <w:left w:val="nil"/>
              <w:bottom w:val="nil"/>
              <w:right w:val="nil"/>
            </w:tcBorders>
            <w:shd w:val="clear" w:color="auto" w:fill="auto"/>
            <w:vAlign w:val="center"/>
            <w:hideMark/>
          </w:tcPr>
          <w:p w14:paraId="0CFA9514"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Participate in the development and implementation of coordinated watershed management programs…</w:t>
            </w:r>
          </w:p>
        </w:tc>
        <w:tc>
          <w:tcPr>
            <w:tcW w:w="1100" w:type="pct"/>
            <w:tcBorders>
              <w:top w:val="nil"/>
              <w:left w:val="nil"/>
              <w:bottom w:val="nil"/>
              <w:right w:val="nil"/>
            </w:tcBorders>
            <w:shd w:val="clear" w:color="auto" w:fill="auto"/>
            <w:noWrap/>
            <w:vAlign w:val="center"/>
            <w:hideMark/>
          </w:tcPr>
          <w:p w14:paraId="0435E5BA"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22BAD2A9"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WQ-2, HR-3</w:t>
            </w:r>
          </w:p>
        </w:tc>
      </w:tr>
      <w:tr w:rsidR="002165BA" w:rsidRPr="00761F76" w14:paraId="68AAB56D" w14:textId="77777777" w:rsidTr="00761F76">
        <w:trPr>
          <w:trHeight w:val="600"/>
        </w:trPr>
        <w:tc>
          <w:tcPr>
            <w:tcW w:w="560" w:type="pct"/>
            <w:tcBorders>
              <w:top w:val="nil"/>
              <w:left w:val="nil"/>
              <w:bottom w:val="nil"/>
              <w:right w:val="nil"/>
            </w:tcBorders>
            <w:shd w:val="clear" w:color="auto" w:fill="auto"/>
            <w:noWrap/>
            <w:vAlign w:val="center"/>
            <w:hideMark/>
          </w:tcPr>
          <w:p w14:paraId="7DCBFEF9"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WQ-B</w:t>
            </w:r>
          </w:p>
        </w:tc>
        <w:tc>
          <w:tcPr>
            <w:tcW w:w="2656" w:type="pct"/>
            <w:tcBorders>
              <w:top w:val="nil"/>
              <w:left w:val="nil"/>
              <w:bottom w:val="nil"/>
              <w:right w:val="nil"/>
            </w:tcBorders>
            <w:shd w:val="clear" w:color="auto" w:fill="auto"/>
            <w:vAlign w:val="center"/>
            <w:hideMark/>
          </w:tcPr>
          <w:p w14:paraId="16018760" w14:textId="5B1E97ED"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 xml:space="preserve">Continue collecting water quality data...to assess impairments, determine limits, and develop management plans </w:t>
            </w:r>
          </w:p>
        </w:tc>
        <w:tc>
          <w:tcPr>
            <w:tcW w:w="1100" w:type="pct"/>
            <w:tcBorders>
              <w:top w:val="nil"/>
              <w:left w:val="nil"/>
              <w:bottom w:val="nil"/>
              <w:right w:val="nil"/>
            </w:tcBorders>
            <w:shd w:val="clear" w:color="auto" w:fill="auto"/>
            <w:noWrap/>
            <w:vAlign w:val="center"/>
            <w:hideMark/>
          </w:tcPr>
          <w:p w14:paraId="53B33D86"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1E4C1ABE"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WQ-1</w:t>
            </w:r>
          </w:p>
        </w:tc>
      </w:tr>
      <w:tr w:rsidR="002165BA" w:rsidRPr="00761F76" w14:paraId="433914C4" w14:textId="77777777" w:rsidTr="00761F76">
        <w:trPr>
          <w:trHeight w:val="600"/>
        </w:trPr>
        <w:tc>
          <w:tcPr>
            <w:tcW w:w="560" w:type="pct"/>
            <w:tcBorders>
              <w:top w:val="nil"/>
              <w:left w:val="nil"/>
              <w:bottom w:val="nil"/>
              <w:right w:val="nil"/>
            </w:tcBorders>
            <w:shd w:val="clear" w:color="auto" w:fill="auto"/>
            <w:noWrap/>
            <w:vAlign w:val="center"/>
            <w:hideMark/>
          </w:tcPr>
          <w:p w14:paraId="77FEFE98"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WQ-C</w:t>
            </w:r>
          </w:p>
        </w:tc>
        <w:tc>
          <w:tcPr>
            <w:tcW w:w="2656" w:type="pct"/>
            <w:tcBorders>
              <w:top w:val="nil"/>
              <w:left w:val="nil"/>
              <w:bottom w:val="nil"/>
              <w:right w:val="nil"/>
            </w:tcBorders>
            <w:shd w:val="clear" w:color="auto" w:fill="auto"/>
            <w:vAlign w:val="center"/>
            <w:hideMark/>
          </w:tcPr>
          <w:p w14:paraId="0C7A11EC" w14:textId="72412A2B"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Use tools...to identify water quality problems and select less</w:t>
            </w:r>
            <w:r w:rsidR="002479CF">
              <w:rPr>
                <w:rFonts w:ascii="Calibri" w:eastAsia="Times New Roman" w:hAnsi="Calibri" w:cs="Calibri"/>
                <w:color w:val="000000"/>
                <w:sz w:val="20"/>
                <w:szCs w:val="20"/>
              </w:rPr>
              <w:t xml:space="preserve"> </w:t>
            </w:r>
            <w:r w:rsidRPr="00761F76">
              <w:rPr>
                <w:rFonts w:ascii="Calibri" w:eastAsia="Times New Roman" w:hAnsi="Calibri" w:cs="Calibri"/>
                <w:color w:val="000000"/>
                <w:sz w:val="20"/>
                <w:szCs w:val="20"/>
              </w:rPr>
              <w:t>polluting alternatives</w:t>
            </w:r>
          </w:p>
        </w:tc>
        <w:tc>
          <w:tcPr>
            <w:tcW w:w="1100" w:type="pct"/>
            <w:tcBorders>
              <w:top w:val="nil"/>
              <w:left w:val="nil"/>
              <w:bottom w:val="nil"/>
              <w:right w:val="nil"/>
            </w:tcBorders>
            <w:shd w:val="clear" w:color="auto" w:fill="auto"/>
            <w:noWrap/>
            <w:vAlign w:val="center"/>
            <w:hideMark/>
          </w:tcPr>
          <w:p w14:paraId="420E3239"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35A983FB"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WQ-1</w:t>
            </w:r>
          </w:p>
        </w:tc>
      </w:tr>
      <w:tr w:rsidR="002165BA" w:rsidRPr="00761F76" w14:paraId="6FC84807" w14:textId="77777777" w:rsidTr="00761F76">
        <w:trPr>
          <w:trHeight w:val="600"/>
        </w:trPr>
        <w:tc>
          <w:tcPr>
            <w:tcW w:w="560" w:type="pct"/>
            <w:tcBorders>
              <w:top w:val="nil"/>
              <w:left w:val="nil"/>
              <w:bottom w:val="nil"/>
              <w:right w:val="nil"/>
            </w:tcBorders>
            <w:shd w:val="clear" w:color="auto" w:fill="auto"/>
            <w:noWrap/>
            <w:vAlign w:val="center"/>
            <w:hideMark/>
          </w:tcPr>
          <w:p w14:paraId="7FDE8235"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WQ-D</w:t>
            </w:r>
          </w:p>
        </w:tc>
        <w:tc>
          <w:tcPr>
            <w:tcW w:w="2656" w:type="pct"/>
            <w:tcBorders>
              <w:top w:val="nil"/>
              <w:left w:val="nil"/>
              <w:bottom w:val="nil"/>
              <w:right w:val="nil"/>
            </w:tcBorders>
            <w:shd w:val="clear" w:color="auto" w:fill="auto"/>
            <w:vAlign w:val="center"/>
            <w:hideMark/>
          </w:tcPr>
          <w:p w14:paraId="163637BF"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Reduce nonpoint-source pollutants associated with stormwater runoff…</w:t>
            </w:r>
          </w:p>
        </w:tc>
        <w:tc>
          <w:tcPr>
            <w:tcW w:w="1100" w:type="pct"/>
            <w:tcBorders>
              <w:top w:val="nil"/>
              <w:left w:val="nil"/>
              <w:bottom w:val="nil"/>
              <w:right w:val="nil"/>
            </w:tcBorders>
            <w:shd w:val="clear" w:color="auto" w:fill="auto"/>
            <w:noWrap/>
            <w:vAlign w:val="center"/>
            <w:hideMark/>
          </w:tcPr>
          <w:p w14:paraId="3905640B"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1EDBC2AE"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WQ-3</w:t>
            </w:r>
          </w:p>
        </w:tc>
      </w:tr>
      <w:tr w:rsidR="002165BA" w:rsidRPr="00761F76" w14:paraId="364D1EAA" w14:textId="77777777" w:rsidTr="00761F76">
        <w:trPr>
          <w:trHeight w:val="600"/>
        </w:trPr>
        <w:tc>
          <w:tcPr>
            <w:tcW w:w="560" w:type="pct"/>
            <w:tcBorders>
              <w:top w:val="nil"/>
              <w:left w:val="nil"/>
              <w:bottom w:val="nil"/>
              <w:right w:val="nil"/>
            </w:tcBorders>
            <w:shd w:val="clear" w:color="auto" w:fill="auto"/>
            <w:noWrap/>
            <w:vAlign w:val="center"/>
            <w:hideMark/>
          </w:tcPr>
          <w:p w14:paraId="718024EF"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WQ-E</w:t>
            </w:r>
          </w:p>
        </w:tc>
        <w:tc>
          <w:tcPr>
            <w:tcW w:w="2656" w:type="pct"/>
            <w:tcBorders>
              <w:top w:val="nil"/>
              <w:left w:val="nil"/>
              <w:bottom w:val="nil"/>
              <w:right w:val="nil"/>
            </w:tcBorders>
            <w:shd w:val="clear" w:color="auto" w:fill="auto"/>
            <w:vAlign w:val="center"/>
            <w:hideMark/>
          </w:tcPr>
          <w:p w14:paraId="5C15D058"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Implement projects to improve or protect water quality to offset anthropogenic impacts</w:t>
            </w:r>
          </w:p>
        </w:tc>
        <w:tc>
          <w:tcPr>
            <w:tcW w:w="1100" w:type="pct"/>
            <w:tcBorders>
              <w:top w:val="nil"/>
              <w:left w:val="nil"/>
              <w:bottom w:val="nil"/>
              <w:right w:val="nil"/>
            </w:tcBorders>
            <w:shd w:val="clear" w:color="auto" w:fill="auto"/>
            <w:noWrap/>
            <w:vAlign w:val="center"/>
            <w:hideMark/>
          </w:tcPr>
          <w:p w14:paraId="4BE6B2FC"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6C6D406A"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WQ-3</w:t>
            </w:r>
          </w:p>
        </w:tc>
      </w:tr>
      <w:tr w:rsidR="002165BA" w:rsidRPr="00761F76" w14:paraId="570579EB" w14:textId="77777777" w:rsidTr="00761F76">
        <w:trPr>
          <w:trHeight w:val="600"/>
        </w:trPr>
        <w:tc>
          <w:tcPr>
            <w:tcW w:w="560" w:type="pct"/>
            <w:tcBorders>
              <w:top w:val="nil"/>
              <w:left w:val="nil"/>
              <w:bottom w:val="nil"/>
              <w:right w:val="nil"/>
            </w:tcBorders>
            <w:shd w:val="clear" w:color="auto" w:fill="auto"/>
            <w:noWrap/>
            <w:vAlign w:val="center"/>
            <w:hideMark/>
          </w:tcPr>
          <w:p w14:paraId="479E38D9"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WQ-F</w:t>
            </w:r>
          </w:p>
        </w:tc>
        <w:tc>
          <w:tcPr>
            <w:tcW w:w="2656" w:type="pct"/>
            <w:tcBorders>
              <w:top w:val="nil"/>
              <w:left w:val="nil"/>
              <w:bottom w:val="nil"/>
              <w:right w:val="nil"/>
            </w:tcBorders>
            <w:shd w:val="clear" w:color="auto" w:fill="auto"/>
            <w:vAlign w:val="center"/>
            <w:hideMark/>
          </w:tcPr>
          <w:p w14:paraId="1BF7B58D"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Promote water conservation, stormwater treatment and intergovernmental coordination within local plans and codes…</w:t>
            </w:r>
          </w:p>
        </w:tc>
        <w:tc>
          <w:tcPr>
            <w:tcW w:w="1100" w:type="pct"/>
            <w:tcBorders>
              <w:top w:val="nil"/>
              <w:left w:val="nil"/>
              <w:bottom w:val="nil"/>
              <w:right w:val="nil"/>
            </w:tcBorders>
            <w:shd w:val="clear" w:color="auto" w:fill="auto"/>
            <w:noWrap/>
            <w:vAlign w:val="center"/>
            <w:hideMark/>
          </w:tcPr>
          <w:p w14:paraId="08FC981A"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5D63C18F"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HR-2</w:t>
            </w:r>
          </w:p>
        </w:tc>
      </w:tr>
      <w:tr w:rsidR="002165BA" w:rsidRPr="00761F76" w14:paraId="6F504FB3" w14:textId="77777777" w:rsidTr="00761F76">
        <w:trPr>
          <w:trHeight w:val="600"/>
        </w:trPr>
        <w:tc>
          <w:tcPr>
            <w:tcW w:w="560" w:type="pct"/>
            <w:tcBorders>
              <w:top w:val="nil"/>
              <w:left w:val="nil"/>
              <w:bottom w:val="nil"/>
              <w:right w:val="nil"/>
            </w:tcBorders>
            <w:shd w:val="clear" w:color="auto" w:fill="auto"/>
            <w:noWrap/>
            <w:vAlign w:val="center"/>
            <w:hideMark/>
          </w:tcPr>
          <w:p w14:paraId="08230697"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WQ-G</w:t>
            </w:r>
          </w:p>
        </w:tc>
        <w:tc>
          <w:tcPr>
            <w:tcW w:w="2656" w:type="pct"/>
            <w:tcBorders>
              <w:top w:val="nil"/>
              <w:left w:val="nil"/>
              <w:bottom w:val="nil"/>
              <w:right w:val="nil"/>
            </w:tcBorders>
            <w:shd w:val="clear" w:color="auto" w:fill="auto"/>
            <w:vAlign w:val="center"/>
            <w:hideMark/>
          </w:tcPr>
          <w:p w14:paraId="42C076A4"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Develop and implement water quality criteria that are protective of living resources…</w:t>
            </w:r>
          </w:p>
        </w:tc>
        <w:tc>
          <w:tcPr>
            <w:tcW w:w="1100" w:type="pct"/>
            <w:tcBorders>
              <w:top w:val="nil"/>
              <w:left w:val="nil"/>
              <w:bottom w:val="nil"/>
              <w:right w:val="nil"/>
            </w:tcBorders>
            <w:shd w:val="clear" w:color="auto" w:fill="auto"/>
            <w:noWrap/>
            <w:vAlign w:val="center"/>
            <w:hideMark/>
          </w:tcPr>
          <w:p w14:paraId="6C945CB9"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12B61BAC"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WQ-2</w:t>
            </w:r>
          </w:p>
        </w:tc>
      </w:tr>
      <w:tr w:rsidR="002165BA" w:rsidRPr="00761F76" w14:paraId="4FB21837" w14:textId="77777777" w:rsidTr="00761F76">
        <w:trPr>
          <w:trHeight w:val="600"/>
        </w:trPr>
        <w:tc>
          <w:tcPr>
            <w:tcW w:w="560" w:type="pct"/>
            <w:tcBorders>
              <w:top w:val="nil"/>
              <w:left w:val="nil"/>
              <w:bottom w:val="nil"/>
              <w:right w:val="nil"/>
            </w:tcBorders>
            <w:shd w:val="clear" w:color="auto" w:fill="auto"/>
            <w:noWrap/>
            <w:vAlign w:val="center"/>
            <w:hideMark/>
          </w:tcPr>
          <w:p w14:paraId="770E8B66"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WQ-H</w:t>
            </w:r>
          </w:p>
        </w:tc>
        <w:tc>
          <w:tcPr>
            <w:tcW w:w="2656" w:type="pct"/>
            <w:tcBorders>
              <w:top w:val="nil"/>
              <w:left w:val="nil"/>
              <w:bottom w:val="nil"/>
              <w:right w:val="nil"/>
            </w:tcBorders>
            <w:shd w:val="clear" w:color="auto" w:fill="auto"/>
            <w:vAlign w:val="center"/>
            <w:hideMark/>
          </w:tcPr>
          <w:p w14:paraId="0406AE30"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Assess the bacteria, nutrient load and base flow impacts of septic systems, wastewater treatment plants and reuse water</w:t>
            </w:r>
          </w:p>
        </w:tc>
        <w:tc>
          <w:tcPr>
            <w:tcW w:w="1100" w:type="pct"/>
            <w:tcBorders>
              <w:top w:val="nil"/>
              <w:left w:val="nil"/>
              <w:bottom w:val="nil"/>
              <w:right w:val="nil"/>
            </w:tcBorders>
            <w:shd w:val="clear" w:color="auto" w:fill="auto"/>
            <w:noWrap/>
            <w:vAlign w:val="center"/>
            <w:hideMark/>
          </w:tcPr>
          <w:p w14:paraId="0F550ABB"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4C89709D"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WQ-4</w:t>
            </w:r>
          </w:p>
        </w:tc>
      </w:tr>
      <w:tr w:rsidR="002165BA" w:rsidRPr="00761F76" w14:paraId="67461B19" w14:textId="77777777" w:rsidTr="00761F76">
        <w:trPr>
          <w:trHeight w:val="600"/>
        </w:trPr>
        <w:tc>
          <w:tcPr>
            <w:tcW w:w="560" w:type="pct"/>
            <w:tcBorders>
              <w:top w:val="nil"/>
              <w:left w:val="nil"/>
              <w:bottom w:val="nil"/>
              <w:right w:val="nil"/>
            </w:tcBorders>
            <w:shd w:val="clear" w:color="auto" w:fill="auto"/>
            <w:noWrap/>
            <w:vAlign w:val="center"/>
            <w:hideMark/>
          </w:tcPr>
          <w:p w14:paraId="7E57E65F"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WQ-I</w:t>
            </w:r>
          </w:p>
        </w:tc>
        <w:tc>
          <w:tcPr>
            <w:tcW w:w="2656" w:type="pct"/>
            <w:tcBorders>
              <w:top w:val="nil"/>
              <w:left w:val="nil"/>
              <w:bottom w:val="nil"/>
              <w:right w:val="nil"/>
            </w:tcBorders>
            <w:shd w:val="clear" w:color="auto" w:fill="auto"/>
            <w:vAlign w:val="center"/>
            <w:hideMark/>
          </w:tcPr>
          <w:p w14:paraId="0D2DB60A"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Determine the relationship between macro- and micronutrients and phytoplankton/algal blooms. Support measures to reduce blooms</w:t>
            </w:r>
          </w:p>
        </w:tc>
        <w:tc>
          <w:tcPr>
            <w:tcW w:w="1100" w:type="pct"/>
            <w:tcBorders>
              <w:top w:val="nil"/>
              <w:left w:val="nil"/>
              <w:bottom w:val="nil"/>
              <w:right w:val="nil"/>
            </w:tcBorders>
            <w:shd w:val="clear" w:color="auto" w:fill="auto"/>
            <w:noWrap/>
            <w:vAlign w:val="center"/>
            <w:hideMark/>
          </w:tcPr>
          <w:p w14:paraId="2DAD43EC"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6B13879A"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WQ-5</w:t>
            </w:r>
          </w:p>
        </w:tc>
      </w:tr>
      <w:tr w:rsidR="002165BA" w:rsidRPr="00761F76" w14:paraId="0B096D9C" w14:textId="77777777" w:rsidTr="00761F76">
        <w:trPr>
          <w:trHeight w:val="600"/>
        </w:trPr>
        <w:tc>
          <w:tcPr>
            <w:tcW w:w="560" w:type="pct"/>
            <w:tcBorders>
              <w:top w:val="nil"/>
              <w:left w:val="nil"/>
              <w:bottom w:val="nil"/>
              <w:right w:val="nil"/>
            </w:tcBorders>
            <w:shd w:val="clear" w:color="auto" w:fill="auto"/>
            <w:noWrap/>
            <w:vAlign w:val="center"/>
            <w:hideMark/>
          </w:tcPr>
          <w:p w14:paraId="078A8D8A"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WQ-J</w:t>
            </w:r>
          </w:p>
        </w:tc>
        <w:tc>
          <w:tcPr>
            <w:tcW w:w="2656" w:type="pct"/>
            <w:tcBorders>
              <w:top w:val="nil"/>
              <w:left w:val="nil"/>
              <w:bottom w:val="nil"/>
              <w:right w:val="nil"/>
            </w:tcBorders>
            <w:shd w:val="clear" w:color="auto" w:fill="auto"/>
            <w:vAlign w:val="center"/>
            <w:hideMark/>
          </w:tcPr>
          <w:p w14:paraId="6964997C"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Provide central sanitary sewers to developed areas within 900 feet of waters…</w:t>
            </w:r>
          </w:p>
        </w:tc>
        <w:tc>
          <w:tcPr>
            <w:tcW w:w="1100" w:type="pct"/>
            <w:tcBorders>
              <w:top w:val="nil"/>
              <w:left w:val="nil"/>
              <w:bottom w:val="nil"/>
              <w:right w:val="nil"/>
            </w:tcBorders>
            <w:shd w:val="clear" w:color="auto" w:fill="auto"/>
            <w:noWrap/>
            <w:vAlign w:val="center"/>
            <w:hideMark/>
          </w:tcPr>
          <w:p w14:paraId="53610648"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4C3AE8FF"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WQ-4</w:t>
            </w:r>
          </w:p>
        </w:tc>
      </w:tr>
      <w:tr w:rsidR="002165BA" w:rsidRPr="00761F76" w14:paraId="4F8E2991" w14:textId="77777777" w:rsidTr="00761F76">
        <w:trPr>
          <w:trHeight w:val="600"/>
        </w:trPr>
        <w:tc>
          <w:tcPr>
            <w:tcW w:w="560" w:type="pct"/>
            <w:tcBorders>
              <w:top w:val="nil"/>
              <w:left w:val="nil"/>
              <w:bottom w:val="nil"/>
              <w:right w:val="nil"/>
            </w:tcBorders>
            <w:shd w:val="clear" w:color="auto" w:fill="auto"/>
            <w:noWrap/>
            <w:vAlign w:val="center"/>
            <w:hideMark/>
          </w:tcPr>
          <w:p w14:paraId="03BEAD87"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WQ-K</w:t>
            </w:r>
          </w:p>
        </w:tc>
        <w:tc>
          <w:tcPr>
            <w:tcW w:w="2656" w:type="pct"/>
            <w:tcBorders>
              <w:top w:val="nil"/>
              <w:left w:val="nil"/>
              <w:bottom w:val="nil"/>
              <w:right w:val="nil"/>
            </w:tcBorders>
            <w:shd w:val="clear" w:color="auto" w:fill="auto"/>
            <w:vAlign w:val="center"/>
            <w:hideMark/>
          </w:tcPr>
          <w:p w14:paraId="4513BBD4"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Implement conservation landscaping plant programs…</w:t>
            </w:r>
          </w:p>
        </w:tc>
        <w:tc>
          <w:tcPr>
            <w:tcW w:w="1100" w:type="pct"/>
            <w:tcBorders>
              <w:top w:val="nil"/>
              <w:left w:val="nil"/>
              <w:bottom w:val="nil"/>
              <w:right w:val="nil"/>
            </w:tcBorders>
            <w:shd w:val="clear" w:color="auto" w:fill="auto"/>
            <w:noWrap/>
            <w:vAlign w:val="center"/>
            <w:hideMark/>
          </w:tcPr>
          <w:p w14:paraId="21199F2A"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6EFBDE5B"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HR-2, PE-1</w:t>
            </w:r>
          </w:p>
        </w:tc>
      </w:tr>
      <w:tr w:rsidR="002165BA" w:rsidRPr="00761F76" w14:paraId="2F746E9C" w14:textId="77777777" w:rsidTr="00761F76">
        <w:trPr>
          <w:trHeight w:val="600"/>
        </w:trPr>
        <w:tc>
          <w:tcPr>
            <w:tcW w:w="560" w:type="pct"/>
            <w:tcBorders>
              <w:top w:val="nil"/>
              <w:left w:val="nil"/>
              <w:bottom w:val="nil"/>
              <w:right w:val="nil"/>
            </w:tcBorders>
            <w:shd w:val="clear" w:color="auto" w:fill="auto"/>
            <w:noWrap/>
            <w:vAlign w:val="center"/>
            <w:hideMark/>
          </w:tcPr>
          <w:p w14:paraId="1BDD77B8"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WQ-L</w:t>
            </w:r>
          </w:p>
        </w:tc>
        <w:tc>
          <w:tcPr>
            <w:tcW w:w="2656" w:type="pct"/>
            <w:tcBorders>
              <w:top w:val="nil"/>
              <w:left w:val="nil"/>
              <w:bottom w:val="nil"/>
              <w:right w:val="nil"/>
            </w:tcBorders>
            <w:shd w:val="clear" w:color="auto" w:fill="auto"/>
            <w:vAlign w:val="center"/>
            <w:hideMark/>
          </w:tcPr>
          <w:p w14:paraId="1A4691BB"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Increase the use of personal and home best management practices by residents and visitors...to reduce nonpoint-source pollution</w:t>
            </w:r>
          </w:p>
        </w:tc>
        <w:tc>
          <w:tcPr>
            <w:tcW w:w="1100" w:type="pct"/>
            <w:tcBorders>
              <w:top w:val="nil"/>
              <w:left w:val="nil"/>
              <w:bottom w:val="nil"/>
              <w:right w:val="nil"/>
            </w:tcBorders>
            <w:shd w:val="clear" w:color="auto" w:fill="auto"/>
            <w:noWrap/>
            <w:vAlign w:val="center"/>
            <w:hideMark/>
          </w:tcPr>
          <w:p w14:paraId="20517C24"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7114364F"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PE-1</w:t>
            </w:r>
          </w:p>
        </w:tc>
      </w:tr>
      <w:tr w:rsidR="002165BA" w:rsidRPr="00761F76" w14:paraId="331AB617" w14:textId="77777777" w:rsidTr="00761F76">
        <w:trPr>
          <w:trHeight w:val="600"/>
        </w:trPr>
        <w:tc>
          <w:tcPr>
            <w:tcW w:w="560" w:type="pct"/>
            <w:tcBorders>
              <w:top w:val="nil"/>
              <w:left w:val="nil"/>
              <w:bottom w:val="nil"/>
              <w:right w:val="nil"/>
            </w:tcBorders>
            <w:shd w:val="clear" w:color="auto" w:fill="auto"/>
            <w:noWrap/>
            <w:vAlign w:val="center"/>
            <w:hideMark/>
          </w:tcPr>
          <w:p w14:paraId="20C41E88"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WQ-M</w:t>
            </w:r>
          </w:p>
        </w:tc>
        <w:tc>
          <w:tcPr>
            <w:tcW w:w="2656" w:type="pct"/>
            <w:tcBorders>
              <w:top w:val="nil"/>
              <w:left w:val="nil"/>
              <w:bottom w:val="nil"/>
              <w:right w:val="nil"/>
            </w:tcBorders>
            <w:shd w:val="clear" w:color="auto" w:fill="auto"/>
            <w:vAlign w:val="center"/>
            <w:hideMark/>
          </w:tcPr>
          <w:p w14:paraId="1ED4024D"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Support public involvement programs addressing water quality issues</w:t>
            </w:r>
          </w:p>
        </w:tc>
        <w:tc>
          <w:tcPr>
            <w:tcW w:w="1100" w:type="pct"/>
            <w:tcBorders>
              <w:top w:val="nil"/>
              <w:left w:val="nil"/>
              <w:bottom w:val="nil"/>
              <w:right w:val="nil"/>
            </w:tcBorders>
            <w:shd w:val="clear" w:color="auto" w:fill="auto"/>
            <w:noWrap/>
            <w:vAlign w:val="center"/>
            <w:hideMark/>
          </w:tcPr>
          <w:p w14:paraId="466914F8"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4856557F"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PE-1</w:t>
            </w:r>
          </w:p>
        </w:tc>
      </w:tr>
      <w:tr w:rsidR="002165BA" w:rsidRPr="00761F76" w14:paraId="2F891A9E" w14:textId="77777777" w:rsidTr="00761F76">
        <w:trPr>
          <w:trHeight w:val="600"/>
        </w:trPr>
        <w:tc>
          <w:tcPr>
            <w:tcW w:w="560" w:type="pct"/>
            <w:tcBorders>
              <w:top w:val="nil"/>
              <w:left w:val="nil"/>
              <w:bottom w:val="nil"/>
              <w:right w:val="nil"/>
            </w:tcBorders>
            <w:shd w:val="clear" w:color="auto" w:fill="auto"/>
            <w:noWrap/>
            <w:vAlign w:val="center"/>
            <w:hideMark/>
          </w:tcPr>
          <w:p w14:paraId="22C858BD"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HA-A</w:t>
            </w:r>
          </w:p>
        </w:tc>
        <w:tc>
          <w:tcPr>
            <w:tcW w:w="2656" w:type="pct"/>
            <w:tcBorders>
              <w:top w:val="nil"/>
              <w:left w:val="nil"/>
              <w:bottom w:val="nil"/>
              <w:right w:val="nil"/>
            </w:tcBorders>
            <w:shd w:val="clear" w:color="auto" w:fill="auto"/>
            <w:vAlign w:val="center"/>
            <w:hideMark/>
          </w:tcPr>
          <w:p w14:paraId="7B010FF7"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Utilize historic, current and future scenario estuarine mixing models...for better evaluation of proposed capital and operations projects</w:t>
            </w:r>
          </w:p>
        </w:tc>
        <w:tc>
          <w:tcPr>
            <w:tcW w:w="1100" w:type="pct"/>
            <w:tcBorders>
              <w:top w:val="nil"/>
              <w:left w:val="nil"/>
              <w:bottom w:val="nil"/>
              <w:right w:val="nil"/>
            </w:tcBorders>
            <w:shd w:val="clear" w:color="auto" w:fill="auto"/>
            <w:noWrap/>
            <w:vAlign w:val="center"/>
            <w:hideMark/>
          </w:tcPr>
          <w:p w14:paraId="72CE779B"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75CF5F54"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HR-1</w:t>
            </w:r>
          </w:p>
        </w:tc>
      </w:tr>
      <w:tr w:rsidR="002165BA" w:rsidRPr="00761F76" w14:paraId="2CA7DE99" w14:textId="77777777" w:rsidTr="00761F76">
        <w:trPr>
          <w:trHeight w:val="600"/>
        </w:trPr>
        <w:tc>
          <w:tcPr>
            <w:tcW w:w="560" w:type="pct"/>
            <w:tcBorders>
              <w:top w:val="nil"/>
              <w:left w:val="nil"/>
              <w:bottom w:val="nil"/>
              <w:right w:val="nil"/>
            </w:tcBorders>
            <w:shd w:val="clear" w:color="auto" w:fill="auto"/>
            <w:noWrap/>
            <w:vAlign w:val="center"/>
            <w:hideMark/>
          </w:tcPr>
          <w:p w14:paraId="39CEF80A"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HA-B</w:t>
            </w:r>
          </w:p>
        </w:tc>
        <w:tc>
          <w:tcPr>
            <w:tcW w:w="2656" w:type="pct"/>
            <w:tcBorders>
              <w:top w:val="nil"/>
              <w:left w:val="nil"/>
              <w:bottom w:val="nil"/>
              <w:right w:val="nil"/>
            </w:tcBorders>
            <w:shd w:val="clear" w:color="auto" w:fill="auto"/>
            <w:vAlign w:val="center"/>
            <w:hideMark/>
          </w:tcPr>
          <w:p w14:paraId="540E6CE6" w14:textId="48FBA92F"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Utilize integrated ground and surface water models to improve decision making...in the context of water demands</w:t>
            </w:r>
          </w:p>
        </w:tc>
        <w:tc>
          <w:tcPr>
            <w:tcW w:w="1100" w:type="pct"/>
            <w:tcBorders>
              <w:top w:val="nil"/>
              <w:left w:val="nil"/>
              <w:bottom w:val="nil"/>
              <w:right w:val="nil"/>
            </w:tcBorders>
            <w:shd w:val="clear" w:color="auto" w:fill="auto"/>
            <w:noWrap/>
            <w:vAlign w:val="center"/>
            <w:hideMark/>
          </w:tcPr>
          <w:p w14:paraId="4874A884"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3E71BE8C"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HR-1</w:t>
            </w:r>
          </w:p>
        </w:tc>
      </w:tr>
      <w:tr w:rsidR="002165BA" w:rsidRPr="00761F76" w14:paraId="46CC77DB" w14:textId="77777777" w:rsidTr="00761F76">
        <w:trPr>
          <w:trHeight w:val="600"/>
        </w:trPr>
        <w:tc>
          <w:tcPr>
            <w:tcW w:w="560" w:type="pct"/>
            <w:tcBorders>
              <w:top w:val="nil"/>
              <w:left w:val="nil"/>
              <w:bottom w:val="nil"/>
              <w:right w:val="nil"/>
            </w:tcBorders>
            <w:shd w:val="clear" w:color="auto" w:fill="auto"/>
            <w:noWrap/>
            <w:vAlign w:val="center"/>
            <w:hideMark/>
          </w:tcPr>
          <w:p w14:paraId="3F134FFA"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HA-C</w:t>
            </w:r>
          </w:p>
        </w:tc>
        <w:tc>
          <w:tcPr>
            <w:tcW w:w="2656" w:type="pct"/>
            <w:tcBorders>
              <w:top w:val="nil"/>
              <w:left w:val="nil"/>
              <w:bottom w:val="nil"/>
              <w:right w:val="nil"/>
            </w:tcBorders>
            <w:shd w:val="clear" w:color="auto" w:fill="auto"/>
            <w:vAlign w:val="center"/>
            <w:hideMark/>
          </w:tcPr>
          <w:p w14:paraId="62EFECBB"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Protect headwater tributaries from elimination and restore these tributary courses and their floodplains…</w:t>
            </w:r>
          </w:p>
        </w:tc>
        <w:tc>
          <w:tcPr>
            <w:tcW w:w="1100" w:type="pct"/>
            <w:tcBorders>
              <w:top w:val="nil"/>
              <w:left w:val="nil"/>
              <w:bottom w:val="nil"/>
              <w:right w:val="nil"/>
            </w:tcBorders>
            <w:shd w:val="clear" w:color="auto" w:fill="auto"/>
            <w:noWrap/>
            <w:vAlign w:val="center"/>
            <w:hideMark/>
          </w:tcPr>
          <w:p w14:paraId="2959A3A4"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6EE79F05"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HR-3</w:t>
            </w:r>
          </w:p>
        </w:tc>
      </w:tr>
      <w:tr w:rsidR="002165BA" w:rsidRPr="00761F76" w14:paraId="550BAA50" w14:textId="77777777" w:rsidTr="00761F76">
        <w:trPr>
          <w:trHeight w:val="600"/>
        </w:trPr>
        <w:tc>
          <w:tcPr>
            <w:tcW w:w="560" w:type="pct"/>
            <w:tcBorders>
              <w:top w:val="nil"/>
              <w:left w:val="nil"/>
              <w:bottom w:val="nil"/>
              <w:right w:val="nil"/>
            </w:tcBorders>
            <w:shd w:val="clear" w:color="auto" w:fill="auto"/>
            <w:noWrap/>
            <w:vAlign w:val="center"/>
            <w:hideMark/>
          </w:tcPr>
          <w:p w14:paraId="2D1EDBE9"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HA-D</w:t>
            </w:r>
          </w:p>
        </w:tc>
        <w:tc>
          <w:tcPr>
            <w:tcW w:w="2656" w:type="pct"/>
            <w:tcBorders>
              <w:top w:val="nil"/>
              <w:left w:val="nil"/>
              <w:bottom w:val="nil"/>
              <w:right w:val="nil"/>
            </w:tcBorders>
            <w:shd w:val="clear" w:color="auto" w:fill="auto"/>
            <w:vAlign w:val="center"/>
            <w:hideMark/>
          </w:tcPr>
          <w:p w14:paraId="13E73AD6"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Set and achieve minimum aquifer levels. Reduce the rate of saltwater intrusion in the Floridan aquifer</w:t>
            </w:r>
          </w:p>
        </w:tc>
        <w:tc>
          <w:tcPr>
            <w:tcW w:w="1100" w:type="pct"/>
            <w:tcBorders>
              <w:top w:val="nil"/>
              <w:left w:val="nil"/>
              <w:bottom w:val="nil"/>
              <w:right w:val="nil"/>
            </w:tcBorders>
            <w:shd w:val="clear" w:color="auto" w:fill="auto"/>
            <w:noWrap/>
            <w:vAlign w:val="center"/>
            <w:hideMark/>
          </w:tcPr>
          <w:p w14:paraId="28C8D845"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3C1D8F35"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HR-2</w:t>
            </w:r>
          </w:p>
        </w:tc>
      </w:tr>
      <w:tr w:rsidR="002165BA" w:rsidRPr="00761F76" w14:paraId="5BAF91EC" w14:textId="77777777" w:rsidTr="00761F76">
        <w:trPr>
          <w:trHeight w:val="600"/>
        </w:trPr>
        <w:tc>
          <w:tcPr>
            <w:tcW w:w="560" w:type="pct"/>
            <w:tcBorders>
              <w:top w:val="nil"/>
              <w:left w:val="nil"/>
              <w:bottom w:val="nil"/>
              <w:right w:val="nil"/>
            </w:tcBorders>
            <w:shd w:val="clear" w:color="auto" w:fill="auto"/>
            <w:noWrap/>
            <w:vAlign w:val="center"/>
            <w:hideMark/>
          </w:tcPr>
          <w:p w14:paraId="3B919289"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lastRenderedPageBreak/>
              <w:t>HA-E</w:t>
            </w:r>
          </w:p>
        </w:tc>
        <w:tc>
          <w:tcPr>
            <w:tcW w:w="2656" w:type="pct"/>
            <w:tcBorders>
              <w:top w:val="nil"/>
              <w:left w:val="nil"/>
              <w:bottom w:val="nil"/>
              <w:right w:val="nil"/>
            </w:tcBorders>
            <w:shd w:val="clear" w:color="auto" w:fill="auto"/>
            <w:vAlign w:val="center"/>
            <w:hideMark/>
          </w:tcPr>
          <w:p w14:paraId="5AAF5295"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Meet established minimum flows and levels (MFLs)</w:t>
            </w:r>
          </w:p>
        </w:tc>
        <w:tc>
          <w:tcPr>
            <w:tcW w:w="1100" w:type="pct"/>
            <w:tcBorders>
              <w:top w:val="nil"/>
              <w:left w:val="nil"/>
              <w:bottom w:val="nil"/>
              <w:right w:val="nil"/>
            </w:tcBorders>
            <w:shd w:val="clear" w:color="auto" w:fill="auto"/>
            <w:noWrap/>
            <w:vAlign w:val="center"/>
            <w:hideMark/>
          </w:tcPr>
          <w:p w14:paraId="12FFFC8B"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01880EE1"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HR-2</w:t>
            </w:r>
          </w:p>
        </w:tc>
      </w:tr>
      <w:tr w:rsidR="002165BA" w:rsidRPr="00761F76" w14:paraId="641679D7" w14:textId="77777777" w:rsidTr="00761F76">
        <w:trPr>
          <w:trHeight w:val="600"/>
        </w:trPr>
        <w:tc>
          <w:tcPr>
            <w:tcW w:w="560" w:type="pct"/>
            <w:tcBorders>
              <w:top w:val="nil"/>
              <w:left w:val="nil"/>
              <w:bottom w:val="nil"/>
              <w:right w:val="nil"/>
            </w:tcBorders>
            <w:shd w:val="clear" w:color="auto" w:fill="auto"/>
            <w:noWrap/>
            <w:vAlign w:val="center"/>
            <w:hideMark/>
          </w:tcPr>
          <w:p w14:paraId="797DEFD0"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HA-F</w:t>
            </w:r>
          </w:p>
        </w:tc>
        <w:tc>
          <w:tcPr>
            <w:tcW w:w="2656" w:type="pct"/>
            <w:tcBorders>
              <w:top w:val="nil"/>
              <w:left w:val="nil"/>
              <w:bottom w:val="nil"/>
              <w:right w:val="nil"/>
            </w:tcBorders>
            <w:shd w:val="clear" w:color="auto" w:fill="auto"/>
            <w:vAlign w:val="center"/>
            <w:hideMark/>
          </w:tcPr>
          <w:p w14:paraId="6F65E523"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Participate in Everglades restoration and related planning and restoration efforts</w:t>
            </w:r>
          </w:p>
        </w:tc>
        <w:tc>
          <w:tcPr>
            <w:tcW w:w="1100" w:type="pct"/>
            <w:tcBorders>
              <w:top w:val="nil"/>
              <w:left w:val="nil"/>
              <w:bottom w:val="nil"/>
              <w:right w:val="nil"/>
            </w:tcBorders>
            <w:shd w:val="clear" w:color="auto" w:fill="auto"/>
            <w:noWrap/>
            <w:vAlign w:val="center"/>
            <w:hideMark/>
          </w:tcPr>
          <w:p w14:paraId="3314632E"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302DB21B"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HR-3</w:t>
            </w:r>
          </w:p>
        </w:tc>
      </w:tr>
      <w:tr w:rsidR="002165BA" w:rsidRPr="00761F76" w14:paraId="1452CBEA" w14:textId="77777777" w:rsidTr="00761F76">
        <w:trPr>
          <w:trHeight w:val="600"/>
        </w:trPr>
        <w:tc>
          <w:tcPr>
            <w:tcW w:w="560" w:type="pct"/>
            <w:tcBorders>
              <w:top w:val="nil"/>
              <w:left w:val="nil"/>
              <w:bottom w:val="nil"/>
              <w:right w:val="nil"/>
            </w:tcBorders>
            <w:shd w:val="clear" w:color="auto" w:fill="auto"/>
            <w:noWrap/>
            <w:vAlign w:val="center"/>
            <w:hideMark/>
          </w:tcPr>
          <w:p w14:paraId="4D4D2A9C"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HA-G</w:t>
            </w:r>
          </w:p>
        </w:tc>
        <w:tc>
          <w:tcPr>
            <w:tcW w:w="2656" w:type="pct"/>
            <w:tcBorders>
              <w:top w:val="nil"/>
              <w:left w:val="nil"/>
              <w:bottom w:val="nil"/>
              <w:right w:val="nil"/>
            </w:tcBorders>
            <w:shd w:val="clear" w:color="auto" w:fill="auto"/>
            <w:vAlign w:val="center"/>
            <w:hideMark/>
          </w:tcPr>
          <w:p w14:paraId="24688607"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Reestablish hydrologic watersheds to contribute flows to their historic receiving water bodies</w:t>
            </w:r>
          </w:p>
        </w:tc>
        <w:tc>
          <w:tcPr>
            <w:tcW w:w="1100" w:type="pct"/>
            <w:tcBorders>
              <w:top w:val="nil"/>
              <w:left w:val="nil"/>
              <w:bottom w:val="nil"/>
              <w:right w:val="nil"/>
            </w:tcBorders>
            <w:shd w:val="clear" w:color="auto" w:fill="auto"/>
            <w:noWrap/>
            <w:vAlign w:val="center"/>
            <w:hideMark/>
          </w:tcPr>
          <w:p w14:paraId="58EA8ED6"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39768ED8"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HR-3</w:t>
            </w:r>
          </w:p>
        </w:tc>
      </w:tr>
      <w:tr w:rsidR="002165BA" w:rsidRPr="00761F76" w14:paraId="39709B23" w14:textId="77777777" w:rsidTr="00761F76">
        <w:trPr>
          <w:trHeight w:val="600"/>
        </w:trPr>
        <w:tc>
          <w:tcPr>
            <w:tcW w:w="560" w:type="pct"/>
            <w:tcBorders>
              <w:top w:val="nil"/>
              <w:left w:val="nil"/>
              <w:bottom w:val="nil"/>
              <w:right w:val="nil"/>
            </w:tcBorders>
            <w:shd w:val="clear" w:color="auto" w:fill="auto"/>
            <w:noWrap/>
            <w:vAlign w:val="center"/>
            <w:hideMark/>
          </w:tcPr>
          <w:p w14:paraId="47658282"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HA-H</w:t>
            </w:r>
          </w:p>
        </w:tc>
        <w:tc>
          <w:tcPr>
            <w:tcW w:w="2656" w:type="pct"/>
            <w:tcBorders>
              <w:top w:val="nil"/>
              <w:left w:val="nil"/>
              <w:bottom w:val="nil"/>
              <w:right w:val="nil"/>
            </w:tcBorders>
            <w:shd w:val="clear" w:color="auto" w:fill="auto"/>
            <w:vAlign w:val="center"/>
            <w:hideMark/>
          </w:tcPr>
          <w:p w14:paraId="1C4C9F67"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Identify natural, existing and target water budgets for each watershed</w:t>
            </w:r>
          </w:p>
        </w:tc>
        <w:tc>
          <w:tcPr>
            <w:tcW w:w="1100" w:type="pct"/>
            <w:tcBorders>
              <w:top w:val="nil"/>
              <w:left w:val="nil"/>
              <w:bottom w:val="nil"/>
              <w:right w:val="nil"/>
            </w:tcBorders>
            <w:shd w:val="clear" w:color="auto" w:fill="auto"/>
            <w:noWrap/>
            <w:vAlign w:val="center"/>
            <w:hideMark/>
          </w:tcPr>
          <w:p w14:paraId="428BF4A8"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0E359A64"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HR-1</w:t>
            </w:r>
          </w:p>
        </w:tc>
      </w:tr>
      <w:tr w:rsidR="002165BA" w:rsidRPr="00761F76" w14:paraId="5DEEA5E9" w14:textId="77777777" w:rsidTr="00761F76">
        <w:trPr>
          <w:trHeight w:val="600"/>
        </w:trPr>
        <w:tc>
          <w:tcPr>
            <w:tcW w:w="560" w:type="pct"/>
            <w:tcBorders>
              <w:top w:val="nil"/>
              <w:left w:val="nil"/>
              <w:bottom w:val="nil"/>
              <w:right w:val="nil"/>
            </w:tcBorders>
            <w:shd w:val="clear" w:color="auto" w:fill="auto"/>
            <w:noWrap/>
            <w:vAlign w:val="center"/>
            <w:hideMark/>
          </w:tcPr>
          <w:p w14:paraId="2FFC5905"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HA-I</w:t>
            </w:r>
          </w:p>
        </w:tc>
        <w:tc>
          <w:tcPr>
            <w:tcW w:w="2656" w:type="pct"/>
            <w:tcBorders>
              <w:top w:val="nil"/>
              <w:left w:val="nil"/>
              <w:bottom w:val="nil"/>
              <w:right w:val="nil"/>
            </w:tcBorders>
            <w:shd w:val="clear" w:color="auto" w:fill="auto"/>
            <w:vAlign w:val="center"/>
            <w:hideMark/>
          </w:tcPr>
          <w:p w14:paraId="7EEFDD58"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Evaluate the impacts of man-made barriers to historic flows and modify them to establish more natural hydrologic conditions</w:t>
            </w:r>
          </w:p>
        </w:tc>
        <w:tc>
          <w:tcPr>
            <w:tcW w:w="1100" w:type="pct"/>
            <w:tcBorders>
              <w:top w:val="nil"/>
              <w:left w:val="nil"/>
              <w:bottom w:val="nil"/>
              <w:right w:val="nil"/>
            </w:tcBorders>
            <w:shd w:val="clear" w:color="auto" w:fill="auto"/>
            <w:noWrap/>
            <w:vAlign w:val="center"/>
            <w:hideMark/>
          </w:tcPr>
          <w:p w14:paraId="530B7294"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79376A1C"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HR-1, HR-3</w:t>
            </w:r>
          </w:p>
        </w:tc>
      </w:tr>
      <w:tr w:rsidR="002165BA" w:rsidRPr="00761F76" w14:paraId="1138AFAE" w14:textId="77777777" w:rsidTr="00761F76">
        <w:trPr>
          <w:trHeight w:val="600"/>
        </w:trPr>
        <w:tc>
          <w:tcPr>
            <w:tcW w:w="560" w:type="pct"/>
            <w:tcBorders>
              <w:top w:val="nil"/>
              <w:left w:val="nil"/>
              <w:bottom w:val="nil"/>
              <w:right w:val="nil"/>
            </w:tcBorders>
            <w:shd w:val="clear" w:color="auto" w:fill="auto"/>
            <w:noWrap/>
            <w:vAlign w:val="center"/>
            <w:hideMark/>
          </w:tcPr>
          <w:p w14:paraId="275FD1A9"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HA-J</w:t>
            </w:r>
          </w:p>
        </w:tc>
        <w:tc>
          <w:tcPr>
            <w:tcW w:w="2656" w:type="pct"/>
            <w:tcBorders>
              <w:top w:val="nil"/>
              <w:left w:val="nil"/>
              <w:bottom w:val="nil"/>
              <w:right w:val="nil"/>
            </w:tcBorders>
            <w:shd w:val="clear" w:color="auto" w:fill="auto"/>
            <w:vAlign w:val="center"/>
            <w:hideMark/>
          </w:tcPr>
          <w:p w14:paraId="21FAF718"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Build and restore water conveyances to have shallow, broad, vegetated and serpentine components that also restore floodplains</w:t>
            </w:r>
          </w:p>
        </w:tc>
        <w:tc>
          <w:tcPr>
            <w:tcW w:w="1100" w:type="pct"/>
            <w:tcBorders>
              <w:top w:val="nil"/>
              <w:left w:val="nil"/>
              <w:bottom w:val="nil"/>
              <w:right w:val="nil"/>
            </w:tcBorders>
            <w:shd w:val="clear" w:color="auto" w:fill="auto"/>
            <w:noWrap/>
            <w:vAlign w:val="center"/>
            <w:hideMark/>
          </w:tcPr>
          <w:p w14:paraId="33E61E20"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1E1E7344"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HR-3</w:t>
            </w:r>
          </w:p>
        </w:tc>
      </w:tr>
      <w:tr w:rsidR="002165BA" w:rsidRPr="00761F76" w14:paraId="6BC3E50D" w14:textId="77777777" w:rsidTr="00761F76">
        <w:trPr>
          <w:trHeight w:val="600"/>
        </w:trPr>
        <w:tc>
          <w:tcPr>
            <w:tcW w:w="560" w:type="pct"/>
            <w:tcBorders>
              <w:top w:val="nil"/>
              <w:left w:val="nil"/>
              <w:bottom w:val="nil"/>
              <w:right w:val="nil"/>
            </w:tcBorders>
            <w:shd w:val="clear" w:color="auto" w:fill="auto"/>
            <w:noWrap/>
            <w:vAlign w:val="center"/>
            <w:hideMark/>
          </w:tcPr>
          <w:p w14:paraId="46B84DA0"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HA-K</w:t>
            </w:r>
          </w:p>
        </w:tc>
        <w:tc>
          <w:tcPr>
            <w:tcW w:w="2656" w:type="pct"/>
            <w:tcBorders>
              <w:top w:val="nil"/>
              <w:left w:val="nil"/>
              <w:bottom w:val="nil"/>
              <w:right w:val="nil"/>
            </w:tcBorders>
            <w:shd w:val="clear" w:color="auto" w:fill="auto"/>
            <w:vAlign w:val="center"/>
            <w:hideMark/>
          </w:tcPr>
          <w:p w14:paraId="2786BB6F"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Identify the hydrologic and environmental interactions on surface water reservoirs on estuaries… to mimic natural systems</w:t>
            </w:r>
          </w:p>
        </w:tc>
        <w:tc>
          <w:tcPr>
            <w:tcW w:w="1100" w:type="pct"/>
            <w:tcBorders>
              <w:top w:val="nil"/>
              <w:left w:val="nil"/>
              <w:bottom w:val="nil"/>
              <w:right w:val="nil"/>
            </w:tcBorders>
            <w:shd w:val="clear" w:color="auto" w:fill="auto"/>
            <w:noWrap/>
            <w:vAlign w:val="center"/>
            <w:hideMark/>
          </w:tcPr>
          <w:p w14:paraId="76D14FA9"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56EA0B64"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HR-1, HR-3</w:t>
            </w:r>
          </w:p>
        </w:tc>
      </w:tr>
      <w:tr w:rsidR="002165BA" w:rsidRPr="00761F76" w14:paraId="3BB5EA63" w14:textId="77777777" w:rsidTr="00761F76">
        <w:trPr>
          <w:trHeight w:val="600"/>
        </w:trPr>
        <w:tc>
          <w:tcPr>
            <w:tcW w:w="560" w:type="pct"/>
            <w:tcBorders>
              <w:top w:val="nil"/>
              <w:left w:val="nil"/>
              <w:bottom w:val="nil"/>
              <w:right w:val="nil"/>
            </w:tcBorders>
            <w:shd w:val="clear" w:color="auto" w:fill="auto"/>
            <w:noWrap/>
            <w:vAlign w:val="center"/>
            <w:hideMark/>
          </w:tcPr>
          <w:p w14:paraId="553708E0"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HA-L</w:t>
            </w:r>
          </w:p>
        </w:tc>
        <w:tc>
          <w:tcPr>
            <w:tcW w:w="2656" w:type="pct"/>
            <w:tcBorders>
              <w:top w:val="nil"/>
              <w:left w:val="nil"/>
              <w:bottom w:val="nil"/>
              <w:right w:val="nil"/>
            </w:tcBorders>
            <w:shd w:val="clear" w:color="auto" w:fill="auto"/>
            <w:vAlign w:val="center"/>
            <w:hideMark/>
          </w:tcPr>
          <w:p w14:paraId="3B5C5B9B"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Encourage the use of low-impact development (LID) and green infrastructure techniques…</w:t>
            </w:r>
          </w:p>
        </w:tc>
        <w:tc>
          <w:tcPr>
            <w:tcW w:w="1100" w:type="pct"/>
            <w:tcBorders>
              <w:top w:val="nil"/>
              <w:left w:val="nil"/>
              <w:bottom w:val="nil"/>
              <w:right w:val="nil"/>
            </w:tcBorders>
            <w:shd w:val="clear" w:color="auto" w:fill="auto"/>
            <w:noWrap/>
            <w:vAlign w:val="center"/>
            <w:hideMark/>
          </w:tcPr>
          <w:p w14:paraId="6133282B"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0298D1D1"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WQ-3, HR-2</w:t>
            </w:r>
          </w:p>
        </w:tc>
      </w:tr>
      <w:tr w:rsidR="002165BA" w:rsidRPr="00761F76" w14:paraId="5D99399E" w14:textId="77777777" w:rsidTr="00761F76">
        <w:trPr>
          <w:trHeight w:val="600"/>
        </w:trPr>
        <w:tc>
          <w:tcPr>
            <w:tcW w:w="560" w:type="pct"/>
            <w:tcBorders>
              <w:top w:val="nil"/>
              <w:left w:val="nil"/>
              <w:bottom w:val="nil"/>
              <w:right w:val="nil"/>
            </w:tcBorders>
            <w:shd w:val="clear" w:color="auto" w:fill="auto"/>
            <w:noWrap/>
            <w:vAlign w:val="center"/>
            <w:hideMark/>
          </w:tcPr>
          <w:p w14:paraId="4CED98EE"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HA-M</w:t>
            </w:r>
          </w:p>
        </w:tc>
        <w:tc>
          <w:tcPr>
            <w:tcW w:w="2656" w:type="pct"/>
            <w:tcBorders>
              <w:top w:val="nil"/>
              <w:left w:val="nil"/>
              <w:bottom w:val="nil"/>
              <w:right w:val="nil"/>
            </w:tcBorders>
            <w:shd w:val="clear" w:color="auto" w:fill="auto"/>
            <w:vAlign w:val="center"/>
            <w:hideMark/>
          </w:tcPr>
          <w:p w14:paraId="5210BF72"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Limit big-pulsed release events</w:t>
            </w:r>
          </w:p>
        </w:tc>
        <w:tc>
          <w:tcPr>
            <w:tcW w:w="1100" w:type="pct"/>
            <w:tcBorders>
              <w:top w:val="nil"/>
              <w:left w:val="nil"/>
              <w:bottom w:val="nil"/>
              <w:right w:val="nil"/>
            </w:tcBorders>
            <w:shd w:val="clear" w:color="auto" w:fill="auto"/>
            <w:noWrap/>
            <w:vAlign w:val="center"/>
            <w:hideMark/>
          </w:tcPr>
          <w:p w14:paraId="678D6236"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35FD9DBD"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HR-3</w:t>
            </w:r>
          </w:p>
        </w:tc>
      </w:tr>
      <w:tr w:rsidR="002165BA" w:rsidRPr="00761F76" w14:paraId="7274DC5B" w14:textId="77777777" w:rsidTr="00761F76">
        <w:trPr>
          <w:trHeight w:val="600"/>
        </w:trPr>
        <w:tc>
          <w:tcPr>
            <w:tcW w:w="560" w:type="pct"/>
            <w:tcBorders>
              <w:top w:val="nil"/>
              <w:left w:val="nil"/>
              <w:bottom w:val="nil"/>
              <w:right w:val="nil"/>
            </w:tcBorders>
            <w:shd w:val="clear" w:color="auto" w:fill="auto"/>
            <w:noWrap/>
            <w:vAlign w:val="center"/>
            <w:hideMark/>
          </w:tcPr>
          <w:p w14:paraId="5A445A0F"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HA-N</w:t>
            </w:r>
          </w:p>
        </w:tc>
        <w:tc>
          <w:tcPr>
            <w:tcW w:w="2656" w:type="pct"/>
            <w:tcBorders>
              <w:top w:val="nil"/>
              <w:left w:val="nil"/>
              <w:bottom w:val="nil"/>
              <w:right w:val="nil"/>
            </w:tcBorders>
            <w:shd w:val="clear" w:color="auto" w:fill="auto"/>
            <w:vAlign w:val="center"/>
            <w:hideMark/>
          </w:tcPr>
          <w:p w14:paraId="0B3FCE5D"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Implement watershed projects to address hydrologic alterations, loss of water storage and changed hydroperiod, and improve water quality</w:t>
            </w:r>
          </w:p>
        </w:tc>
        <w:tc>
          <w:tcPr>
            <w:tcW w:w="1100" w:type="pct"/>
            <w:tcBorders>
              <w:top w:val="nil"/>
              <w:left w:val="nil"/>
              <w:bottom w:val="nil"/>
              <w:right w:val="nil"/>
            </w:tcBorders>
            <w:shd w:val="clear" w:color="auto" w:fill="auto"/>
            <w:noWrap/>
            <w:vAlign w:val="center"/>
            <w:hideMark/>
          </w:tcPr>
          <w:p w14:paraId="29DC8241"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0B7DC17F"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HR-3</w:t>
            </w:r>
          </w:p>
        </w:tc>
      </w:tr>
      <w:tr w:rsidR="002165BA" w:rsidRPr="00761F76" w14:paraId="5E4ADBAC" w14:textId="77777777" w:rsidTr="00761F76">
        <w:trPr>
          <w:trHeight w:val="600"/>
        </w:trPr>
        <w:tc>
          <w:tcPr>
            <w:tcW w:w="560" w:type="pct"/>
            <w:tcBorders>
              <w:top w:val="nil"/>
              <w:left w:val="nil"/>
              <w:bottom w:val="nil"/>
              <w:right w:val="nil"/>
            </w:tcBorders>
            <w:shd w:val="clear" w:color="auto" w:fill="auto"/>
            <w:noWrap/>
            <w:vAlign w:val="center"/>
            <w:hideMark/>
          </w:tcPr>
          <w:p w14:paraId="08368A3F"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HA-O</w:t>
            </w:r>
          </w:p>
        </w:tc>
        <w:tc>
          <w:tcPr>
            <w:tcW w:w="2656" w:type="pct"/>
            <w:tcBorders>
              <w:top w:val="nil"/>
              <w:left w:val="nil"/>
              <w:bottom w:val="nil"/>
              <w:right w:val="nil"/>
            </w:tcBorders>
            <w:shd w:val="clear" w:color="auto" w:fill="auto"/>
            <w:vAlign w:val="center"/>
            <w:hideMark/>
          </w:tcPr>
          <w:p w14:paraId="2F6237AE"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Encourage, expand and develop incentives for the reuse of waters…</w:t>
            </w:r>
          </w:p>
        </w:tc>
        <w:tc>
          <w:tcPr>
            <w:tcW w:w="1100" w:type="pct"/>
            <w:tcBorders>
              <w:top w:val="nil"/>
              <w:left w:val="nil"/>
              <w:bottom w:val="nil"/>
              <w:right w:val="nil"/>
            </w:tcBorders>
            <w:shd w:val="clear" w:color="auto" w:fill="auto"/>
            <w:noWrap/>
            <w:vAlign w:val="center"/>
            <w:hideMark/>
          </w:tcPr>
          <w:p w14:paraId="65FEC8CE"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7A6A6252"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WQ-4, HR-2</w:t>
            </w:r>
          </w:p>
        </w:tc>
      </w:tr>
      <w:tr w:rsidR="002165BA" w:rsidRPr="00761F76" w14:paraId="14F96053" w14:textId="77777777" w:rsidTr="00761F76">
        <w:trPr>
          <w:trHeight w:val="600"/>
        </w:trPr>
        <w:tc>
          <w:tcPr>
            <w:tcW w:w="560" w:type="pct"/>
            <w:tcBorders>
              <w:top w:val="nil"/>
              <w:left w:val="nil"/>
              <w:bottom w:val="nil"/>
              <w:right w:val="nil"/>
            </w:tcBorders>
            <w:shd w:val="clear" w:color="auto" w:fill="auto"/>
            <w:noWrap/>
            <w:vAlign w:val="center"/>
            <w:hideMark/>
          </w:tcPr>
          <w:p w14:paraId="78DA474C"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HA-P</w:t>
            </w:r>
          </w:p>
        </w:tc>
        <w:tc>
          <w:tcPr>
            <w:tcW w:w="2656" w:type="pct"/>
            <w:tcBorders>
              <w:top w:val="nil"/>
              <w:left w:val="nil"/>
              <w:bottom w:val="nil"/>
              <w:right w:val="nil"/>
            </w:tcBorders>
            <w:shd w:val="clear" w:color="auto" w:fill="auto"/>
            <w:vAlign w:val="center"/>
            <w:hideMark/>
          </w:tcPr>
          <w:p w14:paraId="68EE2B70"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Support public involvement programs addressing ... hydrology, water resources, water conservation and water use</w:t>
            </w:r>
          </w:p>
        </w:tc>
        <w:tc>
          <w:tcPr>
            <w:tcW w:w="1100" w:type="pct"/>
            <w:tcBorders>
              <w:top w:val="nil"/>
              <w:left w:val="nil"/>
              <w:bottom w:val="nil"/>
              <w:right w:val="nil"/>
            </w:tcBorders>
            <w:shd w:val="clear" w:color="auto" w:fill="auto"/>
            <w:noWrap/>
            <w:vAlign w:val="center"/>
            <w:hideMark/>
          </w:tcPr>
          <w:p w14:paraId="14055935"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2C3C00D9"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PE-1</w:t>
            </w:r>
          </w:p>
        </w:tc>
      </w:tr>
      <w:tr w:rsidR="002165BA" w:rsidRPr="00761F76" w14:paraId="2770AA42" w14:textId="77777777" w:rsidTr="00761F76">
        <w:trPr>
          <w:trHeight w:val="600"/>
        </w:trPr>
        <w:tc>
          <w:tcPr>
            <w:tcW w:w="560" w:type="pct"/>
            <w:tcBorders>
              <w:top w:val="nil"/>
              <w:left w:val="nil"/>
              <w:bottom w:val="nil"/>
              <w:right w:val="nil"/>
            </w:tcBorders>
            <w:shd w:val="clear" w:color="auto" w:fill="auto"/>
            <w:noWrap/>
            <w:vAlign w:val="center"/>
            <w:hideMark/>
          </w:tcPr>
          <w:p w14:paraId="3DF0FB50"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FW-A</w:t>
            </w:r>
          </w:p>
        </w:tc>
        <w:tc>
          <w:tcPr>
            <w:tcW w:w="2656" w:type="pct"/>
            <w:tcBorders>
              <w:top w:val="nil"/>
              <w:left w:val="nil"/>
              <w:bottom w:val="nil"/>
              <w:right w:val="nil"/>
            </w:tcBorders>
            <w:shd w:val="clear" w:color="auto" w:fill="auto"/>
            <w:vAlign w:val="center"/>
            <w:hideMark/>
          </w:tcPr>
          <w:p w14:paraId="60E5F783"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Restore submerged and intertidal habitats (seagrass, oyster and unvegetated bottoms)…</w:t>
            </w:r>
          </w:p>
        </w:tc>
        <w:tc>
          <w:tcPr>
            <w:tcW w:w="1100" w:type="pct"/>
            <w:tcBorders>
              <w:top w:val="nil"/>
              <w:left w:val="nil"/>
              <w:bottom w:val="nil"/>
              <w:right w:val="nil"/>
            </w:tcBorders>
            <w:shd w:val="clear" w:color="auto" w:fill="auto"/>
            <w:noWrap/>
            <w:vAlign w:val="center"/>
            <w:hideMark/>
          </w:tcPr>
          <w:p w14:paraId="7155596B"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72544F3C"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FW-1</w:t>
            </w:r>
          </w:p>
        </w:tc>
      </w:tr>
      <w:tr w:rsidR="002165BA" w:rsidRPr="00761F76" w14:paraId="035923CC" w14:textId="77777777" w:rsidTr="00761F76">
        <w:trPr>
          <w:trHeight w:val="600"/>
        </w:trPr>
        <w:tc>
          <w:tcPr>
            <w:tcW w:w="560" w:type="pct"/>
            <w:tcBorders>
              <w:top w:val="nil"/>
              <w:left w:val="nil"/>
              <w:bottom w:val="nil"/>
              <w:right w:val="nil"/>
            </w:tcBorders>
            <w:shd w:val="clear" w:color="auto" w:fill="auto"/>
            <w:noWrap/>
            <w:vAlign w:val="center"/>
            <w:hideMark/>
          </w:tcPr>
          <w:p w14:paraId="28406A63"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FW-B</w:t>
            </w:r>
          </w:p>
        </w:tc>
        <w:tc>
          <w:tcPr>
            <w:tcW w:w="2656" w:type="pct"/>
            <w:tcBorders>
              <w:top w:val="nil"/>
              <w:left w:val="nil"/>
              <w:bottom w:val="nil"/>
              <w:right w:val="nil"/>
            </w:tcBorders>
            <w:shd w:val="clear" w:color="auto" w:fill="auto"/>
            <w:vAlign w:val="center"/>
            <w:hideMark/>
          </w:tcPr>
          <w:p w14:paraId="4A3E2B96"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Ensure navigation programs protect CHNEP study area habitat resources</w:t>
            </w:r>
          </w:p>
        </w:tc>
        <w:tc>
          <w:tcPr>
            <w:tcW w:w="1100" w:type="pct"/>
            <w:tcBorders>
              <w:top w:val="nil"/>
              <w:left w:val="nil"/>
              <w:bottom w:val="nil"/>
              <w:right w:val="nil"/>
            </w:tcBorders>
            <w:shd w:val="clear" w:color="auto" w:fill="auto"/>
            <w:noWrap/>
            <w:vAlign w:val="center"/>
            <w:hideMark/>
          </w:tcPr>
          <w:p w14:paraId="4E1AE83E"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794C68B0"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FW-1</w:t>
            </w:r>
          </w:p>
        </w:tc>
      </w:tr>
      <w:tr w:rsidR="002165BA" w:rsidRPr="00761F76" w14:paraId="7C511CFF" w14:textId="77777777" w:rsidTr="00761F76">
        <w:trPr>
          <w:trHeight w:val="600"/>
        </w:trPr>
        <w:tc>
          <w:tcPr>
            <w:tcW w:w="560" w:type="pct"/>
            <w:tcBorders>
              <w:top w:val="nil"/>
              <w:left w:val="nil"/>
              <w:bottom w:val="nil"/>
              <w:right w:val="nil"/>
            </w:tcBorders>
            <w:shd w:val="clear" w:color="auto" w:fill="auto"/>
            <w:noWrap/>
            <w:vAlign w:val="center"/>
            <w:hideMark/>
          </w:tcPr>
          <w:p w14:paraId="0DBF0654"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FW-C</w:t>
            </w:r>
          </w:p>
        </w:tc>
        <w:tc>
          <w:tcPr>
            <w:tcW w:w="2656" w:type="pct"/>
            <w:tcBorders>
              <w:top w:val="nil"/>
              <w:left w:val="nil"/>
              <w:bottom w:val="nil"/>
              <w:right w:val="nil"/>
            </w:tcBorders>
            <w:shd w:val="clear" w:color="auto" w:fill="auto"/>
            <w:vAlign w:val="center"/>
            <w:hideMark/>
          </w:tcPr>
          <w:p w14:paraId="74628759"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 xml:space="preserve">Restore freshwater and estuarine wetland areas, especially those adversely impacted by ditching... </w:t>
            </w:r>
          </w:p>
        </w:tc>
        <w:tc>
          <w:tcPr>
            <w:tcW w:w="1100" w:type="pct"/>
            <w:tcBorders>
              <w:top w:val="nil"/>
              <w:left w:val="nil"/>
              <w:bottom w:val="nil"/>
              <w:right w:val="nil"/>
            </w:tcBorders>
            <w:shd w:val="clear" w:color="auto" w:fill="auto"/>
            <w:noWrap/>
            <w:vAlign w:val="center"/>
            <w:hideMark/>
          </w:tcPr>
          <w:p w14:paraId="02EF6270"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34A014F7"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HR-3, FW-1, FW-2</w:t>
            </w:r>
          </w:p>
        </w:tc>
      </w:tr>
      <w:tr w:rsidR="002165BA" w:rsidRPr="00761F76" w14:paraId="1EE555E7" w14:textId="77777777" w:rsidTr="00761F76">
        <w:trPr>
          <w:trHeight w:val="600"/>
        </w:trPr>
        <w:tc>
          <w:tcPr>
            <w:tcW w:w="560" w:type="pct"/>
            <w:tcBorders>
              <w:top w:val="nil"/>
              <w:left w:val="nil"/>
              <w:bottom w:val="nil"/>
              <w:right w:val="nil"/>
            </w:tcBorders>
            <w:shd w:val="clear" w:color="auto" w:fill="auto"/>
            <w:noWrap/>
            <w:vAlign w:val="center"/>
            <w:hideMark/>
          </w:tcPr>
          <w:p w14:paraId="4ED26E9A"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FW-D</w:t>
            </w:r>
          </w:p>
        </w:tc>
        <w:tc>
          <w:tcPr>
            <w:tcW w:w="2656" w:type="pct"/>
            <w:tcBorders>
              <w:top w:val="nil"/>
              <w:left w:val="nil"/>
              <w:bottom w:val="nil"/>
              <w:right w:val="nil"/>
            </w:tcBorders>
            <w:shd w:val="clear" w:color="auto" w:fill="auto"/>
            <w:vAlign w:val="center"/>
            <w:hideMark/>
          </w:tcPr>
          <w:p w14:paraId="79E9EF78"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Enhance fish and wildlife habitat along shorelines…</w:t>
            </w:r>
          </w:p>
        </w:tc>
        <w:tc>
          <w:tcPr>
            <w:tcW w:w="1100" w:type="pct"/>
            <w:tcBorders>
              <w:top w:val="nil"/>
              <w:left w:val="nil"/>
              <w:bottom w:val="nil"/>
              <w:right w:val="nil"/>
            </w:tcBorders>
            <w:shd w:val="clear" w:color="auto" w:fill="auto"/>
            <w:noWrap/>
            <w:vAlign w:val="center"/>
            <w:hideMark/>
          </w:tcPr>
          <w:p w14:paraId="1E94D385"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4E8351C8"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FW-1</w:t>
            </w:r>
          </w:p>
        </w:tc>
      </w:tr>
      <w:tr w:rsidR="002165BA" w:rsidRPr="00761F76" w14:paraId="48FE067A" w14:textId="77777777" w:rsidTr="00761F76">
        <w:trPr>
          <w:trHeight w:val="600"/>
        </w:trPr>
        <w:tc>
          <w:tcPr>
            <w:tcW w:w="560" w:type="pct"/>
            <w:tcBorders>
              <w:top w:val="nil"/>
              <w:left w:val="nil"/>
              <w:bottom w:val="nil"/>
              <w:right w:val="nil"/>
            </w:tcBorders>
            <w:shd w:val="clear" w:color="auto" w:fill="auto"/>
            <w:noWrap/>
            <w:vAlign w:val="center"/>
            <w:hideMark/>
          </w:tcPr>
          <w:p w14:paraId="5F1D3623"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FW-E</w:t>
            </w:r>
          </w:p>
        </w:tc>
        <w:tc>
          <w:tcPr>
            <w:tcW w:w="2656" w:type="pct"/>
            <w:tcBorders>
              <w:top w:val="nil"/>
              <w:left w:val="nil"/>
              <w:bottom w:val="nil"/>
              <w:right w:val="nil"/>
            </w:tcBorders>
            <w:shd w:val="clear" w:color="auto" w:fill="auto"/>
            <w:vAlign w:val="center"/>
            <w:hideMark/>
          </w:tcPr>
          <w:p w14:paraId="7EB2D7E5"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Improve canal, pond, lake and river management activities to benefit fish and wildlife</w:t>
            </w:r>
          </w:p>
        </w:tc>
        <w:tc>
          <w:tcPr>
            <w:tcW w:w="1100" w:type="pct"/>
            <w:tcBorders>
              <w:top w:val="nil"/>
              <w:left w:val="nil"/>
              <w:bottom w:val="nil"/>
              <w:right w:val="nil"/>
            </w:tcBorders>
            <w:shd w:val="clear" w:color="auto" w:fill="auto"/>
            <w:noWrap/>
            <w:vAlign w:val="center"/>
            <w:hideMark/>
          </w:tcPr>
          <w:p w14:paraId="2E115DB6"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6B44C9C9"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FW-1</w:t>
            </w:r>
          </w:p>
        </w:tc>
      </w:tr>
      <w:tr w:rsidR="002165BA" w:rsidRPr="00761F76" w14:paraId="71A746A7" w14:textId="77777777" w:rsidTr="00761F76">
        <w:trPr>
          <w:trHeight w:val="600"/>
        </w:trPr>
        <w:tc>
          <w:tcPr>
            <w:tcW w:w="560" w:type="pct"/>
            <w:tcBorders>
              <w:top w:val="nil"/>
              <w:left w:val="nil"/>
              <w:bottom w:val="nil"/>
              <w:right w:val="nil"/>
            </w:tcBorders>
            <w:shd w:val="clear" w:color="auto" w:fill="auto"/>
            <w:noWrap/>
            <w:vAlign w:val="center"/>
            <w:hideMark/>
          </w:tcPr>
          <w:p w14:paraId="544B43DF"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FW-F</w:t>
            </w:r>
          </w:p>
        </w:tc>
        <w:tc>
          <w:tcPr>
            <w:tcW w:w="2656" w:type="pct"/>
            <w:tcBorders>
              <w:top w:val="nil"/>
              <w:left w:val="nil"/>
              <w:bottom w:val="nil"/>
              <w:right w:val="nil"/>
            </w:tcBorders>
            <w:shd w:val="clear" w:color="auto" w:fill="auto"/>
            <w:vAlign w:val="center"/>
            <w:hideMark/>
          </w:tcPr>
          <w:p w14:paraId="66779BC6"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Restore and protect a balance of native plant and animal communities</w:t>
            </w:r>
          </w:p>
        </w:tc>
        <w:tc>
          <w:tcPr>
            <w:tcW w:w="1100" w:type="pct"/>
            <w:tcBorders>
              <w:top w:val="nil"/>
              <w:left w:val="nil"/>
              <w:bottom w:val="nil"/>
              <w:right w:val="nil"/>
            </w:tcBorders>
            <w:shd w:val="clear" w:color="auto" w:fill="auto"/>
            <w:noWrap/>
            <w:vAlign w:val="center"/>
            <w:hideMark/>
          </w:tcPr>
          <w:p w14:paraId="159FEC00"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332D7326"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FW-1, FW-2</w:t>
            </w:r>
          </w:p>
        </w:tc>
      </w:tr>
      <w:tr w:rsidR="002165BA" w:rsidRPr="00761F76" w14:paraId="4DC97322" w14:textId="77777777" w:rsidTr="00761F76">
        <w:trPr>
          <w:trHeight w:val="600"/>
        </w:trPr>
        <w:tc>
          <w:tcPr>
            <w:tcW w:w="560" w:type="pct"/>
            <w:tcBorders>
              <w:top w:val="nil"/>
              <w:left w:val="nil"/>
              <w:bottom w:val="nil"/>
              <w:right w:val="nil"/>
            </w:tcBorders>
            <w:shd w:val="clear" w:color="auto" w:fill="auto"/>
            <w:noWrap/>
            <w:vAlign w:val="center"/>
            <w:hideMark/>
          </w:tcPr>
          <w:p w14:paraId="394E6A4E"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FW-G</w:t>
            </w:r>
          </w:p>
        </w:tc>
        <w:tc>
          <w:tcPr>
            <w:tcW w:w="2656" w:type="pct"/>
            <w:tcBorders>
              <w:top w:val="nil"/>
              <w:left w:val="nil"/>
              <w:bottom w:val="nil"/>
              <w:right w:val="nil"/>
            </w:tcBorders>
            <w:shd w:val="clear" w:color="auto" w:fill="auto"/>
            <w:vAlign w:val="center"/>
            <w:hideMark/>
          </w:tcPr>
          <w:p w14:paraId="10511312"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Provide additional support for environmental compliance and enforcement on land and water</w:t>
            </w:r>
          </w:p>
        </w:tc>
        <w:tc>
          <w:tcPr>
            <w:tcW w:w="1100" w:type="pct"/>
            <w:tcBorders>
              <w:top w:val="nil"/>
              <w:left w:val="nil"/>
              <w:bottom w:val="nil"/>
              <w:right w:val="nil"/>
            </w:tcBorders>
            <w:shd w:val="clear" w:color="auto" w:fill="auto"/>
            <w:noWrap/>
            <w:vAlign w:val="center"/>
            <w:hideMark/>
          </w:tcPr>
          <w:p w14:paraId="11556020"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Retired</w:t>
            </w:r>
          </w:p>
        </w:tc>
        <w:tc>
          <w:tcPr>
            <w:tcW w:w="685" w:type="pct"/>
            <w:tcBorders>
              <w:top w:val="nil"/>
              <w:left w:val="nil"/>
              <w:bottom w:val="nil"/>
              <w:right w:val="nil"/>
            </w:tcBorders>
            <w:shd w:val="clear" w:color="auto" w:fill="auto"/>
            <w:vAlign w:val="center"/>
            <w:hideMark/>
          </w:tcPr>
          <w:p w14:paraId="13556326" w14:textId="0DD5D746" w:rsidR="005B7AF2" w:rsidRPr="00761F76" w:rsidRDefault="009D5CC4" w:rsidP="005B7AF2">
            <w:pPr>
              <w:spacing w:after="0" w:line="240" w:lineRule="auto"/>
              <w:rPr>
                <w:rFonts w:ascii="Calibri" w:eastAsia="Times New Roman" w:hAnsi="Calibri" w:cs="Calibri"/>
                <w:color w:val="000000"/>
                <w:sz w:val="20"/>
                <w:szCs w:val="20"/>
              </w:rPr>
            </w:pPr>
            <w:r>
              <w:rPr>
                <w:rFonts w:ascii="Calibri" w:eastAsia="Times New Roman" w:hAnsi="Calibri" w:cs="Calibri"/>
                <w:color w:val="000000"/>
                <w:sz w:val="20"/>
                <w:szCs w:val="20"/>
              </w:rPr>
              <w:t>Beyond scope &amp; resources</w:t>
            </w:r>
          </w:p>
        </w:tc>
      </w:tr>
      <w:tr w:rsidR="002165BA" w:rsidRPr="00761F76" w14:paraId="0350FA21" w14:textId="77777777" w:rsidTr="00761F76">
        <w:trPr>
          <w:trHeight w:val="600"/>
        </w:trPr>
        <w:tc>
          <w:tcPr>
            <w:tcW w:w="560" w:type="pct"/>
            <w:tcBorders>
              <w:top w:val="nil"/>
              <w:left w:val="nil"/>
              <w:bottom w:val="nil"/>
              <w:right w:val="nil"/>
            </w:tcBorders>
            <w:shd w:val="clear" w:color="auto" w:fill="auto"/>
            <w:noWrap/>
            <w:vAlign w:val="center"/>
            <w:hideMark/>
          </w:tcPr>
          <w:p w14:paraId="4452C062"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FW-H</w:t>
            </w:r>
          </w:p>
        </w:tc>
        <w:tc>
          <w:tcPr>
            <w:tcW w:w="2656" w:type="pct"/>
            <w:tcBorders>
              <w:top w:val="nil"/>
              <w:left w:val="nil"/>
              <w:bottom w:val="nil"/>
              <w:right w:val="nil"/>
            </w:tcBorders>
            <w:shd w:val="clear" w:color="auto" w:fill="auto"/>
            <w:vAlign w:val="center"/>
            <w:hideMark/>
          </w:tcPr>
          <w:p w14:paraId="35AB520F"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Bring environmentally sensitive land under protection through ownership and/or management…</w:t>
            </w:r>
          </w:p>
        </w:tc>
        <w:tc>
          <w:tcPr>
            <w:tcW w:w="1100" w:type="pct"/>
            <w:tcBorders>
              <w:top w:val="nil"/>
              <w:left w:val="nil"/>
              <w:bottom w:val="nil"/>
              <w:right w:val="nil"/>
            </w:tcBorders>
            <w:shd w:val="clear" w:color="auto" w:fill="auto"/>
            <w:noWrap/>
            <w:vAlign w:val="center"/>
            <w:hideMark/>
          </w:tcPr>
          <w:p w14:paraId="0877D6DB"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787A3505"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FW-2</w:t>
            </w:r>
          </w:p>
        </w:tc>
      </w:tr>
      <w:tr w:rsidR="002165BA" w:rsidRPr="00761F76" w14:paraId="22D15B0C" w14:textId="77777777" w:rsidTr="00761F76">
        <w:trPr>
          <w:trHeight w:val="600"/>
        </w:trPr>
        <w:tc>
          <w:tcPr>
            <w:tcW w:w="560" w:type="pct"/>
            <w:tcBorders>
              <w:top w:val="nil"/>
              <w:left w:val="nil"/>
              <w:bottom w:val="nil"/>
              <w:right w:val="nil"/>
            </w:tcBorders>
            <w:shd w:val="clear" w:color="auto" w:fill="auto"/>
            <w:noWrap/>
            <w:vAlign w:val="center"/>
            <w:hideMark/>
          </w:tcPr>
          <w:p w14:paraId="54987A76"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lastRenderedPageBreak/>
              <w:t>FW-I</w:t>
            </w:r>
          </w:p>
        </w:tc>
        <w:tc>
          <w:tcPr>
            <w:tcW w:w="2656" w:type="pct"/>
            <w:tcBorders>
              <w:top w:val="nil"/>
              <w:left w:val="nil"/>
              <w:bottom w:val="nil"/>
              <w:right w:val="nil"/>
            </w:tcBorders>
            <w:shd w:val="clear" w:color="auto" w:fill="auto"/>
            <w:vAlign w:val="center"/>
            <w:hideMark/>
          </w:tcPr>
          <w:p w14:paraId="789EDCBA"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Advocate land acquisition and conservation easement programs</w:t>
            </w:r>
          </w:p>
        </w:tc>
        <w:tc>
          <w:tcPr>
            <w:tcW w:w="1100" w:type="pct"/>
            <w:tcBorders>
              <w:top w:val="nil"/>
              <w:left w:val="nil"/>
              <w:bottom w:val="nil"/>
              <w:right w:val="nil"/>
            </w:tcBorders>
            <w:shd w:val="clear" w:color="auto" w:fill="auto"/>
            <w:noWrap/>
            <w:vAlign w:val="center"/>
            <w:hideMark/>
          </w:tcPr>
          <w:p w14:paraId="0186D6F1"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2CF08955"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FW-2</w:t>
            </w:r>
          </w:p>
        </w:tc>
      </w:tr>
      <w:tr w:rsidR="002165BA" w:rsidRPr="00761F76" w14:paraId="1E4E9263" w14:textId="77777777" w:rsidTr="00761F76">
        <w:trPr>
          <w:trHeight w:val="600"/>
        </w:trPr>
        <w:tc>
          <w:tcPr>
            <w:tcW w:w="560" w:type="pct"/>
            <w:tcBorders>
              <w:top w:val="nil"/>
              <w:left w:val="nil"/>
              <w:bottom w:val="nil"/>
              <w:right w:val="nil"/>
            </w:tcBorders>
            <w:shd w:val="clear" w:color="auto" w:fill="auto"/>
            <w:noWrap/>
            <w:vAlign w:val="center"/>
            <w:hideMark/>
          </w:tcPr>
          <w:p w14:paraId="549EA02E"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FW-J</w:t>
            </w:r>
          </w:p>
        </w:tc>
        <w:tc>
          <w:tcPr>
            <w:tcW w:w="2656" w:type="pct"/>
            <w:tcBorders>
              <w:top w:val="nil"/>
              <w:left w:val="nil"/>
              <w:bottom w:val="nil"/>
              <w:right w:val="nil"/>
            </w:tcBorders>
            <w:shd w:val="clear" w:color="auto" w:fill="auto"/>
            <w:vAlign w:val="center"/>
            <w:hideMark/>
          </w:tcPr>
          <w:p w14:paraId="6473EB79"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Provide information on the economic, social and environmental benefits of protected land and environmental restoration…</w:t>
            </w:r>
          </w:p>
        </w:tc>
        <w:tc>
          <w:tcPr>
            <w:tcW w:w="1100" w:type="pct"/>
            <w:tcBorders>
              <w:top w:val="nil"/>
              <w:left w:val="nil"/>
              <w:bottom w:val="nil"/>
              <w:right w:val="nil"/>
            </w:tcBorders>
            <w:shd w:val="clear" w:color="auto" w:fill="auto"/>
            <w:noWrap/>
            <w:vAlign w:val="center"/>
            <w:hideMark/>
          </w:tcPr>
          <w:p w14:paraId="4E1D728C"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5AC04CC9"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FW-3</w:t>
            </w:r>
          </w:p>
        </w:tc>
      </w:tr>
      <w:tr w:rsidR="002165BA" w:rsidRPr="00761F76" w14:paraId="55C6B4C3" w14:textId="77777777" w:rsidTr="00761F76">
        <w:trPr>
          <w:trHeight w:val="600"/>
        </w:trPr>
        <w:tc>
          <w:tcPr>
            <w:tcW w:w="560" w:type="pct"/>
            <w:tcBorders>
              <w:top w:val="nil"/>
              <w:left w:val="nil"/>
              <w:bottom w:val="nil"/>
              <w:right w:val="nil"/>
            </w:tcBorders>
            <w:shd w:val="clear" w:color="auto" w:fill="auto"/>
            <w:noWrap/>
            <w:vAlign w:val="center"/>
            <w:hideMark/>
          </w:tcPr>
          <w:p w14:paraId="4752B1DD"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FW-K</w:t>
            </w:r>
          </w:p>
        </w:tc>
        <w:tc>
          <w:tcPr>
            <w:tcW w:w="2656" w:type="pct"/>
            <w:tcBorders>
              <w:top w:val="nil"/>
              <w:left w:val="nil"/>
              <w:bottom w:val="nil"/>
              <w:right w:val="nil"/>
            </w:tcBorders>
            <w:shd w:val="clear" w:color="auto" w:fill="auto"/>
            <w:vAlign w:val="center"/>
            <w:hideMark/>
          </w:tcPr>
          <w:p w14:paraId="4A7E3337"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Acquire as much of Babcock Ranch as possible for public stewardship and promote conservation management of the entire ranch</w:t>
            </w:r>
          </w:p>
        </w:tc>
        <w:tc>
          <w:tcPr>
            <w:tcW w:w="1100" w:type="pct"/>
            <w:tcBorders>
              <w:top w:val="nil"/>
              <w:left w:val="nil"/>
              <w:bottom w:val="nil"/>
              <w:right w:val="nil"/>
            </w:tcBorders>
            <w:shd w:val="clear" w:color="auto" w:fill="auto"/>
            <w:noWrap/>
            <w:vAlign w:val="center"/>
            <w:hideMark/>
          </w:tcPr>
          <w:p w14:paraId="667FAD34"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Completed</w:t>
            </w:r>
          </w:p>
        </w:tc>
        <w:tc>
          <w:tcPr>
            <w:tcW w:w="685" w:type="pct"/>
            <w:tcBorders>
              <w:top w:val="nil"/>
              <w:left w:val="nil"/>
              <w:bottom w:val="nil"/>
              <w:right w:val="nil"/>
            </w:tcBorders>
            <w:shd w:val="clear" w:color="auto" w:fill="auto"/>
            <w:vAlign w:val="center"/>
            <w:hideMark/>
          </w:tcPr>
          <w:p w14:paraId="4B249721" w14:textId="77777777" w:rsidR="005B7AF2" w:rsidRPr="00761F76" w:rsidRDefault="005B7AF2" w:rsidP="005B7AF2">
            <w:pPr>
              <w:spacing w:after="0" w:line="240" w:lineRule="auto"/>
              <w:rPr>
                <w:rFonts w:ascii="Calibri" w:eastAsia="Times New Roman" w:hAnsi="Calibri" w:cs="Calibri"/>
                <w:color w:val="000000"/>
                <w:sz w:val="20"/>
                <w:szCs w:val="20"/>
              </w:rPr>
            </w:pPr>
          </w:p>
        </w:tc>
      </w:tr>
      <w:tr w:rsidR="002165BA" w:rsidRPr="00761F76" w14:paraId="7B2CB3DD" w14:textId="77777777" w:rsidTr="00761F76">
        <w:trPr>
          <w:trHeight w:val="600"/>
        </w:trPr>
        <w:tc>
          <w:tcPr>
            <w:tcW w:w="560" w:type="pct"/>
            <w:tcBorders>
              <w:top w:val="nil"/>
              <w:left w:val="nil"/>
              <w:bottom w:val="nil"/>
              <w:right w:val="nil"/>
            </w:tcBorders>
            <w:shd w:val="clear" w:color="auto" w:fill="auto"/>
            <w:noWrap/>
            <w:vAlign w:val="center"/>
            <w:hideMark/>
          </w:tcPr>
          <w:p w14:paraId="43118CA2"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FW-L</w:t>
            </w:r>
          </w:p>
        </w:tc>
        <w:tc>
          <w:tcPr>
            <w:tcW w:w="2656" w:type="pct"/>
            <w:tcBorders>
              <w:top w:val="nil"/>
              <w:left w:val="nil"/>
              <w:bottom w:val="nil"/>
              <w:right w:val="nil"/>
            </w:tcBorders>
            <w:shd w:val="clear" w:color="auto" w:fill="auto"/>
            <w:vAlign w:val="center"/>
            <w:hideMark/>
          </w:tcPr>
          <w:p w14:paraId="134CFCFE"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Where practical, identify and remove areas of heavy invasive exotic vegetation and exotic nuisance animals</w:t>
            </w:r>
          </w:p>
        </w:tc>
        <w:tc>
          <w:tcPr>
            <w:tcW w:w="1100" w:type="pct"/>
            <w:tcBorders>
              <w:top w:val="nil"/>
              <w:left w:val="nil"/>
              <w:bottom w:val="nil"/>
              <w:right w:val="nil"/>
            </w:tcBorders>
            <w:shd w:val="clear" w:color="auto" w:fill="auto"/>
            <w:noWrap/>
            <w:vAlign w:val="center"/>
            <w:hideMark/>
          </w:tcPr>
          <w:p w14:paraId="0B926375"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09FE486A"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FW-2</w:t>
            </w:r>
          </w:p>
        </w:tc>
      </w:tr>
      <w:tr w:rsidR="002165BA" w:rsidRPr="00761F76" w14:paraId="223A5907" w14:textId="77777777" w:rsidTr="00761F76">
        <w:trPr>
          <w:trHeight w:val="600"/>
        </w:trPr>
        <w:tc>
          <w:tcPr>
            <w:tcW w:w="560" w:type="pct"/>
            <w:tcBorders>
              <w:top w:val="nil"/>
              <w:left w:val="nil"/>
              <w:bottom w:val="nil"/>
              <w:right w:val="nil"/>
            </w:tcBorders>
            <w:shd w:val="clear" w:color="auto" w:fill="auto"/>
            <w:noWrap/>
            <w:vAlign w:val="center"/>
            <w:hideMark/>
          </w:tcPr>
          <w:p w14:paraId="7CFD2FAD"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FW-M</w:t>
            </w:r>
          </w:p>
        </w:tc>
        <w:tc>
          <w:tcPr>
            <w:tcW w:w="2656" w:type="pct"/>
            <w:tcBorders>
              <w:top w:val="nil"/>
              <w:left w:val="nil"/>
              <w:bottom w:val="nil"/>
              <w:right w:val="nil"/>
            </w:tcBorders>
            <w:shd w:val="clear" w:color="auto" w:fill="auto"/>
            <w:vAlign w:val="center"/>
            <w:hideMark/>
          </w:tcPr>
          <w:p w14:paraId="181AEC92"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Promote local programs to research and eliminate nuisance exotic animal species</w:t>
            </w:r>
          </w:p>
        </w:tc>
        <w:tc>
          <w:tcPr>
            <w:tcW w:w="1100" w:type="pct"/>
            <w:tcBorders>
              <w:top w:val="nil"/>
              <w:left w:val="nil"/>
              <w:bottom w:val="nil"/>
              <w:right w:val="nil"/>
            </w:tcBorders>
            <w:shd w:val="clear" w:color="auto" w:fill="auto"/>
            <w:noWrap/>
            <w:vAlign w:val="center"/>
            <w:hideMark/>
          </w:tcPr>
          <w:p w14:paraId="5BF26618"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7D438460"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FW-2</w:t>
            </w:r>
          </w:p>
        </w:tc>
      </w:tr>
      <w:tr w:rsidR="002165BA" w:rsidRPr="00761F76" w14:paraId="09ECE576" w14:textId="77777777" w:rsidTr="00761F76">
        <w:trPr>
          <w:trHeight w:val="600"/>
        </w:trPr>
        <w:tc>
          <w:tcPr>
            <w:tcW w:w="560" w:type="pct"/>
            <w:tcBorders>
              <w:top w:val="nil"/>
              <w:left w:val="nil"/>
              <w:bottom w:val="nil"/>
              <w:right w:val="nil"/>
            </w:tcBorders>
            <w:shd w:val="clear" w:color="auto" w:fill="auto"/>
            <w:noWrap/>
            <w:vAlign w:val="center"/>
            <w:hideMark/>
          </w:tcPr>
          <w:p w14:paraId="337628A7"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FW-N</w:t>
            </w:r>
          </w:p>
        </w:tc>
        <w:tc>
          <w:tcPr>
            <w:tcW w:w="2656" w:type="pct"/>
            <w:tcBorders>
              <w:top w:val="nil"/>
              <w:left w:val="nil"/>
              <w:bottom w:val="nil"/>
              <w:right w:val="nil"/>
            </w:tcBorders>
            <w:shd w:val="clear" w:color="auto" w:fill="auto"/>
            <w:vAlign w:val="center"/>
            <w:hideMark/>
          </w:tcPr>
          <w:p w14:paraId="5702509B"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Provide education programs on the impacts of invasive exotic plants and exotic nuisance animals</w:t>
            </w:r>
          </w:p>
        </w:tc>
        <w:tc>
          <w:tcPr>
            <w:tcW w:w="1100" w:type="pct"/>
            <w:tcBorders>
              <w:top w:val="nil"/>
              <w:left w:val="nil"/>
              <w:bottom w:val="nil"/>
              <w:right w:val="nil"/>
            </w:tcBorders>
            <w:shd w:val="clear" w:color="auto" w:fill="auto"/>
            <w:noWrap/>
            <w:vAlign w:val="center"/>
            <w:hideMark/>
          </w:tcPr>
          <w:p w14:paraId="0EDB1E28"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0720A1D4"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PE-1</w:t>
            </w:r>
          </w:p>
        </w:tc>
      </w:tr>
      <w:tr w:rsidR="002165BA" w:rsidRPr="00761F76" w14:paraId="662BEBAD" w14:textId="77777777" w:rsidTr="00761F76">
        <w:trPr>
          <w:trHeight w:val="600"/>
        </w:trPr>
        <w:tc>
          <w:tcPr>
            <w:tcW w:w="560" w:type="pct"/>
            <w:tcBorders>
              <w:top w:val="nil"/>
              <w:left w:val="nil"/>
              <w:bottom w:val="nil"/>
              <w:right w:val="nil"/>
            </w:tcBorders>
            <w:shd w:val="clear" w:color="auto" w:fill="auto"/>
            <w:noWrap/>
            <w:vAlign w:val="center"/>
            <w:hideMark/>
          </w:tcPr>
          <w:p w14:paraId="602B901F"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FW-O</w:t>
            </w:r>
          </w:p>
        </w:tc>
        <w:tc>
          <w:tcPr>
            <w:tcW w:w="2656" w:type="pct"/>
            <w:tcBorders>
              <w:top w:val="nil"/>
              <w:left w:val="nil"/>
              <w:bottom w:val="nil"/>
              <w:right w:val="nil"/>
            </w:tcBorders>
            <w:shd w:val="clear" w:color="auto" w:fill="auto"/>
            <w:noWrap/>
            <w:vAlign w:val="center"/>
            <w:hideMark/>
          </w:tcPr>
          <w:p w14:paraId="0244CE35"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Provide multifaceted environmentally responsible boater education programs</w:t>
            </w:r>
          </w:p>
        </w:tc>
        <w:tc>
          <w:tcPr>
            <w:tcW w:w="1100" w:type="pct"/>
            <w:tcBorders>
              <w:top w:val="nil"/>
              <w:left w:val="nil"/>
              <w:bottom w:val="nil"/>
              <w:right w:val="nil"/>
            </w:tcBorders>
            <w:shd w:val="clear" w:color="auto" w:fill="auto"/>
            <w:noWrap/>
            <w:vAlign w:val="center"/>
            <w:hideMark/>
          </w:tcPr>
          <w:p w14:paraId="24A76BAC"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45DA639A"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PE-2</w:t>
            </w:r>
          </w:p>
        </w:tc>
      </w:tr>
      <w:tr w:rsidR="002165BA" w:rsidRPr="00761F76" w14:paraId="3E606A7B" w14:textId="77777777" w:rsidTr="00761F76">
        <w:trPr>
          <w:trHeight w:val="600"/>
        </w:trPr>
        <w:tc>
          <w:tcPr>
            <w:tcW w:w="560" w:type="pct"/>
            <w:tcBorders>
              <w:top w:val="nil"/>
              <w:left w:val="nil"/>
              <w:bottom w:val="nil"/>
              <w:right w:val="nil"/>
            </w:tcBorders>
            <w:shd w:val="clear" w:color="auto" w:fill="auto"/>
            <w:noWrap/>
            <w:vAlign w:val="center"/>
            <w:hideMark/>
          </w:tcPr>
          <w:p w14:paraId="3DFD38CB"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FW-P</w:t>
            </w:r>
          </w:p>
        </w:tc>
        <w:tc>
          <w:tcPr>
            <w:tcW w:w="2656" w:type="pct"/>
            <w:tcBorders>
              <w:top w:val="nil"/>
              <w:left w:val="nil"/>
              <w:bottom w:val="nil"/>
              <w:right w:val="nil"/>
            </w:tcBorders>
            <w:shd w:val="clear" w:color="auto" w:fill="auto"/>
            <w:vAlign w:val="center"/>
            <w:hideMark/>
          </w:tcPr>
          <w:p w14:paraId="3678A1A2"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Support public involvement programs in habitat and wildlife issues</w:t>
            </w:r>
          </w:p>
        </w:tc>
        <w:tc>
          <w:tcPr>
            <w:tcW w:w="1100" w:type="pct"/>
            <w:tcBorders>
              <w:top w:val="nil"/>
              <w:left w:val="nil"/>
              <w:bottom w:val="nil"/>
              <w:right w:val="nil"/>
            </w:tcBorders>
            <w:shd w:val="clear" w:color="auto" w:fill="auto"/>
            <w:noWrap/>
            <w:vAlign w:val="center"/>
            <w:hideMark/>
          </w:tcPr>
          <w:p w14:paraId="4CDD8E2E"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6AA45BBE"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PE-1, PE-3</w:t>
            </w:r>
          </w:p>
        </w:tc>
      </w:tr>
      <w:tr w:rsidR="002165BA" w:rsidRPr="00761F76" w14:paraId="0B9AE8D9" w14:textId="77777777" w:rsidTr="00761F76">
        <w:trPr>
          <w:trHeight w:val="600"/>
        </w:trPr>
        <w:tc>
          <w:tcPr>
            <w:tcW w:w="560" w:type="pct"/>
            <w:tcBorders>
              <w:top w:val="nil"/>
              <w:left w:val="nil"/>
              <w:bottom w:val="nil"/>
              <w:right w:val="nil"/>
            </w:tcBorders>
            <w:shd w:val="clear" w:color="auto" w:fill="auto"/>
            <w:noWrap/>
            <w:vAlign w:val="center"/>
            <w:hideMark/>
          </w:tcPr>
          <w:p w14:paraId="13E1BE16"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SG-A</w:t>
            </w:r>
          </w:p>
        </w:tc>
        <w:tc>
          <w:tcPr>
            <w:tcW w:w="2656" w:type="pct"/>
            <w:tcBorders>
              <w:top w:val="nil"/>
              <w:left w:val="nil"/>
              <w:bottom w:val="nil"/>
              <w:right w:val="nil"/>
            </w:tcBorders>
            <w:shd w:val="clear" w:color="auto" w:fill="auto"/>
            <w:vAlign w:val="center"/>
            <w:hideMark/>
          </w:tcPr>
          <w:p w14:paraId="56461DD2"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Gauge public involvement</w:t>
            </w:r>
          </w:p>
        </w:tc>
        <w:tc>
          <w:tcPr>
            <w:tcW w:w="1100" w:type="pct"/>
            <w:tcBorders>
              <w:top w:val="nil"/>
              <w:left w:val="nil"/>
              <w:bottom w:val="nil"/>
              <w:right w:val="nil"/>
            </w:tcBorders>
            <w:shd w:val="clear" w:color="auto" w:fill="auto"/>
            <w:noWrap/>
            <w:vAlign w:val="center"/>
            <w:hideMark/>
          </w:tcPr>
          <w:p w14:paraId="5AF2D43C"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Retired</w:t>
            </w:r>
          </w:p>
        </w:tc>
        <w:tc>
          <w:tcPr>
            <w:tcW w:w="685" w:type="pct"/>
            <w:tcBorders>
              <w:top w:val="nil"/>
              <w:left w:val="nil"/>
              <w:bottom w:val="nil"/>
              <w:right w:val="nil"/>
            </w:tcBorders>
            <w:shd w:val="clear" w:color="auto" w:fill="auto"/>
            <w:vAlign w:val="center"/>
            <w:hideMark/>
          </w:tcPr>
          <w:p w14:paraId="30C4DE8F" w14:textId="201C0711" w:rsidR="005B7AF2" w:rsidRPr="00761F76" w:rsidRDefault="000914C5" w:rsidP="005B7AF2">
            <w:pPr>
              <w:spacing w:after="0" w:line="240" w:lineRule="auto"/>
              <w:rPr>
                <w:rFonts w:ascii="Calibri" w:eastAsia="Times New Roman" w:hAnsi="Calibri" w:cs="Calibri"/>
                <w:color w:val="000000"/>
                <w:sz w:val="20"/>
                <w:szCs w:val="20"/>
              </w:rPr>
            </w:pPr>
            <w:r>
              <w:rPr>
                <w:rFonts w:ascii="Calibri" w:eastAsia="Times New Roman" w:hAnsi="Calibri" w:cs="Calibri"/>
                <w:color w:val="000000"/>
                <w:sz w:val="20"/>
                <w:szCs w:val="20"/>
              </w:rPr>
              <w:t>Beyond scope &amp; resources</w:t>
            </w:r>
          </w:p>
        </w:tc>
      </w:tr>
      <w:tr w:rsidR="002165BA" w:rsidRPr="00761F76" w14:paraId="21593131" w14:textId="77777777" w:rsidTr="00761F76">
        <w:trPr>
          <w:trHeight w:val="600"/>
        </w:trPr>
        <w:tc>
          <w:tcPr>
            <w:tcW w:w="560" w:type="pct"/>
            <w:tcBorders>
              <w:top w:val="nil"/>
              <w:left w:val="nil"/>
              <w:bottom w:val="nil"/>
              <w:right w:val="nil"/>
            </w:tcBorders>
            <w:shd w:val="clear" w:color="auto" w:fill="auto"/>
            <w:noWrap/>
            <w:vAlign w:val="center"/>
            <w:hideMark/>
          </w:tcPr>
          <w:p w14:paraId="50E37897"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SG-B</w:t>
            </w:r>
          </w:p>
        </w:tc>
        <w:tc>
          <w:tcPr>
            <w:tcW w:w="2656" w:type="pct"/>
            <w:tcBorders>
              <w:top w:val="nil"/>
              <w:left w:val="nil"/>
              <w:bottom w:val="nil"/>
              <w:right w:val="nil"/>
            </w:tcBorders>
            <w:shd w:val="clear" w:color="auto" w:fill="auto"/>
            <w:vAlign w:val="center"/>
            <w:hideMark/>
          </w:tcPr>
          <w:p w14:paraId="419615B1"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Provide people with opportunities to be involved in research, monitoring and restoration activities</w:t>
            </w:r>
          </w:p>
        </w:tc>
        <w:tc>
          <w:tcPr>
            <w:tcW w:w="1100" w:type="pct"/>
            <w:tcBorders>
              <w:top w:val="nil"/>
              <w:left w:val="nil"/>
              <w:bottom w:val="nil"/>
              <w:right w:val="nil"/>
            </w:tcBorders>
            <w:shd w:val="clear" w:color="auto" w:fill="auto"/>
            <w:noWrap/>
            <w:vAlign w:val="center"/>
            <w:hideMark/>
          </w:tcPr>
          <w:p w14:paraId="35CB032A"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48453042"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PE-1, PE-3</w:t>
            </w:r>
          </w:p>
        </w:tc>
      </w:tr>
      <w:tr w:rsidR="002165BA" w:rsidRPr="00761F76" w14:paraId="06258912" w14:textId="77777777" w:rsidTr="00761F76">
        <w:trPr>
          <w:trHeight w:val="600"/>
        </w:trPr>
        <w:tc>
          <w:tcPr>
            <w:tcW w:w="560" w:type="pct"/>
            <w:tcBorders>
              <w:top w:val="nil"/>
              <w:left w:val="nil"/>
              <w:bottom w:val="nil"/>
              <w:right w:val="nil"/>
            </w:tcBorders>
            <w:shd w:val="clear" w:color="auto" w:fill="auto"/>
            <w:noWrap/>
            <w:vAlign w:val="center"/>
            <w:hideMark/>
          </w:tcPr>
          <w:p w14:paraId="75C0D6C6"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SG-C</w:t>
            </w:r>
          </w:p>
        </w:tc>
        <w:tc>
          <w:tcPr>
            <w:tcW w:w="2656" w:type="pct"/>
            <w:tcBorders>
              <w:top w:val="nil"/>
              <w:left w:val="nil"/>
              <w:bottom w:val="nil"/>
              <w:right w:val="nil"/>
            </w:tcBorders>
            <w:shd w:val="clear" w:color="auto" w:fill="auto"/>
            <w:vAlign w:val="center"/>
            <w:hideMark/>
          </w:tcPr>
          <w:p w14:paraId="01FC700E"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Identify underrepresented populations and develop methods to include them in estuary and watershed protection</w:t>
            </w:r>
          </w:p>
        </w:tc>
        <w:tc>
          <w:tcPr>
            <w:tcW w:w="1100" w:type="pct"/>
            <w:tcBorders>
              <w:top w:val="nil"/>
              <w:left w:val="nil"/>
              <w:bottom w:val="nil"/>
              <w:right w:val="nil"/>
            </w:tcBorders>
            <w:shd w:val="clear" w:color="auto" w:fill="auto"/>
            <w:noWrap/>
            <w:vAlign w:val="center"/>
            <w:hideMark/>
          </w:tcPr>
          <w:p w14:paraId="4C6381F5"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207D68AD"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PE-2</w:t>
            </w:r>
          </w:p>
        </w:tc>
      </w:tr>
      <w:tr w:rsidR="002165BA" w:rsidRPr="00761F76" w14:paraId="189793D5" w14:textId="77777777" w:rsidTr="00761F76">
        <w:trPr>
          <w:trHeight w:val="600"/>
        </w:trPr>
        <w:tc>
          <w:tcPr>
            <w:tcW w:w="560" w:type="pct"/>
            <w:tcBorders>
              <w:top w:val="nil"/>
              <w:left w:val="nil"/>
              <w:bottom w:val="nil"/>
              <w:right w:val="nil"/>
            </w:tcBorders>
            <w:shd w:val="clear" w:color="auto" w:fill="auto"/>
            <w:noWrap/>
            <w:vAlign w:val="center"/>
            <w:hideMark/>
          </w:tcPr>
          <w:p w14:paraId="6908314E"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SG-D</w:t>
            </w:r>
          </w:p>
        </w:tc>
        <w:tc>
          <w:tcPr>
            <w:tcW w:w="2656" w:type="pct"/>
            <w:tcBorders>
              <w:top w:val="nil"/>
              <w:left w:val="nil"/>
              <w:bottom w:val="nil"/>
              <w:right w:val="nil"/>
            </w:tcBorders>
            <w:shd w:val="clear" w:color="auto" w:fill="auto"/>
            <w:vAlign w:val="center"/>
            <w:hideMark/>
          </w:tcPr>
          <w:p w14:paraId="7A587F42"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Produce watershed and estuary communication tools</w:t>
            </w:r>
          </w:p>
        </w:tc>
        <w:tc>
          <w:tcPr>
            <w:tcW w:w="1100" w:type="pct"/>
            <w:tcBorders>
              <w:top w:val="nil"/>
              <w:left w:val="nil"/>
              <w:bottom w:val="nil"/>
              <w:right w:val="nil"/>
            </w:tcBorders>
            <w:shd w:val="clear" w:color="auto" w:fill="auto"/>
            <w:noWrap/>
            <w:vAlign w:val="center"/>
            <w:hideMark/>
          </w:tcPr>
          <w:p w14:paraId="301705D5"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7E4783C8"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PE-1</w:t>
            </w:r>
          </w:p>
        </w:tc>
      </w:tr>
      <w:tr w:rsidR="002165BA" w:rsidRPr="00761F76" w14:paraId="10086D97" w14:textId="77777777" w:rsidTr="00761F76">
        <w:trPr>
          <w:trHeight w:val="600"/>
        </w:trPr>
        <w:tc>
          <w:tcPr>
            <w:tcW w:w="560" w:type="pct"/>
            <w:tcBorders>
              <w:top w:val="nil"/>
              <w:left w:val="nil"/>
              <w:bottom w:val="nil"/>
              <w:right w:val="nil"/>
            </w:tcBorders>
            <w:shd w:val="clear" w:color="auto" w:fill="auto"/>
            <w:noWrap/>
            <w:vAlign w:val="center"/>
            <w:hideMark/>
          </w:tcPr>
          <w:p w14:paraId="0A0F15BE"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SG-E</w:t>
            </w:r>
          </w:p>
        </w:tc>
        <w:tc>
          <w:tcPr>
            <w:tcW w:w="2656" w:type="pct"/>
            <w:tcBorders>
              <w:top w:val="nil"/>
              <w:left w:val="nil"/>
              <w:bottom w:val="nil"/>
              <w:right w:val="nil"/>
            </w:tcBorders>
            <w:shd w:val="clear" w:color="auto" w:fill="auto"/>
            <w:vAlign w:val="center"/>
            <w:hideMark/>
          </w:tcPr>
          <w:p w14:paraId="7FC1D8CF"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Offer grants to broaden participation of individuals and groups in implementing the CCMP</w:t>
            </w:r>
          </w:p>
        </w:tc>
        <w:tc>
          <w:tcPr>
            <w:tcW w:w="1100" w:type="pct"/>
            <w:tcBorders>
              <w:top w:val="nil"/>
              <w:left w:val="nil"/>
              <w:bottom w:val="nil"/>
              <w:right w:val="nil"/>
            </w:tcBorders>
            <w:shd w:val="clear" w:color="auto" w:fill="auto"/>
            <w:noWrap/>
            <w:vAlign w:val="center"/>
            <w:hideMark/>
          </w:tcPr>
          <w:p w14:paraId="4AA785A5"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17BEDBF1"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PE-3</w:t>
            </w:r>
          </w:p>
        </w:tc>
      </w:tr>
      <w:tr w:rsidR="002165BA" w:rsidRPr="00761F76" w14:paraId="17B14D8E" w14:textId="77777777" w:rsidTr="00761F76">
        <w:trPr>
          <w:trHeight w:val="600"/>
        </w:trPr>
        <w:tc>
          <w:tcPr>
            <w:tcW w:w="560" w:type="pct"/>
            <w:tcBorders>
              <w:top w:val="nil"/>
              <w:left w:val="nil"/>
              <w:bottom w:val="nil"/>
              <w:right w:val="nil"/>
            </w:tcBorders>
            <w:shd w:val="clear" w:color="auto" w:fill="auto"/>
            <w:noWrap/>
            <w:vAlign w:val="center"/>
            <w:hideMark/>
          </w:tcPr>
          <w:p w14:paraId="2E6106CF"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SG-F</w:t>
            </w:r>
          </w:p>
        </w:tc>
        <w:tc>
          <w:tcPr>
            <w:tcW w:w="2656" w:type="pct"/>
            <w:tcBorders>
              <w:top w:val="nil"/>
              <w:left w:val="nil"/>
              <w:bottom w:val="nil"/>
              <w:right w:val="nil"/>
            </w:tcBorders>
            <w:shd w:val="clear" w:color="auto" w:fill="auto"/>
            <w:vAlign w:val="center"/>
            <w:hideMark/>
          </w:tcPr>
          <w:p w14:paraId="5B4EFB94"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Provide events that involve people in the stewardship of their local natural resources…</w:t>
            </w:r>
          </w:p>
        </w:tc>
        <w:tc>
          <w:tcPr>
            <w:tcW w:w="1100" w:type="pct"/>
            <w:tcBorders>
              <w:top w:val="nil"/>
              <w:left w:val="nil"/>
              <w:bottom w:val="nil"/>
              <w:right w:val="nil"/>
            </w:tcBorders>
            <w:shd w:val="clear" w:color="auto" w:fill="auto"/>
            <w:noWrap/>
            <w:vAlign w:val="center"/>
            <w:hideMark/>
          </w:tcPr>
          <w:p w14:paraId="00164871"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71E5CB33"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PE-1</w:t>
            </w:r>
          </w:p>
        </w:tc>
      </w:tr>
      <w:tr w:rsidR="002165BA" w:rsidRPr="00761F76" w14:paraId="5CAC1537" w14:textId="77777777" w:rsidTr="00761F76">
        <w:trPr>
          <w:trHeight w:val="600"/>
        </w:trPr>
        <w:tc>
          <w:tcPr>
            <w:tcW w:w="560" w:type="pct"/>
            <w:tcBorders>
              <w:top w:val="nil"/>
              <w:left w:val="nil"/>
              <w:bottom w:val="nil"/>
              <w:right w:val="nil"/>
            </w:tcBorders>
            <w:shd w:val="clear" w:color="auto" w:fill="auto"/>
            <w:noWrap/>
            <w:vAlign w:val="center"/>
            <w:hideMark/>
          </w:tcPr>
          <w:p w14:paraId="07F9029A"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SG-G</w:t>
            </w:r>
          </w:p>
        </w:tc>
        <w:tc>
          <w:tcPr>
            <w:tcW w:w="2656" w:type="pct"/>
            <w:tcBorders>
              <w:top w:val="nil"/>
              <w:left w:val="nil"/>
              <w:bottom w:val="nil"/>
              <w:right w:val="nil"/>
            </w:tcBorders>
            <w:shd w:val="clear" w:color="auto" w:fill="auto"/>
            <w:vAlign w:val="center"/>
            <w:hideMark/>
          </w:tcPr>
          <w:p w14:paraId="76E58264"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Implement target audience programs</w:t>
            </w:r>
          </w:p>
        </w:tc>
        <w:tc>
          <w:tcPr>
            <w:tcW w:w="1100" w:type="pct"/>
            <w:tcBorders>
              <w:top w:val="nil"/>
              <w:left w:val="nil"/>
              <w:bottom w:val="nil"/>
              <w:right w:val="nil"/>
            </w:tcBorders>
            <w:shd w:val="clear" w:color="auto" w:fill="auto"/>
            <w:noWrap/>
            <w:vAlign w:val="center"/>
            <w:hideMark/>
          </w:tcPr>
          <w:p w14:paraId="5DC83C39"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65BB4753"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PE-2</w:t>
            </w:r>
          </w:p>
        </w:tc>
      </w:tr>
      <w:tr w:rsidR="002165BA" w:rsidRPr="00761F76" w14:paraId="23ECB4E0" w14:textId="77777777" w:rsidTr="00761F76">
        <w:trPr>
          <w:trHeight w:val="600"/>
        </w:trPr>
        <w:tc>
          <w:tcPr>
            <w:tcW w:w="560" w:type="pct"/>
            <w:tcBorders>
              <w:top w:val="nil"/>
              <w:left w:val="nil"/>
              <w:bottom w:val="nil"/>
              <w:right w:val="nil"/>
            </w:tcBorders>
            <w:shd w:val="clear" w:color="auto" w:fill="auto"/>
            <w:noWrap/>
            <w:vAlign w:val="center"/>
            <w:hideMark/>
          </w:tcPr>
          <w:p w14:paraId="50B6C58E"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SG-H</w:t>
            </w:r>
          </w:p>
        </w:tc>
        <w:tc>
          <w:tcPr>
            <w:tcW w:w="2656" w:type="pct"/>
            <w:tcBorders>
              <w:top w:val="nil"/>
              <w:left w:val="nil"/>
              <w:bottom w:val="nil"/>
              <w:right w:val="nil"/>
            </w:tcBorders>
            <w:shd w:val="clear" w:color="auto" w:fill="auto"/>
            <w:vAlign w:val="center"/>
            <w:hideMark/>
          </w:tcPr>
          <w:p w14:paraId="0EC5CBFB"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Incorporate estuary and watershed protection in educational curricula</w:t>
            </w:r>
          </w:p>
        </w:tc>
        <w:tc>
          <w:tcPr>
            <w:tcW w:w="1100" w:type="pct"/>
            <w:tcBorders>
              <w:top w:val="nil"/>
              <w:left w:val="nil"/>
              <w:bottom w:val="nil"/>
              <w:right w:val="nil"/>
            </w:tcBorders>
            <w:shd w:val="clear" w:color="auto" w:fill="auto"/>
            <w:noWrap/>
            <w:vAlign w:val="center"/>
            <w:hideMark/>
          </w:tcPr>
          <w:p w14:paraId="552F052B"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07E62A2D"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PE-1</w:t>
            </w:r>
          </w:p>
        </w:tc>
      </w:tr>
      <w:tr w:rsidR="002165BA" w:rsidRPr="00761F76" w14:paraId="358F0C09" w14:textId="77777777" w:rsidTr="00761F76">
        <w:trPr>
          <w:trHeight w:val="600"/>
        </w:trPr>
        <w:tc>
          <w:tcPr>
            <w:tcW w:w="560" w:type="pct"/>
            <w:tcBorders>
              <w:top w:val="nil"/>
              <w:left w:val="nil"/>
              <w:bottom w:val="nil"/>
              <w:right w:val="nil"/>
            </w:tcBorders>
            <w:shd w:val="clear" w:color="auto" w:fill="auto"/>
            <w:noWrap/>
            <w:vAlign w:val="center"/>
            <w:hideMark/>
          </w:tcPr>
          <w:p w14:paraId="4AE3B583"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SG-I</w:t>
            </w:r>
          </w:p>
        </w:tc>
        <w:tc>
          <w:tcPr>
            <w:tcW w:w="2656" w:type="pct"/>
            <w:tcBorders>
              <w:top w:val="nil"/>
              <w:left w:val="nil"/>
              <w:bottom w:val="nil"/>
              <w:right w:val="nil"/>
            </w:tcBorders>
            <w:shd w:val="clear" w:color="auto" w:fill="auto"/>
            <w:vAlign w:val="center"/>
            <w:hideMark/>
          </w:tcPr>
          <w:p w14:paraId="1CB74F03"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Conduct new resident programs to inform and encourage environmental stewardship</w:t>
            </w:r>
          </w:p>
        </w:tc>
        <w:tc>
          <w:tcPr>
            <w:tcW w:w="1100" w:type="pct"/>
            <w:tcBorders>
              <w:top w:val="nil"/>
              <w:left w:val="nil"/>
              <w:bottom w:val="nil"/>
              <w:right w:val="nil"/>
            </w:tcBorders>
            <w:shd w:val="clear" w:color="auto" w:fill="auto"/>
            <w:noWrap/>
            <w:vAlign w:val="center"/>
            <w:hideMark/>
          </w:tcPr>
          <w:p w14:paraId="3F5EF98F"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3998CA20"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PE-1</w:t>
            </w:r>
          </w:p>
        </w:tc>
      </w:tr>
      <w:tr w:rsidR="002165BA" w:rsidRPr="00761F76" w14:paraId="06813378" w14:textId="77777777" w:rsidTr="00761F76">
        <w:trPr>
          <w:trHeight w:val="600"/>
        </w:trPr>
        <w:tc>
          <w:tcPr>
            <w:tcW w:w="560" w:type="pct"/>
            <w:tcBorders>
              <w:top w:val="nil"/>
              <w:left w:val="nil"/>
              <w:bottom w:val="nil"/>
              <w:right w:val="nil"/>
            </w:tcBorders>
            <w:shd w:val="clear" w:color="auto" w:fill="auto"/>
            <w:noWrap/>
            <w:vAlign w:val="center"/>
            <w:hideMark/>
          </w:tcPr>
          <w:p w14:paraId="4BCD8A03"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SG-J</w:t>
            </w:r>
          </w:p>
        </w:tc>
        <w:tc>
          <w:tcPr>
            <w:tcW w:w="2656" w:type="pct"/>
            <w:tcBorders>
              <w:top w:val="nil"/>
              <w:left w:val="nil"/>
              <w:bottom w:val="nil"/>
              <w:right w:val="nil"/>
            </w:tcBorders>
            <w:shd w:val="clear" w:color="auto" w:fill="auto"/>
            <w:vAlign w:val="center"/>
            <w:hideMark/>
          </w:tcPr>
          <w:p w14:paraId="27347FA4"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Identify and showcase accomplishments and excellent examples of research findings, restoration, legislative, and outreach successes…</w:t>
            </w:r>
          </w:p>
        </w:tc>
        <w:tc>
          <w:tcPr>
            <w:tcW w:w="1100" w:type="pct"/>
            <w:tcBorders>
              <w:top w:val="nil"/>
              <w:left w:val="nil"/>
              <w:bottom w:val="nil"/>
              <w:right w:val="nil"/>
            </w:tcBorders>
            <w:shd w:val="clear" w:color="auto" w:fill="auto"/>
            <w:noWrap/>
            <w:vAlign w:val="center"/>
            <w:hideMark/>
          </w:tcPr>
          <w:p w14:paraId="2411754C"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4CCD995C"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PE-1, PE-4</w:t>
            </w:r>
          </w:p>
        </w:tc>
      </w:tr>
      <w:tr w:rsidR="002165BA" w:rsidRPr="00761F76" w14:paraId="6F478504" w14:textId="77777777" w:rsidTr="00761F76">
        <w:trPr>
          <w:trHeight w:val="600"/>
        </w:trPr>
        <w:tc>
          <w:tcPr>
            <w:tcW w:w="560" w:type="pct"/>
            <w:tcBorders>
              <w:top w:val="nil"/>
              <w:left w:val="nil"/>
              <w:bottom w:val="nil"/>
              <w:right w:val="nil"/>
            </w:tcBorders>
            <w:shd w:val="clear" w:color="auto" w:fill="auto"/>
            <w:noWrap/>
            <w:vAlign w:val="center"/>
            <w:hideMark/>
          </w:tcPr>
          <w:p w14:paraId="25A03C4A"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SG-K</w:t>
            </w:r>
          </w:p>
        </w:tc>
        <w:tc>
          <w:tcPr>
            <w:tcW w:w="2656" w:type="pct"/>
            <w:tcBorders>
              <w:top w:val="nil"/>
              <w:left w:val="nil"/>
              <w:bottom w:val="nil"/>
              <w:right w:val="nil"/>
            </w:tcBorders>
            <w:shd w:val="clear" w:color="auto" w:fill="auto"/>
            <w:vAlign w:val="center"/>
            <w:hideMark/>
          </w:tcPr>
          <w:p w14:paraId="0F35B77B"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Present scientific information in a form readily understood by the majority of people</w:t>
            </w:r>
          </w:p>
        </w:tc>
        <w:tc>
          <w:tcPr>
            <w:tcW w:w="1100" w:type="pct"/>
            <w:tcBorders>
              <w:top w:val="nil"/>
              <w:left w:val="nil"/>
              <w:bottom w:val="nil"/>
              <w:right w:val="nil"/>
            </w:tcBorders>
            <w:shd w:val="clear" w:color="auto" w:fill="auto"/>
            <w:noWrap/>
            <w:vAlign w:val="center"/>
            <w:hideMark/>
          </w:tcPr>
          <w:p w14:paraId="1ACC9FEF"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37205AC8" w14:textId="4AA532BB"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Integrated</w:t>
            </w:r>
            <w:r w:rsidR="00EE416E">
              <w:rPr>
                <w:rFonts w:ascii="Calibri" w:eastAsia="Times New Roman" w:hAnsi="Calibri" w:cs="Calibri"/>
                <w:color w:val="000000"/>
                <w:sz w:val="20"/>
                <w:szCs w:val="20"/>
              </w:rPr>
              <w:t xml:space="preserve"> throughout</w:t>
            </w:r>
          </w:p>
        </w:tc>
      </w:tr>
      <w:tr w:rsidR="002165BA" w:rsidRPr="00761F76" w14:paraId="33490721" w14:textId="77777777" w:rsidTr="00761F76">
        <w:trPr>
          <w:trHeight w:val="600"/>
        </w:trPr>
        <w:tc>
          <w:tcPr>
            <w:tcW w:w="560" w:type="pct"/>
            <w:tcBorders>
              <w:top w:val="nil"/>
              <w:left w:val="nil"/>
              <w:bottom w:val="nil"/>
              <w:right w:val="nil"/>
            </w:tcBorders>
            <w:shd w:val="clear" w:color="auto" w:fill="auto"/>
            <w:noWrap/>
            <w:vAlign w:val="center"/>
            <w:hideMark/>
          </w:tcPr>
          <w:p w14:paraId="25C6ECE8"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SG-L</w:t>
            </w:r>
          </w:p>
        </w:tc>
        <w:tc>
          <w:tcPr>
            <w:tcW w:w="2656" w:type="pct"/>
            <w:tcBorders>
              <w:top w:val="nil"/>
              <w:left w:val="nil"/>
              <w:bottom w:val="nil"/>
              <w:right w:val="nil"/>
            </w:tcBorders>
            <w:shd w:val="clear" w:color="auto" w:fill="auto"/>
            <w:vAlign w:val="center"/>
            <w:hideMark/>
          </w:tcPr>
          <w:p w14:paraId="5B7B3CE6" w14:textId="1598A7F1"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 xml:space="preserve">Implement </w:t>
            </w:r>
            <w:r w:rsidR="002479CF">
              <w:rPr>
                <w:rFonts w:ascii="Calibri" w:eastAsia="Times New Roman" w:hAnsi="Calibri" w:cs="Calibri"/>
                <w:color w:val="000000"/>
                <w:sz w:val="20"/>
                <w:szCs w:val="20"/>
              </w:rPr>
              <w:t>t</w:t>
            </w:r>
            <w:r w:rsidRPr="00761F76">
              <w:rPr>
                <w:rFonts w:ascii="Calibri" w:eastAsia="Times New Roman" w:hAnsi="Calibri" w:cs="Calibri"/>
                <w:color w:val="000000"/>
                <w:sz w:val="20"/>
                <w:szCs w:val="20"/>
              </w:rPr>
              <w:t xml:space="preserve">he Advocacy and Review Procedures. </w:t>
            </w:r>
          </w:p>
        </w:tc>
        <w:tc>
          <w:tcPr>
            <w:tcW w:w="1100" w:type="pct"/>
            <w:tcBorders>
              <w:top w:val="nil"/>
              <w:left w:val="nil"/>
              <w:bottom w:val="nil"/>
              <w:right w:val="nil"/>
            </w:tcBorders>
            <w:shd w:val="clear" w:color="auto" w:fill="auto"/>
            <w:noWrap/>
            <w:vAlign w:val="center"/>
            <w:hideMark/>
          </w:tcPr>
          <w:p w14:paraId="21DC1B5F"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1412E0DC"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PE-4</w:t>
            </w:r>
          </w:p>
        </w:tc>
      </w:tr>
      <w:tr w:rsidR="002165BA" w:rsidRPr="00761F76" w14:paraId="02EC64A4" w14:textId="77777777" w:rsidTr="00761F76">
        <w:trPr>
          <w:trHeight w:val="600"/>
        </w:trPr>
        <w:tc>
          <w:tcPr>
            <w:tcW w:w="560" w:type="pct"/>
            <w:tcBorders>
              <w:top w:val="nil"/>
              <w:left w:val="nil"/>
              <w:bottom w:val="nil"/>
              <w:right w:val="nil"/>
            </w:tcBorders>
            <w:shd w:val="clear" w:color="auto" w:fill="auto"/>
            <w:noWrap/>
            <w:vAlign w:val="center"/>
            <w:hideMark/>
          </w:tcPr>
          <w:p w14:paraId="13A3411A"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lastRenderedPageBreak/>
              <w:t>SG-M</w:t>
            </w:r>
          </w:p>
        </w:tc>
        <w:tc>
          <w:tcPr>
            <w:tcW w:w="2656" w:type="pct"/>
            <w:tcBorders>
              <w:top w:val="nil"/>
              <w:left w:val="nil"/>
              <w:bottom w:val="nil"/>
              <w:right w:val="nil"/>
            </w:tcBorders>
            <w:shd w:val="clear" w:color="auto" w:fill="auto"/>
            <w:vAlign w:val="center"/>
            <w:hideMark/>
          </w:tcPr>
          <w:p w14:paraId="79053A30" w14:textId="7D20DCC3"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Vigorously pursue the Long</w:t>
            </w:r>
            <w:r w:rsidR="002479CF">
              <w:rPr>
                <w:rFonts w:ascii="Calibri" w:eastAsia="Times New Roman" w:hAnsi="Calibri" w:cs="Calibri"/>
                <w:color w:val="000000"/>
                <w:sz w:val="20"/>
                <w:szCs w:val="20"/>
              </w:rPr>
              <w:t>-</w:t>
            </w:r>
            <w:r w:rsidRPr="00761F76">
              <w:rPr>
                <w:rFonts w:ascii="Calibri" w:eastAsia="Times New Roman" w:hAnsi="Calibri" w:cs="Calibri"/>
                <w:color w:val="000000"/>
                <w:sz w:val="20"/>
                <w:szCs w:val="20"/>
              </w:rPr>
              <w:t>Range Funding Strategy and funding mechanisms to implement watershed and estuary protection</w:t>
            </w:r>
          </w:p>
        </w:tc>
        <w:tc>
          <w:tcPr>
            <w:tcW w:w="1100" w:type="pct"/>
            <w:tcBorders>
              <w:top w:val="nil"/>
              <w:left w:val="nil"/>
              <w:bottom w:val="nil"/>
              <w:right w:val="nil"/>
            </w:tcBorders>
            <w:shd w:val="clear" w:color="auto" w:fill="auto"/>
            <w:noWrap/>
            <w:vAlign w:val="center"/>
            <w:hideMark/>
          </w:tcPr>
          <w:p w14:paraId="58964909"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6A513BE0" w14:textId="77777777" w:rsidR="00EE416E"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Merged with Financing Strategy</w:t>
            </w:r>
          </w:p>
          <w:p w14:paraId="187CB304" w14:textId="3E980DAB"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 xml:space="preserve"> </w:t>
            </w:r>
          </w:p>
        </w:tc>
      </w:tr>
      <w:tr w:rsidR="002165BA" w:rsidRPr="00761F76" w14:paraId="691774A6" w14:textId="77777777" w:rsidTr="00761F76">
        <w:trPr>
          <w:trHeight w:val="600"/>
        </w:trPr>
        <w:tc>
          <w:tcPr>
            <w:tcW w:w="560" w:type="pct"/>
            <w:tcBorders>
              <w:top w:val="nil"/>
              <w:left w:val="nil"/>
              <w:bottom w:val="nil"/>
              <w:right w:val="nil"/>
            </w:tcBorders>
            <w:shd w:val="clear" w:color="auto" w:fill="auto"/>
            <w:noWrap/>
            <w:vAlign w:val="center"/>
            <w:hideMark/>
          </w:tcPr>
          <w:p w14:paraId="41DDA64B"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SG-N</w:t>
            </w:r>
          </w:p>
        </w:tc>
        <w:tc>
          <w:tcPr>
            <w:tcW w:w="2656" w:type="pct"/>
            <w:tcBorders>
              <w:top w:val="nil"/>
              <w:left w:val="nil"/>
              <w:bottom w:val="nil"/>
              <w:right w:val="nil"/>
            </w:tcBorders>
            <w:shd w:val="clear" w:color="auto" w:fill="auto"/>
            <w:vAlign w:val="center"/>
            <w:hideMark/>
          </w:tcPr>
          <w:p w14:paraId="6F41665C"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Update comprehensive inventories of research, restoration, legislative and outreach needs</w:t>
            </w:r>
          </w:p>
        </w:tc>
        <w:tc>
          <w:tcPr>
            <w:tcW w:w="1100" w:type="pct"/>
            <w:tcBorders>
              <w:top w:val="nil"/>
              <w:left w:val="nil"/>
              <w:bottom w:val="nil"/>
              <w:right w:val="nil"/>
            </w:tcBorders>
            <w:shd w:val="clear" w:color="auto" w:fill="auto"/>
            <w:noWrap/>
            <w:vAlign w:val="center"/>
            <w:hideMark/>
          </w:tcPr>
          <w:p w14:paraId="3B00C378"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6590420B" w14:textId="77777777" w:rsidR="005B7AF2"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FW-2 and merged with Research and Monitoring Strategy</w:t>
            </w:r>
          </w:p>
          <w:p w14:paraId="36CD9245" w14:textId="77777777" w:rsidR="00801DC8" w:rsidRDefault="00801DC8" w:rsidP="005B7AF2">
            <w:pPr>
              <w:spacing w:after="0" w:line="240" w:lineRule="auto"/>
              <w:rPr>
                <w:rFonts w:ascii="Calibri" w:eastAsia="Times New Roman" w:hAnsi="Calibri" w:cs="Calibri"/>
                <w:color w:val="000000"/>
                <w:sz w:val="20"/>
                <w:szCs w:val="20"/>
              </w:rPr>
            </w:pPr>
          </w:p>
          <w:p w14:paraId="2757A9BD" w14:textId="7890C987" w:rsidR="00D91D03" w:rsidRPr="00761F76" w:rsidRDefault="00D91D03" w:rsidP="005B7AF2">
            <w:pPr>
              <w:spacing w:after="0" w:line="240" w:lineRule="auto"/>
              <w:rPr>
                <w:rFonts w:ascii="Calibri" w:eastAsia="Times New Roman" w:hAnsi="Calibri" w:cs="Calibri"/>
                <w:color w:val="000000"/>
                <w:sz w:val="20"/>
                <w:szCs w:val="20"/>
              </w:rPr>
            </w:pPr>
          </w:p>
        </w:tc>
      </w:tr>
      <w:tr w:rsidR="002165BA" w:rsidRPr="00761F76" w14:paraId="7A3FE964" w14:textId="77777777" w:rsidTr="00761F76">
        <w:trPr>
          <w:trHeight w:val="600"/>
        </w:trPr>
        <w:tc>
          <w:tcPr>
            <w:tcW w:w="560" w:type="pct"/>
            <w:tcBorders>
              <w:top w:val="nil"/>
              <w:left w:val="nil"/>
              <w:bottom w:val="nil"/>
              <w:right w:val="nil"/>
            </w:tcBorders>
            <w:shd w:val="clear" w:color="auto" w:fill="auto"/>
            <w:noWrap/>
            <w:vAlign w:val="center"/>
            <w:hideMark/>
          </w:tcPr>
          <w:p w14:paraId="43E2FEF6"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SG-O</w:t>
            </w:r>
          </w:p>
        </w:tc>
        <w:tc>
          <w:tcPr>
            <w:tcW w:w="2656" w:type="pct"/>
            <w:tcBorders>
              <w:top w:val="nil"/>
              <w:left w:val="nil"/>
              <w:bottom w:val="nil"/>
              <w:right w:val="nil"/>
            </w:tcBorders>
            <w:shd w:val="clear" w:color="auto" w:fill="auto"/>
            <w:vAlign w:val="center"/>
            <w:hideMark/>
          </w:tcPr>
          <w:p w14:paraId="765C0A77"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Create incentives to protect desired ecosystem resources</w:t>
            </w:r>
          </w:p>
        </w:tc>
        <w:tc>
          <w:tcPr>
            <w:tcW w:w="1100" w:type="pct"/>
            <w:tcBorders>
              <w:top w:val="nil"/>
              <w:left w:val="nil"/>
              <w:bottom w:val="nil"/>
              <w:right w:val="nil"/>
            </w:tcBorders>
            <w:shd w:val="clear" w:color="auto" w:fill="auto"/>
            <w:noWrap/>
            <w:vAlign w:val="center"/>
            <w:hideMark/>
          </w:tcPr>
          <w:p w14:paraId="440A7509"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Retired</w:t>
            </w:r>
          </w:p>
        </w:tc>
        <w:tc>
          <w:tcPr>
            <w:tcW w:w="685" w:type="pct"/>
            <w:tcBorders>
              <w:top w:val="nil"/>
              <w:left w:val="nil"/>
              <w:bottom w:val="nil"/>
              <w:right w:val="nil"/>
            </w:tcBorders>
            <w:shd w:val="clear" w:color="auto" w:fill="auto"/>
            <w:vAlign w:val="center"/>
            <w:hideMark/>
          </w:tcPr>
          <w:p w14:paraId="6038B335" w14:textId="378B5D8D" w:rsidR="005B7AF2" w:rsidRPr="00761F76" w:rsidRDefault="00D91D03" w:rsidP="005B7AF2">
            <w:pPr>
              <w:spacing w:after="0" w:line="240" w:lineRule="auto"/>
              <w:rPr>
                <w:rFonts w:ascii="Calibri" w:eastAsia="Times New Roman" w:hAnsi="Calibri" w:cs="Calibri"/>
                <w:color w:val="000000"/>
                <w:sz w:val="20"/>
                <w:szCs w:val="20"/>
              </w:rPr>
            </w:pPr>
            <w:r>
              <w:rPr>
                <w:rFonts w:ascii="Calibri" w:eastAsia="Times New Roman" w:hAnsi="Calibri" w:cs="Calibri"/>
                <w:color w:val="000000"/>
                <w:sz w:val="20"/>
                <w:szCs w:val="20"/>
              </w:rPr>
              <w:t>Beyond scope &amp; resources</w:t>
            </w:r>
          </w:p>
        </w:tc>
      </w:tr>
      <w:tr w:rsidR="002165BA" w:rsidRPr="00761F76" w14:paraId="464BE984" w14:textId="77777777" w:rsidTr="00761F76">
        <w:trPr>
          <w:trHeight w:val="600"/>
        </w:trPr>
        <w:tc>
          <w:tcPr>
            <w:tcW w:w="560" w:type="pct"/>
            <w:tcBorders>
              <w:top w:val="nil"/>
              <w:left w:val="nil"/>
              <w:bottom w:val="nil"/>
              <w:right w:val="nil"/>
            </w:tcBorders>
            <w:shd w:val="clear" w:color="auto" w:fill="auto"/>
            <w:noWrap/>
            <w:vAlign w:val="center"/>
            <w:hideMark/>
          </w:tcPr>
          <w:p w14:paraId="00E9AC2D"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SG-P</w:t>
            </w:r>
          </w:p>
        </w:tc>
        <w:tc>
          <w:tcPr>
            <w:tcW w:w="2656" w:type="pct"/>
            <w:tcBorders>
              <w:top w:val="nil"/>
              <w:left w:val="nil"/>
              <w:bottom w:val="nil"/>
              <w:right w:val="nil"/>
            </w:tcBorders>
            <w:shd w:val="clear" w:color="auto" w:fill="auto"/>
            <w:vAlign w:val="center"/>
            <w:hideMark/>
          </w:tcPr>
          <w:p w14:paraId="1F7EDDCB"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Incorporate into federal, state and local permits, and public works improved standard practices that better protect estuaries…</w:t>
            </w:r>
          </w:p>
        </w:tc>
        <w:tc>
          <w:tcPr>
            <w:tcW w:w="1100" w:type="pct"/>
            <w:tcBorders>
              <w:top w:val="nil"/>
              <w:left w:val="nil"/>
              <w:bottom w:val="nil"/>
              <w:right w:val="nil"/>
            </w:tcBorders>
            <w:shd w:val="clear" w:color="auto" w:fill="auto"/>
            <w:noWrap/>
            <w:vAlign w:val="center"/>
            <w:hideMark/>
          </w:tcPr>
          <w:p w14:paraId="610F6500"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26A29571" w14:textId="41234C9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Integrated throughout</w:t>
            </w:r>
          </w:p>
        </w:tc>
      </w:tr>
      <w:tr w:rsidR="002165BA" w:rsidRPr="00761F76" w14:paraId="245F9EB4" w14:textId="77777777" w:rsidTr="00F55FAC">
        <w:trPr>
          <w:trHeight w:val="693"/>
        </w:trPr>
        <w:tc>
          <w:tcPr>
            <w:tcW w:w="560" w:type="pct"/>
            <w:tcBorders>
              <w:top w:val="nil"/>
              <w:left w:val="nil"/>
              <w:bottom w:val="nil"/>
              <w:right w:val="nil"/>
            </w:tcBorders>
            <w:shd w:val="clear" w:color="auto" w:fill="auto"/>
            <w:noWrap/>
            <w:vAlign w:val="center"/>
            <w:hideMark/>
          </w:tcPr>
          <w:p w14:paraId="694A4225"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SG-Q</w:t>
            </w:r>
          </w:p>
        </w:tc>
        <w:tc>
          <w:tcPr>
            <w:tcW w:w="2656" w:type="pct"/>
            <w:tcBorders>
              <w:top w:val="nil"/>
              <w:left w:val="nil"/>
              <w:bottom w:val="nil"/>
              <w:right w:val="nil"/>
            </w:tcBorders>
            <w:shd w:val="clear" w:color="auto" w:fill="auto"/>
            <w:vAlign w:val="center"/>
            <w:hideMark/>
          </w:tcPr>
          <w:p w14:paraId="60D8736F"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Build capacity for communities and their local leadership to mitigate and adapt to the effects of climate change…</w:t>
            </w:r>
          </w:p>
        </w:tc>
        <w:tc>
          <w:tcPr>
            <w:tcW w:w="1100" w:type="pct"/>
            <w:tcBorders>
              <w:top w:val="nil"/>
              <w:left w:val="nil"/>
              <w:bottom w:val="nil"/>
              <w:right w:val="nil"/>
            </w:tcBorders>
            <w:shd w:val="clear" w:color="auto" w:fill="auto"/>
            <w:noWrap/>
            <w:vAlign w:val="center"/>
            <w:hideMark/>
          </w:tcPr>
          <w:p w14:paraId="6AD15C0A"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7CC4C8FD" w14:textId="0176E8DD"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Integrated throughout</w:t>
            </w:r>
          </w:p>
        </w:tc>
      </w:tr>
      <w:tr w:rsidR="002165BA" w:rsidRPr="00761F76" w14:paraId="6F964580" w14:textId="77777777" w:rsidTr="00761F76">
        <w:trPr>
          <w:trHeight w:val="600"/>
        </w:trPr>
        <w:tc>
          <w:tcPr>
            <w:tcW w:w="560" w:type="pct"/>
            <w:tcBorders>
              <w:top w:val="nil"/>
              <w:left w:val="nil"/>
              <w:bottom w:val="nil"/>
              <w:right w:val="nil"/>
            </w:tcBorders>
            <w:shd w:val="clear" w:color="auto" w:fill="auto"/>
            <w:noWrap/>
            <w:vAlign w:val="center"/>
            <w:hideMark/>
          </w:tcPr>
          <w:p w14:paraId="03581E8F"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SG-R</w:t>
            </w:r>
          </w:p>
        </w:tc>
        <w:tc>
          <w:tcPr>
            <w:tcW w:w="2656" w:type="pct"/>
            <w:tcBorders>
              <w:top w:val="nil"/>
              <w:left w:val="nil"/>
              <w:bottom w:val="nil"/>
              <w:right w:val="nil"/>
            </w:tcBorders>
            <w:shd w:val="clear" w:color="auto" w:fill="auto"/>
            <w:vAlign w:val="center"/>
            <w:hideMark/>
          </w:tcPr>
          <w:p w14:paraId="66990C25"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Track and present monitoring data according to CHNEP-adopted environmental indicator targets</w:t>
            </w:r>
          </w:p>
        </w:tc>
        <w:tc>
          <w:tcPr>
            <w:tcW w:w="1100" w:type="pct"/>
            <w:tcBorders>
              <w:top w:val="nil"/>
              <w:left w:val="nil"/>
              <w:bottom w:val="nil"/>
              <w:right w:val="nil"/>
            </w:tcBorders>
            <w:shd w:val="clear" w:color="auto" w:fill="auto"/>
            <w:noWrap/>
            <w:vAlign w:val="center"/>
            <w:hideMark/>
          </w:tcPr>
          <w:p w14:paraId="1873CA20"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6515DFD8" w14:textId="77777777" w:rsidR="005B7AF2"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Merged with Research and Monitoring Strategy</w:t>
            </w:r>
          </w:p>
          <w:p w14:paraId="1D948BF7" w14:textId="77777777" w:rsidR="00801DC8" w:rsidRDefault="00801DC8" w:rsidP="005B7AF2">
            <w:pPr>
              <w:spacing w:after="0" w:line="240" w:lineRule="auto"/>
              <w:rPr>
                <w:rFonts w:ascii="Calibri" w:eastAsia="Times New Roman" w:hAnsi="Calibri" w:cs="Calibri"/>
                <w:color w:val="000000"/>
                <w:sz w:val="20"/>
                <w:szCs w:val="20"/>
              </w:rPr>
            </w:pPr>
          </w:p>
          <w:p w14:paraId="2D1DE992" w14:textId="2A71A6B9" w:rsidR="00A95F2C" w:rsidRPr="00761F76" w:rsidRDefault="00A95F2C" w:rsidP="005B7AF2">
            <w:pPr>
              <w:spacing w:after="0" w:line="240" w:lineRule="auto"/>
              <w:rPr>
                <w:rFonts w:ascii="Calibri" w:eastAsia="Times New Roman" w:hAnsi="Calibri" w:cs="Calibri"/>
                <w:color w:val="000000"/>
                <w:sz w:val="20"/>
                <w:szCs w:val="20"/>
              </w:rPr>
            </w:pPr>
          </w:p>
        </w:tc>
      </w:tr>
      <w:tr w:rsidR="002165BA" w:rsidRPr="00761F76" w14:paraId="4E2CFF89" w14:textId="77777777" w:rsidTr="00761F76">
        <w:trPr>
          <w:trHeight w:val="600"/>
        </w:trPr>
        <w:tc>
          <w:tcPr>
            <w:tcW w:w="560" w:type="pct"/>
            <w:tcBorders>
              <w:top w:val="nil"/>
              <w:left w:val="nil"/>
              <w:bottom w:val="nil"/>
              <w:right w:val="nil"/>
            </w:tcBorders>
            <w:shd w:val="clear" w:color="auto" w:fill="auto"/>
            <w:noWrap/>
            <w:vAlign w:val="center"/>
            <w:hideMark/>
          </w:tcPr>
          <w:p w14:paraId="72F539EE"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SG-S</w:t>
            </w:r>
          </w:p>
        </w:tc>
        <w:tc>
          <w:tcPr>
            <w:tcW w:w="2656" w:type="pct"/>
            <w:tcBorders>
              <w:top w:val="nil"/>
              <w:left w:val="nil"/>
              <w:bottom w:val="nil"/>
              <w:right w:val="nil"/>
            </w:tcBorders>
            <w:shd w:val="clear" w:color="auto" w:fill="auto"/>
            <w:vAlign w:val="center"/>
            <w:hideMark/>
          </w:tcPr>
          <w:p w14:paraId="44BC582C"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Post raw data, geographic information system (GIS) and technical analysis on the Internet under the data management strategy</w:t>
            </w:r>
          </w:p>
        </w:tc>
        <w:tc>
          <w:tcPr>
            <w:tcW w:w="1100" w:type="pct"/>
            <w:tcBorders>
              <w:top w:val="nil"/>
              <w:left w:val="nil"/>
              <w:bottom w:val="nil"/>
              <w:right w:val="nil"/>
            </w:tcBorders>
            <w:shd w:val="clear" w:color="auto" w:fill="auto"/>
            <w:noWrap/>
            <w:vAlign w:val="center"/>
            <w:hideMark/>
          </w:tcPr>
          <w:p w14:paraId="088F5B71"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Ongoing &amp; updated</w:t>
            </w:r>
          </w:p>
        </w:tc>
        <w:tc>
          <w:tcPr>
            <w:tcW w:w="685" w:type="pct"/>
            <w:tcBorders>
              <w:top w:val="nil"/>
              <w:left w:val="nil"/>
              <w:bottom w:val="nil"/>
              <w:right w:val="nil"/>
            </w:tcBorders>
            <w:shd w:val="clear" w:color="auto" w:fill="auto"/>
            <w:vAlign w:val="center"/>
            <w:hideMark/>
          </w:tcPr>
          <w:p w14:paraId="7EB3AE27" w14:textId="77777777" w:rsidR="005B7AF2" w:rsidRPr="00761F76" w:rsidRDefault="005B7AF2" w:rsidP="005B7AF2">
            <w:pPr>
              <w:spacing w:after="0" w:line="240" w:lineRule="auto"/>
              <w:rPr>
                <w:rFonts w:ascii="Calibri" w:eastAsia="Times New Roman" w:hAnsi="Calibri" w:cs="Calibri"/>
                <w:color w:val="000000"/>
                <w:sz w:val="20"/>
                <w:szCs w:val="20"/>
              </w:rPr>
            </w:pPr>
            <w:r w:rsidRPr="00761F76">
              <w:rPr>
                <w:rFonts w:ascii="Calibri" w:eastAsia="Times New Roman" w:hAnsi="Calibri" w:cs="Calibri"/>
                <w:color w:val="000000"/>
                <w:sz w:val="20"/>
                <w:szCs w:val="20"/>
              </w:rPr>
              <w:t xml:space="preserve">WQ-1 and merged with Research and Monitoring Strategy </w:t>
            </w:r>
          </w:p>
        </w:tc>
      </w:tr>
    </w:tbl>
    <w:p w14:paraId="26383CCB" w14:textId="5545CCF4" w:rsidR="00660BE8" w:rsidRPr="004B459F" w:rsidRDefault="00660BE8" w:rsidP="00EE1A58">
      <w:pPr>
        <w:pStyle w:val="NoSpacing"/>
        <w:rPr>
          <w:rFonts w:eastAsia="Times New Roman" w:cstheme="minorHAnsi"/>
          <w:sz w:val="24"/>
          <w:szCs w:val="24"/>
        </w:rPr>
      </w:pPr>
    </w:p>
    <w:sectPr w:rsidR="00660BE8" w:rsidRPr="004B459F" w:rsidSect="00732E75">
      <w:pgSz w:w="12240" w:h="15840"/>
      <w:pgMar w:top="1440" w:right="1440" w:bottom="1440" w:left="153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71B5D7" w14:textId="77777777" w:rsidR="00DB114E" w:rsidRDefault="00DB114E" w:rsidP="004D580C">
      <w:pPr>
        <w:spacing w:after="0" w:line="240" w:lineRule="auto"/>
      </w:pPr>
      <w:r>
        <w:separator/>
      </w:r>
    </w:p>
  </w:endnote>
  <w:endnote w:type="continuationSeparator" w:id="0">
    <w:p w14:paraId="1C8DC21A" w14:textId="77777777" w:rsidR="00DB114E" w:rsidRDefault="00DB114E" w:rsidP="004D580C">
      <w:pPr>
        <w:spacing w:after="0" w:line="240" w:lineRule="auto"/>
      </w:pPr>
      <w:r>
        <w:continuationSeparator/>
      </w:r>
    </w:p>
  </w:endnote>
  <w:endnote w:type="continuationNotice" w:id="1">
    <w:p w14:paraId="3B28D88F" w14:textId="77777777" w:rsidR="00DB114E" w:rsidRDefault="00DB114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0197023"/>
      <w:docPartObj>
        <w:docPartGallery w:val="Page Numbers (Bottom of Page)"/>
        <w:docPartUnique/>
      </w:docPartObj>
    </w:sdtPr>
    <w:sdtEndPr>
      <w:rPr>
        <w:noProof/>
      </w:rPr>
    </w:sdtEndPr>
    <w:sdtContent>
      <w:p w14:paraId="5838AF6E" w14:textId="77777777" w:rsidR="00F933E5" w:rsidRDefault="00F933E5" w:rsidP="000A5B9D">
        <w:pPr>
          <w:pStyle w:val="Footer"/>
          <w:pBdr>
            <w:bottom w:val="single" w:sz="6" w:space="1" w:color="auto"/>
          </w:pBdr>
        </w:pPr>
      </w:p>
      <w:p w14:paraId="11AF0161" w14:textId="579284F4" w:rsidR="00F933E5" w:rsidRDefault="00F933E5" w:rsidP="000A5B9D">
        <w:pPr>
          <w:pStyle w:val="Footer"/>
        </w:pPr>
        <w:r>
          <w:t>CHNEP-CCMP 2019 Revision</w:t>
        </w:r>
        <w:r>
          <w:tab/>
        </w:r>
        <w:r>
          <w:tab/>
        </w:r>
        <w:r>
          <w:fldChar w:fldCharType="begin"/>
        </w:r>
        <w:r>
          <w:instrText xml:space="preserve"> PAGE   \* MERGEFORMAT </w:instrText>
        </w:r>
        <w:r>
          <w:fldChar w:fldCharType="separate"/>
        </w:r>
        <w:r>
          <w:rPr>
            <w:noProof/>
          </w:rPr>
          <w:t>2</w:t>
        </w:r>
        <w:r>
          <w:rPr>
            <w:noProof/>
          </w:rPr>
          <w:fldChar w:fldCharType="end"/>
        </w:r>
      </w:p>
    </w:sdtContent>
  </w:sdt>
  <w:p w14:paraId="01D4A7BB" w14:textId="77777777" w:rsidR="00F933E5" w:rsidRDefault="00F933E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44627517"/>
      <w:docPartObj>
        <w:docPartGallery w:val="Page Numbers (Bottom of Page)"/>
        <w:docPartUnique/>
      </w:docPartObj>
    </w:sdtPr>
    <w:sdtEndPr>
      <w:rPr>
        <w:noProof/>
      </w:rPr>
    </w:sdtEndPr>
    <w:sdtContent>
      <w:p w14:paraId="282DE4EF" w14:textId="77777777" w:rsidR="00F933E5" w:rsidRDefault="00F933E5" w:rsidP="005F4D94">
        <w:pPr>
          <w:pStyle w:val="Footer"/>
          <w:pBdr>
            <w:bottom w:val="single" w:sz="6" w:space="1" w:color="auto"/>
          </w:pBdr>
        </w:pPr>
      </w:p>
      <w:p w14:paraId="03B4650B" w14:textId="03B5A7EB" w:rsidR="00F933E5" w:rsidRDefault="00F933E5" w:rsidP="005F4D94">
        <w:pPr>
          <w:pStyle w:val="Footer"/>
        </w:pPr>
        <w:r>
          <w:t>CHNEP-CCMP 2019 Revision</w:t>
        </w:r>
        <w:r>
          <w:tab/>
        </w:r>
        <w:r>
          <w:tab/>
        </w:r>
        <w:r>
          <w:fldChar w:fldCharType="begin"/>
        </w:r>
        <w:r>
          <w:instrText xml:space="preserve"> PAGE   \* MERGEFORMAT </w:instrText>
        </w:r>
        <w:r>
          <w:fldChar w:fldCharType="separate"/>
        </w:r>
        <w:r>
          <w:rPr>
            <w:noProof/>
          </w:rPr>
          <w:t>1</w:t>
        </w:r>
        <w:r>
          <w:rPr>
            <w:noProof/>
          </w:rPr>
          <w:fldChar w:fldCharType="end"/>
        </w:r>
      </w:p>
    </w:sdtContent>
  </w:sdt>
  <w:p w14:paraId="704751B4" w14:textId="77777777" w:rsidR="00F933E5" w:rsidRDefault="00F933E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87816620"/>
      <w:docPartObj>
        <w:docPartGallery w:val="Page Numbers (Bottom of Page)"/>
        <w:docPartUnique/>
      </w:docPartObj>
    </w:sdtPr>
    <w:sdtEndPr>
      <w:rPr>
        <w:noProof/>
      </w:rPr>
    </w:sdtEndPr>
    <w:sdtContent>
      <w:p w14:paraId="7EAD8BF1" w14:textId="671D7C77" w:rsidR="00F933E5" w:rsidRDefault="00F933E5" w:rsidP="000A5B9D">
        <w:pPr>
          <w:pStyle w:val="Footer"/>
          <w:pBdr>
            <w:bottom w:val="single" w:sz="6" w:space="1" w:color="auto"/>
          </w:pBdr>
        </w:pPr>
      </w:p>
      <w:p w14:paraId="62DE933C" w14:textId="0D66828C" w:rsidR="00F933E5" w:rsidRDefault="00F933E5" w:rsidP="000A5B9D">
        <w:pPr>
          <w:pStyle w:val="Footer"/>
        </w:pPr>
        <w:r>
          <w:t>CHNEP CCMP 2019 Revision</w:t>
        </w:r>
        <w:r>
          <w:tab/>
        </w:r>
        <w:r>
          <w:tab/>
        </w:r>
        <w:r>
          <w:fldChar w:fldCharType="begin"/>
        </w:r>
        <w:r>
          <w:instrText xml:space="preserve"> PAGE   \* MERGEFORMAT </w:instrText>
        </w:r>
        <w:r>
          <w:fldChar w:fldCharType="separate"/>
        </w:r>
        <w:r>
          <w:rPr>
            <w:noProof/>
          </w:rPr>
          <w:t>74</w:t>
        </w:r>
        <w:r>
          <w:rPr>
            <w:noProof/>
          </w:rPr>
          <w:fldChar w:fldCharType="end"/>
        </w:r>
      </w:p>
    </w:sdtContent>
  </w:sdt>
  <w:p w14:paraId="0FC35A36" w14:textId="77777777" w:rsidR="00F933E5" w:rsidRDefault="00F933E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10606B" w14:textId="77777777" w:rsidR="00DB114E" w:rsidRDefault="00DB114E" w:rsidP="004D580C">
      <w:pPr>
        <w:spacing w:after="0" w:line="240" w:lineRule="auto"/>
      </w:pPr>
      <w:r>
        <w:separator/>
      </w:r>
    </w:p>
  </w:footnote>
  <w:footnote w:type="continuationSeparator" w:id="0">
    <w:p w14:paraId="68B4EDEC" w14:textId="77777777" w:rsidR="00DB114E" w:rsidRDefault="00DB114E" w:rsidP="004D580C">
      <w:pPr>
        <w:spacing w:after="0" w:line="240" w:lineRule="auto"/>
      </w:pPr>
      <w:r>
        <w:continuationSeparator/>
      </w:r>
    </w:p>
  </w:footnote>
  <w:footnote w:type="continuationNotice" w:id="1">
    <w:p w14:paraId="45416ABD" w14:textId="77777777" w:rsidR="00DB114E" w:rsidRDefault="00DB114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6CA070" w14:textId="3C1ABBC3" w:rsidR="00F933E5" w:rsidRDefault="00F933E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4F3E7F"/>
    <w:multiLevelType w:val="hybridMultilevel"/>
    <w:tmpl w:val="B05C246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 w15:restartNumberingAfterBreak="0">
    <w:nsid w:val="06663387"/>
    <w:multiLevelType w:val="hybridMultilevel"/>
    <w:tmpl w:val="1996CD5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7B42799"/>
    <w:multiLevelType w:val="hybridMultilevel"/>
    <w:tmpl w:val="A0C06DA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15:restartNumberingAfterBreak="0">
    <w:nsid w:val="0814261A"/>
    <w:multiLevelType w:val="hybridMultilevel"/>
    <w:tmpl w:val="D2ACBE6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 w15:restartNumberingAfterBreak="0">
    <w:nsid w:val="0A74464D"/>
    <w:multiLevelType w:val="hybridMultilevel"/>
    <w:tmpl w:val="91CA63D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 w15:restartNumberingAfterBreak="0">
    <w:nsid w:val="0C4B3FA5"/>
    <w:multiLevelType w:val="hybridMultilevel"/>
    <w:tmpl w:val="C0806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41327A"/>
    <w:multiLevelType w:val="hybridMultilevel"/>
    <w:tmpl w:val="678E2D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C200DE"/>
    <w:multiLevelType w:val="hybridMultilevel"/>
    <w:tmpl w:val="C2F27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EBC776D"/>
    <w:multiLevelType w:val="hybridMultilevel"/>
    <w:tmpl w:val="B6F68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1A34F1"/>
    <w:multiLevelType w:val="hybridMultilevel"/>
    <w:tmpl w:val="88BE55F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24370B"/>
    <w:multiLevelType w:val="hybridMultilevel"/>
    <w:tmpl w:val="9FF4D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6C70FC"/>
    <w:multiLevelType w:val="hybridMultilevel"/>
    <w:tmpl w:val="0EECE69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 w15:restartNumberingAfterBreak="0">
    <w:nsid w:val="20CE36FC"/>
    <w:multiLevelType w:val="hybridMultilevel"/>
    <w:tmpl w:val="1D84D25C"/>
    <w:lvl w:ilvl="0" w:tplc="04090001">
      <w:start w:val="1"/>
      <w:numFmt w:val="bullet"/>
      <w:lvlText w:val=""/>
      <w:lvlJc w:val="left"/>
      <w:pPr>
        <w:tabs>
          <w:tab w:val="num" w:pos="720"/>
        </w:tabs>
        <w:ind w:left="720" w:hanging="360"/>
      </w:pPr>
      <w:rPr>
        <w:rFonts w:ascii="Symbol" w:hAnsi="Symbol" w:hint="default"/>
      </w:rPr>
    </w:lvl>
    <w:lvl w:ilvl="1" w:tplc="83107ECE" w:tentative="1">
      <w:start w:val="1"/>
      <w:numFmt w:val="bullet"/>
      <w:lvlText w:val="•"/>
      <w:lvlJc w:val="left"/>
      <w:pPr>
        <w:tabs>
          <w:tab w:val="num" w:pos="1440"/>
        </w:tabs>
        <w:ind w:left="1440" w:hanging="360"/>
      </w:pPr>
      <w:rPr>
        <w:rFonts w:ascii="Arial" w:hAnsi="Arial" w:hint="default"/>
      </w:rPr>
    </w:lvl>
    <w:lvl w:ilvl="2" w:tplc="43325410" w:tentative="1">
      <w:start w:val="1"/>
      <w:numFmt w:val="bullet"/>
      <w:lvlText w:val="•"/>
      <w:lvlJc w:val="left"/>
      <w:pPr>
        <w:tabs>
          <w:tab w:val="num" w:pos="2160"/>
        </w:tabs>
        <w:ind w:left="2160" w:hanging="360"/>
      </w:pPr>
      <w:rPr>
        <w:rFonts w:ascii="Arial" w:hAnsi="Arial" w:hint="default"/>
      </w:rPr>
    </w:lvl>
    <w:lvl w:ilvl="3" w:tplc="7B68EC70" w:tentative="1">
      <w:start w:val="1"/>
      <w:numFmt w:val="bullet"/>
      <w:lvlText w:val="•"/>
      <w:lvlJc w:val="left"/>
      <w:pPr>
        <w:tabs>
          <w:tab w:val="num" w:pos="2880"/>
        </w:tabs>
        <w:ind w:left="2880" w:hanging="360"/>
      </w:pPr>
      <w:rPr>
        <w:rFonts w:ascii="Arial" w:hAnsi="Arial" w:hint="default"/>
      </w:rPr>
    </w:lvl>
    <w:lvl w:ilvl="4" w:tplc="1EB0A434" w:tentative="1">
      <w:start w:val="1"/>
      <w:numFmt w:val="bullet"/>
      <w:lvlText w:val="•"/>
      <w:lvlJc w:val="left"/>
      <w:pPr>
        <w:tabs>
          <w:tab w:val="num" w:pos="3600"/>
        </w:tabs>
        <w:ind w:left="3600" w:hanging="360"/>
      </w:pPr>
      <w:rPr>
        <w:rFonts w:ascii="Arial" w:hAnsi="Arial" w:hint="default"/>
      </w:rPr>
    </w:lvl>
    <w:lvl w:ilvl="5" w:tplc="0A887CC4" w:tentative="1">
      <w:start w:val="1"/>
      <w:numFmt w:val="bullet"/>
      <w:lvlText w:val="•"/>
      <w:lvlJc w:val="left"/>
      <w:pPr>
        <w:tabs>
          <w:tab w:val="num" w:pos="4320"/>
        </w:tabs>
        <w:ind w:left="4320" w:hanging="360"/>
      </w:pPr>
      <w:rPr>
        <w:rFonts w:ascii="Arial" w:hAnsi="Arial" w:hint="default"/>
      </w:rPr>
    </w:lvl>
    <w:lvl w:ilvl="6" w:tplc="0AD00ED8" w:tentative="1">
      <w:start w:val="1"/>
      <w:numFmt w:val="bullet"/>
      <w:lvlText w:val="•"/>
      <w:lvlJc w:val="left"/>
      <w:pPr>
        <w:tabs>
          <w:tab w:val="num" w:pos="5040"/>
        </w:tabs>
        <w:ind w:left="5040" w:hanging="360"/>
      </w:pPr>
      <w:rPr>
        <w:rFonts w:ascii="Arial" w:hAnsi="Arial" w:hint="default"/>
      </w:rPr>
    </w:lvl>
    <w:lvl w:ilvl="7" w:tplc="CAC0E34C" w:tentative="1">
      <w:start w:val="1"/>
      <w:numFmt w:val="bullet"/>
      <w:lvlText w:val="•"/>
      <w:lvlJc w:val="left"/>
      <w:pPr>
        <w:tabs>
          <w:tab w:val="num" w:pos="5760"/>
        </w:tabs>
        <w:ind w:left="5760" w:hanging="360"/>
      </w:pPr>
      <w:rPr>
        <w:rFonts w:ascii="Arial" w:hAnsi="Arial" w:hint="default"/>
      </w:rPr>
    </w:lvl>
    <w:lvl w:ilvl="8" w:tplc="8C503DAE"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3941A97"/>
    <w:multiLevelType w:val="hybridMultilevel"/>
    <w:tmpl w:val="D948616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 w15:restartNumberingAfterBreak="0">
    <w:nsid w:val="244C3FC1"/>
    <w:multiLevelType w:val="hybridMultilevel"/>
    <w:tmpl w:val="04FEF42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284E65EE"/>
    <w:multiLevelType w:val="hybridMultilevel"/>
    <w:tmpl w:val="4CD6297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6" w15:restartNumberingAfterBreak="0">
    <w:nsid w:val="28E52452"/>
    <w:multiLevelType w:val="hybridMultilevel"/>
    <w:tmpl w:val="1AF6D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A5E0295"/>
    <w:multiLevelType w:val="hybridMultilevel"/>
    <w:tmpl w:val="97FAE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8067D1"/>
    <w:multiLevelType w:val="hybridMultilevel"/>
    <w:tmpl w:val="1A0A50FE"/>
    <w:lvl w:ilvl="0" w:tplc="04090001">
      <w:start w:val="1"/>
      <w:numFmt w:val="bullet"/>
      <w:lvlText w:val=""/>
      <w:lvlJc w:val="left"/>
      <w:pPr>
        <w:tabs>
          <w:tab w:val="num" w:pos="720"/>
        </w:tabs>
        <w:ind w:left="720" w:hanging="360"/>
      </w:pPr>
      <w:rPr>
        <w:rFonts w:ascii="Symbol" w:hAnsi="Symbol" w:hint="default"/>
      </w:rPr>
    </w:lvl>
    <w:lvl w:ilvl="1" w:tplc="07A21DB4" w:tentative="1">
      <w:start w:val="1"/>
      <w:numFmt w:val="bullet"/>
      <w:lvlText w:val="•"/>
      <w:lvlJc w:val="left"/>
      <w:pPr>
        <w:tabs>
          <w:tab w:val="num" w:pos="1440"/>
        </w:tabs>
        <w:ind w:left="1440" w:hanging="360"/>
      </w:pPr>
      <w:rPr>
        <w:rFonts w:ascii="Arial" w:hAnsi="Arial" w:hint="default"/>
      </w:rPr>
    </w:lvl>
    <w:lvl w:ilvl="2" w:tplc="0A04836C" w:tentative="1">
      <w:start w:val="1"/>
      <w:numFmt w:val="bullet"/>
      <w:lvlText w:val="•"/>
      <w:lvlJc w:val="left"/>
      <w:pPr>
        <w:tabs>
          <w:tab w:val="num" w:pos="2160"/>
        </w:tabs>
        <w:ind w:left="2160" w:hanging="360"/>
      </w:pPr>
      <w:rPr>
        <w:rFonts w:ascii="Arial" w:hAnsi="Arial" w:hint="default"/>
      </w:rPr>
    </w:lvl>
    <w:lvl w:ilvl="3" w:tplc="5860BC66" w:tentative="1">
      <w:start w:val="1"/>
      <w:numFmt w:val="bullet"/>
      <w:lvlText w:val="•"/>
      <w:lvlJc w:val="left"/>
      <w:pPr>
        <w:tabs>
          <w:tab w:val="num" w:pos="2880"/>
        </w:tabs>
        <w:ind w:left="2880" w:hanging="360"/>
      </w:pPr>
      <w:rPr>
        <w:rFonts w:ascii="Arial" w:hAnsi="Arial" w:hint="default"/>
      </w:rPr>
    </w:lvl>
    <w:lvl w:ilvl="4" w:tplc="26143234" w:tentative="1">
      <w:start w:val="1"/>
      <w:numFmt w:val="bullet"/>
      <w:lvlText w:val="•"/>
      <w:lvlJc w:val="left"/>
      <w:pPr>
        <w:tabs>
          <w:tab w:val="num" w:pos="3600"/>
        </w:tabs>
        <w:ind w:left="3600" w:hanging="360"/>
      </w:pPr>
      <w:rPr>
        <w:rFonts w:ascii="Arial" w:hAnsi="Arial" w:hint="default"/>
      </w:rPr>
    </w:lvl>
    <w:lvl w:ilvl="5" w:tplc="5ED46C48" w:tentative="1">
      <w:start w:val="1"/>
      <w:numFmt w:val="bullet"/>
      <w:lvlText w:val="•"/>
      <w:lvlJc w:val="left"/>
      <w:pPr>
        <w:tabs>
          <w:tab w:val="num" w:pos="4320"/>
        </w:tabs>
        <w:ind w:left="4320" w:hanging="360"/>
      </w:pPr>
      <w:rPr>
        <w:rFonts w:ascii="Arial" w:hAnsi="Arial" w:hint="default"/>
      </w:rPr>
    </w:lvl>
    <w:lvl w:ilvl="6" w:tplc="849A7C24" w:tentative="1">
      <w:start w:val="1"/>
      <w:numFmt w:val="bullet"/>
      <w:lvlText w:val="•"/>
      <w:lvlJc w:val="left"/>
      <w:pPr>
        <w:tabs>
          <w:tab w:val="num" w:pos="5040"/>
        </w:tabs>
        <w:ind w:left="5040" w:hanging="360"/>
      </w:pPr>
      <w:rPr>
        <w:rFonts w:ascii="Arial" w:hAnsi="Arial" w:hint="default"/>
      </w:rPr>
    </w:lvl>
    <w:lvl w:ilvl="7" w:tplc="0706D6EA" w:tentative="1">
      <w:start w:val="1"/>
      <w:numFmt w:val="bullet"/>
      <w:lvlText w:val="•"/>
      <w:lvlJc w:val="left"/>
      <w:pPr>
        <w:tabs>
          <w:tab w:val="num" w:pos="5760"/>
        </w:tabs>
        <w:ind w:left="5760" w:hanging="360"/>
      </w:pPr>
      <w:rPr>
        <w:rFonts w:ascii="Arial" w:hAnsi="Arial" w:hint="default"/>
      </w:rPr>
    </w:lvl>
    <w:lvl w:ilvl="8" w:tplc="7A8A6C24"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2C5715C"/>
    <w:multiLevelType w:val="hybridMultilevel"/>
    <w:tmpl w:val="33DC01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55C5998"/>
    <w:multiLevelType w:val="hybridMultilevel"/>
    <w:tmpl w:val="C298B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A661D84"/>
    <w:multiLevelType w:val="hybridMultilevel"/>
    <w:tmpl w:val="323A5F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3B434746"/>
    <w:multiLevelType w:val="hybridMultilevel"/>
    <w:tmpl w:val="3BA2160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3" w15:restartNumberingAfterBreak="0">
    <w:nsid w:val="3C832AE4"/>
    <w:multiLevelType w:val="hybridMultilevel"/>
    <w:tmpl w:val="3EBAE10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4" w15:restartNumberingAfterBreak="0">
    <w:nsid w:val="3F172769"/>
    <w:multiLevelType w:val="hybridMultilevel"/>
    <w:tmpl w:val="1F069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3C75DEB"/>
    <w:multiLevelType w:val="hybridMultilevel"/>
    <w:tmpl w:val="A4F8444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44D7299F"/>
    <w:multiLevelType w:val="hybridMultilevel"/>
    <w:tmpl w:val="E8F6B6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47C34CB5"/>
    <w:multiLevelType w:val="hybridMultilevel"/>
    <w:tmpl w:val="727A1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A031FCB"/>
    <w:multiLevelType w:val="hybridMultilevel"/>
    <w:tmpl w:val="D4707E78"/>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9" w15:restartNumberingAfterBreak="0">
    <w:nsid w:val="4B850332"/>
    <w:multiLevelType w:val="hybridMultilevel"/>
    <w:tmpl w:val="045A6C7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0" w15:restartNumberingAfterBreak="0">
    <w:nsid w:val="4C227350"/>
    <w:multiLevelType w:val="hybridMultilevel"/>
    <w:tmpl w:val="1EC254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DFC7F13"/>
    <w:multiLevelType w:val="hybridMultilevel"/>
    <w:tmpl w:val="B0180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23920B6"/>
    <w:multiLevelType w:val="hybridMultilevel"/>
    <w:tmpl w:val="2724F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3971053"/>
    <w:multiLevelType w:val="hybridMultilevel"/>
    <w:tmpl w:val="D9C05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3F7797F"/>
    <w:multiLevelType w:val="hybridMultilevel"/>
    <w:tmpl w:val="90F8059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5" w15:restartNumberingAfterBreak="0">
    <w:nsid w:val="54405CE8"/>
    <w:multiLevelType w:val="hybridMultilevel"/>
    <w:tmpl w:val="048EF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63E3F82"/>
    <w:multiLevelType w:val="hybridMultilevel"/>
    <w:tmpl w:val="4CDC1A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760556C"/>
    <w:multiLevelType w:val="hybridMultilevel"/>
    <w:tmpl w:val="D35AE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76A43F6"/>
    <w:multiLevelType w:val="hybridMultilevel"/>
    <w:tmpl w:val="0396F0B0"/>
    <w:lvl w:ilvl="0" w:tplc="F7807D8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7F64CEB"/>
    <w:multiLevelType w:val="hybridMultilevel"/>
    <w:tmpl w:val="264E05B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0" w15:restartNumberingAfterBreak="0">
    <w:nsid w:val="58E22792"/>
    <w:multiLevelType w:val="hybridMultilevel"/>
    <w:tmpl w:val="731ED760"/>
    <w:lvl w:ilvl="0" w:tplc="F7807D8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B587D7C"/>
    <w:multiLevelType w:val="hybridMultilevel"/>
    <w:tmpl w:val="82545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E023706"/>
    <w:multiLevelType w:val="hybridMultilevel"/>
    <w:tmpl w:val="37BA6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E3C7C2E"/>
    <w:multiLevelType w:val="hybridMultilevel"/>
    <w:tmpl w:val="8FC4C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FEA616A"/>
    <w:multiLevelType w:val="hybridMultilevel"/>
    <w:tmpl w:val="F2C4F0E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5" w15:restartNumberingAfterBreak="0">
    <w:nsid w:val="62314E14"/>
    <w:multiLevelType w:val="hybridMultilevel"/>
    <w:tmpl w:val="11B80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4F318DD"/>
    <w:multiLevelType w:val="hybridMultilevel"/>
    <w:tmpl w:val="9D900D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6E464446"/>
    <w:multiLevelType w:val="hybridMultilevel"/>
    <w:tmpl w:val="D9E23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007096B"/>
    <w:multiLevelType w:val="hybridMultilevel"/>
    <w:tmpl w:val="CA4C59C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9" w15:restartNumberingAfterBreak="0">
    <w:nsid w:val="70456A0E"/>
    <w:multiLevelType w:val="hybridMultilevel"/>
    <w:tmpl w:val="97DEB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1627A0B"/>
    <w:multiLevelType w:val="hybridMultilevel"/>
    <w:tmpl w:val="7F72C9D4"/>
    <w:lvl w:ilvl="0" w:tplc="04090001">
      <w:start w:val="1"/>
      <w:numFmt w:val="bullet"/>
      <w:lvlText w:val=""/>
      <w:lvlJc w:val="left"/>
      <w:pPr>
        <w:tabs>
          <w:tab w:val="num" w:pos="720"/>
        </w:tabs>
        <w:ind w:left="720" w:hanging="360"/>
      </w:pPr>
      <w:rPr>
        <w:rFonts w:ascii="Symbol" w:hAnsi="Symbol" w:hint="default"/>
      </w:rPr>
    </w:lvl>
    <w:lvl w:ilvl="1" w:tplc="7FE27E4C" w:tentative="1">
      <w:start w:val="1"/>
      <w:numFmt w:val="bullet"/>
      <w:lvlText w:val="•"/>
      <w:lvlJc w:val="left"/>
      <w:pPr>
        <w:tabs>
          <w:tab w:val="num" w:pos="1440"/>
        </w:tabs>
        <w:ind w:left="1440" w:hanging="360"/>
      </w:pPr>
      <w:rPr>
        <w:rFonts w:ascii="Arial" w:hAnsi="Arial" w:hint="default"/>
      </w:rPr>
    </w:lvl>
    <w:lvl w:ilvl="2" w:tplc="A06A7D3E" w:tentative="1">
      <w:start w:val="1"/>
      <w:numFmt w:val="bullet"/>
      <w:lvlText w:val="•"/>
      <w:lvlJc w:val="left"/>
      <w:pPr>
        <w:tabs>
          <w:tab w:val="num" w:pos="2160"/>
        </w:tabs>
        <w:ind w:left="2160" w:hanging="360"/>
      </w:pPr>
      <w:rPr>
        <w:rFonts w:ascii="Arial" w:hAnsi="Arial" w:hint="default"/>
      </w:rPr>
    </w:lvl>
    <w:lvl w:ilvl="3" w:tplc="3FFAEA2A" w:tentative="1">
      <w:start w:val="1"/>
      <w:numFmt w:val="bullet"/>
      <w:lvlText w:val="•"/>
      <w:lvlJc w:val="left"/>
      <w:pPr>
        <w:tabs>
          <w:tab w:val="num" w:pos="2880"/>
        </w:tabs>
        <w:ind w:left="2880" w:hanging="360"/>
      </w:pPr>
      <w:rPr>
        <w:rFonts w:ascii="Arial" w:hAnsi="Arial" w:hint="default"/>
      </w:rPr>
    </w:lvl>
    <w:lvl w:ilvl="4" w:tplc="0270FE62" w:tentative="1">
      <w:start w:val="1"/>
      <w:numFmt w:val="bullet"/>
      <w:lvlText w:val="•"/>
      <w:lvlJc w:val="left"/>
      <w:pPr>
        <w:tabs>
          <w:tab w:val="num" w:pos="3600"/>
        </w:tabs>
        <w:ind w:left="3600" w:hanging="360"/>
      </w:pPr>
      <w:rPr>
        <w:rFonts w:ascii="Arial" w:hAnsi="Arial" w:hint="default"/>
      </w:rPr>
    </w:lvl>
    <w:lvl w:ilvl="5" w:tplc="8C309240" w:tentative="1">
      <w:start w:val="1"/>
      <w:numFmt w:val="bullet"/>
      <w:lvlText w:val="•"/>
      <w:lvlJc w:val="left"/>
      <w:pPr>
        <w:tabs>
          <w:tab w:val="num" w:pos="4320"/>
        </w:tabs>
        <w:ind w:left="4320" w:hanging="360"/>
      </w:pPr>
      <w:rPr>
        <w:rFonts w:ascii="Arial" w:hAnsi="Arial" w:hint="default"/>
      </w:rPr>
    </w:lvl>
    <w:lvl w:ilvl="6" w:tplc="34F4C5EC" w:tentative="1">
      <w:start w:val="1"/>
      <w:numFmt w:val="bullet"/>
      <w:lvlText w:val="•"/>
      <w:lvlJc w:val="left"/>
      <w:pPr>
        <w:tabs>
          <w:tab w:val="num" w:pos="5040"/>
        </w:tabs>
        <w:ind w:left="5040" w:hanging="360"/>
      </w:pPr>
      <w:rPr>
        <w:rFonts w:ascii="Arial" w:hAnsi="Arial" w:hint="default"/>
      </w:rPr>
    </w:lvl>
    <w:lvl w:ilvl="7" w:tplc="A948A9F8" w:tentative="1">
      <w:start w:val="1"/>
      <w:numFmt w:val="bullet"/>
      <w:lvlText w:val="•"/>
      <w:lvlJc w:val="left"/>
      <w:pPr>
        <w:tabs>
          <w:tab w:val="num" w:pos="5760"/>
        </w:tabs>
        <w:ind w:left="5760" w:hanging="360"/>
      </w:pPr>
      <w:rPr>
        <w:rFonts w:ascii="Arial" w:hAnsi="Arial" w:hint="default"/>
      </w:rPr>
    </w:lvl>
    <w:lvl w:ilvl="8" w:tplc="09BE2936"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760610F9"/>
    <w:multiLevelType w:val="hybridMultilevel"/>
    <w:tmpl w:val="C69C0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768102D"/>
    <w:multiLevelType w:val="hybridMultilevel"/>
    <w:tmpl w:val="A13CE5B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3" w15:restartNumberingAfterBreak="0">
    <w:nsid w:val="7E1717D8"/>
    <w:multiLevelType w:val="hybridMultilevel"/>
    <w:tmpl w:val="DF685B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3"/>
  </w:num>
  <w:num w:numId="2">
    <w:abstractNumId w:val="16"/>
  </w:num>
  <w:num w:numId="3">
    <w:abstractNumId w:val="27"/>
  </w:num>
  <w:num w:numId="4">
    <w:abstractNumId w:val="34"/>
  </w:num>
  <w:num w:numId="5">
    <w:abstractNumId w:val="28"/>
  </w:num>
  <w:num w:numId="6">
    <w:abstractNumId w:val="5"/>
  </w:num>
  <w:num w:numId="7">
    <w:abstractNumId w:val="29"/>
  </w:num>
  <w:num w:numId="8">
    <w:abstractNumId w:val="15"/>
  </w:num>
  <w:num w:numId="9">
    <w:abstractNumId w:val="44"/>
  </w:num>
  <w:num w:numId="10">
    <w:abstractNumId w:val="4"/>
  </w:num>
  <w:num w:numId="11">
    <w:abstractNumId w:val="23"/>
  </w:num>
  <w:num w:numId="12">
    <w:abstractNumId w:val="52"/>
  </w:num>
  <w:num w:numId="13">
    <w:abstractNumId w:val="13"/>
  </w:num>
  <w:num w:numId="14">
    <w:abstractNumId w:val="1"/>
  </w:num>
  <w:num w:numId="15">
    <w:abstractNumId w:val="47"/>
  </w:num>
  <w:num w:numId="16">
    <w:abstractNumId w:val="6"/>
  </w:num>
  <w:num w:numId="17">
    <w:abstractNumId w:val="24"/>
  </w:num>
  <w:num w:numId="18">
    <w:abstractNumId w:val="41"/>
  </w:num>
  <w:num w:numId="19">
    <w:abstractNumId w:val="3"/>
  </w:num>
  <w:num w:numId="20">
    <w:abstractNumId w:val="0"/>
  </w:num>
  <w:num w:numId="21">
    <w:abstractNumId w:val="2"/>
  </w:num>
  <w:num w:numId="22">
    <w:abstractNumId w:val="48"/>
  </w:num>
  <w:num w:numId="23">
    <w:abstractNumId w:val="32"/>
  </w:num>
  <w:num w:numId="24">
    <w:abstractNumId w:val="51"/>
  </w:num>
  <w:num w:numId="25">
    <w:abstractNumId w:val="39"/>
  </w:num>
  <w:num w:numId="26">
    <w:abstractNumId w:val="22"/>
  </w:num>
  <w:num w:numId="27">
    <w:abstractNumId w:val="53"/>
  </w:num>
  <w:num w:numId="28">
    <w:abstractNumId w:val="14"/>
  </w:num>
  <w:num w:numId="29">
    <w:abstractNumId w:val="46"/>
  </w:num>
  <w:num w:numId="30">
    <w:abstractNumId w:val="38"/>
  </w:num>
  <w:num w:numId="31">
    <w:abstractNumId w:val="40"/>
  </w:num>
  <w:num w:numId="32">
    <w:abstractNumId w:val="31"/>
  </w:num>
  <w:num w:numId="33">
    <w:abstractNumId w:val="20"/>
  </w:num>
  <w:num w:numId="34">
    <w:abstractNumId w:val="11"/>
  </w:num>
  <w:num w:numId="35">
    <w:abstractNumId w:val="49"/>
  </w:num>
  <w:num w:numId="36">
    <w:abstractNumId w:val="35"/>
  </w:num>
  <w:num w:numId="37">
    <w:abstractNumId w:val="8"/>
  </w:num>
  <w:num w:numId="38">
    <w:abstractNumId w:val="30"/>
  </w:num>
  <w:num w:numId="39">
    <w:abstractNumId w:val="19"/>
  </w:num>
  <w:num w:numId="40">
    <w:abstractNumId w:val="18"/>
  </w:num>
  <w:num w:numId="41">
    <w:abstractNumId w:val="50"/>
  </w:num>
  <w:num w:numId="42">
    <w:abstractNumId w:val="12"/>
  </w:num>
  <w:num w:numId="43">
    <w:abstractNumId w:val="10"/>
  </w:num>
  <w:num w:numId="44">
    <w:abstractNumId w:val="45"/>
  </w:num>
  <w:num w:numId="45">
    <w:abstractNumId w:val="7"/>
  </w:num>
  <w:num w:numId="46">
    <w:abstractNumId w:val="33"/>
  </w:num>
  <w:num w:numId="47">
    <w:abstractNumId w:val="37"/>
  </w:num>
  <w:num w:numId="48">
    <w:abstractNumId w:val="42"/>
  </w:num>
  <w:num w:numId="49">
    <w:abstractNumId w:val="36"/>
  </w:num>
  <w:num w:numId="50">
    <w:abstractNumId w:val="26"/>
  </w:num>
  <w:num w:numId="51">
    <w:abstractNumId w:val="25"/>
  </w:num>
  <w:num w:numId="52">
    <w:abstractNumId w:val="21"/>
  </w:num>
  <w:num w:numId="53">
    <w:abstractNumId w:val="9"/>
  </w:num>
  <w:num w:numId="54">
    <w:abstractNumId w:val="17"/>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51C9"/>
    <w:rsid w:val="000001D9"/>
    <w:rsid w:val="000011AF"/>
    <w:rsid w:val="0000170B"/>
    <w:rsid w:val="00001AC2"/>
    <w:rsid w:val="00001B3C"/>
    <w:rsid w:val="00001CE1"/>
    <w:rsid w:val="0000208E"/>
    <w:rsid w:val="0000223A"/>
    <w:rsid w:val="000027C5"/>
    <w:rsid w:val="0000314F"/>
    <w:rsid w:val="0000320B"/>
    <w:rsid w:val="0000323A"/>
    <w:rsid w:val="00003800"/>
    <w:rsid w:val="0000384A"/>
    <w:rsid w:val="00003E08"/>
    <w:rsid w:val="000045EA"/>
    <w:rsid w:val="0000462C"/>
    <w:rsid w:val="00004B50"/>
    <w:rsid w:val="00004ED2"/>
    <w:rsid w:val="0000527B"/>
    <w:rsid w:val="000059A1"/>
    <w:rsid w:val="00005D8B"/>
    <w:rsid w:val="00006177"/>
    <w:rsid w:val="000061F7"/>
    <w:rsid w:val="000067C2"/>
    <w:rsid w:val="000067FF"/>
    <w:rsid w:val="0000711F"/>
    <w:rsid w:val="00007157"/>
    <w:rsid w:val="00007537"/>
    <w:rsid w:val="000075D2"/>
    <w:rsid w:val="00010416"/>
    <w:rsid w:val="000112C3"/>
    <w:rsid w:val="000119EA"/>
    <w:rsid w:val="00011AFB"/>
    <w:rsid w:val="00012111"/>
    <w:rsid w:val="00012EA7"/>
    <w:rsid w:val="00012EAF"/>
    <w:rsid w:val="0001334D"/>
    <w:rsid w:val="00013A9A"/>
    <w:rsid w:val="00013AF6"/>
    <w:rsid w:val="000142F8"/>
    <w:rsid w:val="00014317"/>
    <w:rsid w:val="00014660"/>
    <w:rsid w:val="00014A82"/>
    <w:rsid w:val="0001517F"/>
    <w:rsid w:val="000156C0"/>
    <w:rsid w:val="00016664"/>
    <w:rsid w:val="00016697"/>
    <w:rsid w:val="00016844"/>
    <w:rsid w:val="000169D9"/>
    <w:rsid w:val="00016B35"/>
    <w:rsid w:val="00016B91"/>
    <w:rsid w:val="000172FA"/>
    <w:rsid w:val="000205A4"/>
    <w:rsid w:val="00020C23"/>
    <w:rsid w:val="00021669"/>
    <w:rsid w:val="00021A48"/>
    <w:rsid w:val="00022140"/>
    <w:rsid w:val="000222DD"/>
    <w:rsid w:val="00022A24"/>
    <w:rsid w:val="0002337D"/>
    <w:rsid w:val="00023924"/>
    <w:rsid w:val="00023C20"/>
    <w:rsid w:val="00024891"/>
    <w:rsid w:val="00024959"/>
    <w:rsid w:val="00024A2C"/>
    <w:rsid w:val="00024C50"/>
    <w:rsid w:val="00024E91"/>
    <w:rsid w:val="0002582A"/>
    <w:rsid w:val="00025835"/>
    <w:rsid w:val="00025D4F"/>
    <w:rsid w:val="00025E70"/>
    <w:rsid w:val="00026024"/>
    <w:rsid w:val="000268CF"/>
    <w:rsid w:val="0002754C"/>
    <w:rsid w:val="000279FD"/>
    <w:rsid w:val="000300FF"/>
    <w:rsid w:val="000318D4"/>
    <w:rsid w:val="00031B01"/>
    <w:rsid w:val="00031F6B"/>
    <w:rsid w:val="00032218"/>
    <w:rsid w:val="00032983"/>
    <w:rsid w:val="0003328B"/>
    <w:rsid w:val="00033AAB"/>
    <w:rsid w:val="000341CF"/>
    <w:rsid w:val="0003433F"/>
    <w:rsid w:val="0003507E"/>
    <w:rsid w:val="00035591"/>
    <w:rsid w:val="00035A1C"/>
    <w:rsid w:val="00035FDE"/>
    <w:rsid w:val="0003605D"/>
    <w:rsid w:val="00037209"/>
    <w:rsid w:val="00037281"/>
    <w:rsid w:val="00037491"/>
    <w:rsid w:val="00037A80"/>
    <w:rsid w:val="00040187"/>
    <w:rsid w:val="00040591"/>
    <w:rsid w:val="00040659"/>
    <w:rsid w:val="00041487"/>
    <w:rsid w:val="000415F0"/>
    <w:rsid w:val="00041BCF"/>
    <w:rsid w:val="00041C29"/>
    <w:rsid w:val="00041F4E"/>
    <w:rsid w:val="000421FE"/>
    <w:rsid w:val="000422DA"/>
    <w:rsid w:val="0004242A"/>
    <w:rsid w:val="00042528"/>
    <w:rsid w:val="00042742"/>
    <w:rsid w:val="00042CA9"/>
    <w:rsid w:val="00042CAA"/>
    <w:rsid w:val="000452E8"/>
    <w:rsid w:val="00045F2B"/>
    <w:rsid w:val="000467C1"/>
    <w:rsid w:val="00046AD7"/>
    <w:rsid w:val="000472D7"/>
    <w:rsid w:val="00047527"/>
    <w:rsid w:val="000475C0"/>
    <w:rsid w:val="00047F7F"/>
    <w:rsid w:val="0005033D"/>
    <w:rsid w:val="000505B7"/>
    <w:rsid w:val="00051124"/>
    <w:rsid w:val="00051269"/>
    <w:rsid w:val="00051DDC"/>
    <w:rsid w:val="00051EA9"/>
    <w:rsid w:val="000520FB"/>
    <w:rsid w:val="000522AA"/>
    <w:rsid w:val="0005252C"/>
    <w:rsid w:val="00052737"/>
    <w:rsid w:val="000529C5"/>
    <w:rsid w:val="00052ADA"/>
    <w:rsid w:val="00052F02"/>
    <w:rsid w:val="000535B6"/>
    <w:rsid w:val="000539EC"/>
    <w:rsid w:val="00053C52"/>
    <w:rsid w:val="00054408"/>
    <w:rsid w:val="0005491A"/>
    <w:rsid w:val="000560BD"/>
    <w:rsid w:val="00056934"/>
    <w:rsid w:val="00056EB0"/>
    <w:rsid w:val="000578F4"/>
    <w:rsid w:val="00060086"/>
    <w:rsid w:val="000609C8"/>
    <w:rsid w:val="00060A0F"/>
    <w:rsid w:val="00060C0C"/>
    <w:rsid w:val="00061269"/>
    <w:rsid w:val="00061489"/>
    <w:rsid w:val="00061935"/>
    <w:rsid w:val="000633ED"/>
    <w:rsid w:val="00063767"/>
    <w:rsid w:val="00064B9B"/>
    <w:rsid w:val="00065C86"/>
    <w:rsid w:val="000663D3"/>
    <w:rsid w:val="00066678"/>
    <w:rsid w:val="00066B9D"/>
    <w:rsid w:val="00066CF8"/>
    <w:rsid w:val="00066E71"/>
    <w:rsid w:val="0006736E"/>
    <w:rsid w:val="00067676"/>
    <w:rsid w:val="0007043D"/>
    <w:rsid w:val="0007065C"/>
    <w:rsid w:val="00070DB3"/>
    <w:rsid w:val="000718A3"/>
    <w:rsid w:val="00071B7D"/>
    <w:rsid w:val="00071CDA"/>
    <w:rsid w:val="00071F47"/>
    <w:rsid w:val="00071FA3"/>
    <w:rsid w:val="00072015"/>
    <w:rsid w:val="0007219C"/>
    <w:rsid w:val="00072F1F"/>
    <w:rsid w:val="00073584"/>
    <w:rsid w:val="000741D4"/>
    <w:rsid w:val="00074746"/>
    <w:rsid w:val="0007482F"/>
    <w:rsid w:val="00074874"/>
    <w:rsid w:val="00074F56"/>
    <w:rsid w:val="00074F5C"/>
    <w:rsid w:val="00075C5D"/>
    <w:rsid w:val="00076135"/>
    <w:rsid w:val="00076178"/>
    <w:rsid w:val="00076565"/>
    <w:rsid w:val="00076C09"/>
    <w:rsid w:val="00076EDE"/>
    <w:rsid w:val="00077684"/>
    <w:rsid w:val="00077D2F"/>
    <w:rsid w:val="00080278"/>
    <w:rsid w:val="00080812"/>
    <w:rsid w:val="00080AAB"/>
    <w:rsid w:val="00080ED6"/>
    <w:rsid w:val="00080F20"/>
    <w:rsid w:val="000819AC"/>
    <w:rsid w:val="00081AF0"/>
    <w:rsid w:val="00081CF9"/>
    <w:rsid w:val="00081D86"/>
    <w:rsid w:val="00081EE0"/>
    <w:rsid w:val="00082CCC"/>
    <w:rsid w:val="00082CCF"/>
    <w:rsid w:val="00082CEA"/>
    <w:rsid w:val="00083B35"/>
    <w:rsid w:val="00083DCA"/>
    <w:rsid w:val="00084013"/>
    <w:rsid w:val="000843F9"/>
    <w:rsid w:val="00084D5F"/>
    <w:rsid w:val="00085041"/>
    <w:rsid w:val="000856D9"/>
    <w:rsid w:val="00085AF0"/>
    <w:rsid w:val="00085C56"/>
    <w:rsid w:val="00086332"/>
    <w:rsid w:val="000864C4"/>
    <w:rsid w:val="000865C5"/>
    <w:rsid w:val="000866FC"/>
    <w:rsid w:val="0008671F"/>
    <w:rsid w:val="00086A79"/>
    <w:rsid w:val="00086B40"/>
    <w:rsid w:val="00086D16"/>
    <w:rsid w:val="00087B20"/>
    <w:rsid w:val="00087C4C"/>
    <w:rsid w:val="000901CB"/>
    <w:rsid w:val="000902A8"/>
    <w:rsid w:val="000902E8"/>
    <w:rsid w:val="0009042D"/>
    <w:rsid w:val="000908AB"/>
    <w:rsid w:val="00091463"/>
    <w:rsid w:val="000914C5"/>
    <w:rsid w:val="00091601"/>
    <w:rsid w:val="000919FB"/>
    <w:rsid w:val="00091AFC"/>
    <w:rsid w:val="00092A5A"/>
    <w:rsid w:val="00092B96"/>
    <w:rsid w:val="00092CE2"/>
    <w:rsid w:val="00092E4F"/>
    <w:rsid w:val="00092FD6"/>
    <w:rsid w:val="000936B4"/>
    <w:rsid w:val="00093932"/>
    <w:rsid w:val="00094CDD"/>
    <w:rsid w:val="000951DA"/>
    <w:rsid w:val="00095AD1"/>
    <w:rsid w:val="00097282"/>
    <w:rsid w:val="000A00BE"/>
    <w:rsid w:val="000A06C6"/>
    <w:rsid w:val="000A0A42"/>
    <w:rsid w:val="000A0B87"/>
    <w:rsid w:val="000A10EC"/>
    <w:rsid w:val="000A14B4"/>
    <w:rsid w:val="000A15E8"/>
    <w:rsid w:val="000A1EC6"/>
    <w:rsid w:val="000A2B04"/>
    <w:rsid w:val="000A2E32"/>
    <w:rsid w:val="000A2E66"/>
    <w:rsid w:val="000A3298"/>
    <w:rsid w:val="000A360C"/>
    <w:rsid w:val="000A381B"/>
    <w:rsid w:val="000A3BD1"/>
    <w:rsid w:val="000A3E0F"/>
    <w:rsid w:val="000A3E24"/>
    <w:rsid w:val="000A3FDB"/>
    <w:rsid w:val="000A4A00"/>
    <w:rsid w:val="000A528D"/>
    <w:rsid w:val="000A5A10"/>
    <w:rsid w:val="000A5B9D"/>
    <w:rsid w:val="000A5CE3"/>
    <w:rsid w:val="000A6262"/>
    <w:rsid w:val="000A6933"/>
    <w:rsid w:val="000A6E8F"/>
    <w:rsid w:val="000A722A"/>
    <w:rsid w:val="000A764B"/>
    <w:rsid w:val="000A78BF"/>
    <w:rsid w:val="000A78FF"/>
    <w:rsid w:val="000A7978"/>
    <w:rsid w:val="000B05EA"/>
    <w:rsid w:val="000B180D"/>
    <w:rsid w:val="000B1A94"/>
    <w:rsid w:val="000B228B"/>
    <w:rsid w:val="000B24C1"/>
    <w:rsid w:val="000B3050"/>
    <w:rsid w:val="000B31CE"/>
    <w:rsid w:val="000B32E1"/>
    <w:rsid w:val="000B3C52"/>
    <w:rsid w:val="000B3D02"/>
    <w:rsid w:val="000B4514"/>
    <w:rsid w:val="000B4590"/>
    <w:rsid w:val="000B463A"/>
    <w:rsid w:val="000B495F"/>
    <w:rsid w:val="000B4BB1"/>
    <w:rsid w:val="000B4C4B"/>
    <w:rsid w:val="000B4D43"/>
    <w:rsid w:val="000B52E4"/>
    <w:rsid w:val="000B5CE8"/>
    <w:rsid w:val="000B6552"/>
    <w:rsid w:val="000B65ED"/>
    <w:rsid w:val="000B6E92"/>
    <w:rsid w:val="000B7C8D"/>
    <w:rsid w:val="000C0816"/>
    <w:rsid w:val="000C09FE"/>
    <w:rsid w:val="000C1C5A"/>
    <w:rsid w:val="000C1EF1"/>
    <w:rsid w:val="000C1F0E"/>
    <w:rsid w:val="000C2271"/>
    <w:rsid w:val="000C237D"/>
    <w:rsid w:val="000C2C76"/>
    <w:rsid w:val="000C2CA5"/>
    <w:rsid w:val="000C2FC9"/>
    <w:rsid w:val="000C36C6"/>
    <w:rsid w:val="000C3B5E"/>
    <w:rsid w:val="000C3BF4"/>
    <w:rsid w:val="000C3DD2"/>
    <w:rsid w:val="000C448E"/>
    <w:rsid w:val="000C4C9D"/>
    <w:rsid w:val="000C5250"/>
    <w:rsid w:val="000C5426"/>
    <w:rsid w:val="000C55FB"/>
    <w:rsid w:val="000C5D4A"/>
    <w:rsid w:val="000C5E9F"/>
    <w:rsid w:val="000C680E"/>
    <w:rsid w:val="000C6855"/>
    <w:rsid w:val="000C6D02"/>
    <w:rsid w:val="000C6F86"/>
    <w:rsid w:val="000C6FAB"/>
    <w:rsid w:val="000C733A"/>
    <w:rsid w:val="000C75A1"/>
    <w:rsid w:val="000C76E4"/>
    <w:rsid w:val="000D0173"/>
    <w:rsid w:val="000D020A"/>
    <w:rsid w:val="000D0C0D"/>
    <w:rsid w:val="000D19AA"/>
    <w:rsid w:val="000D20EE"/>
    <w:rsid w:val="000D24A2"/>
    <w:rsid w:val="000D2524"/>
    <w:rsid w:val="000D33AA"/>
    <w:rsid w:val="000D34F3"/>
    <w:rsid w:val="000D372B"/>
    <w:rsid w:val="000D374F"/>
    <w:rsid w:val="000D38A1"/>
    <w:rsid w:val="000D3EC0"/>
    <w:rsid w:val="000D4089"/>
    <w:rsid w:val="000D5585"/>
    <w:rsid w:val="000D5725"/>
    <w:rsid w:val="000D57FB"/>
    <w:rsid w:val="000D5B8D"/>
    <w:rsid w:val="000D5CE4"/>
    <w:rsid w:val="000D5DBD"/>
    <w:rsid w:val="000D5EBD"/>
    <w:rsid w:val="000D6212"/>
    <w:rsid w:val="000D636A"/>
    <w:rsid w:val="000D7518"/>
    <w:rsid w:val="000D7FBD"/>
    <w:rsid w:val="000D7FD5"/>
    <w:rsid w:val="000E0414"/>
    <w:rsid w:val="000E046B"/>
    <w:rsid w:val="000E07E0"/>
    <w:rsid w:val="000E083F"/>
    <w:rsid w:val="000E12A5"/>
    <w:rsid w:val="000E18AD"/>
    <w:rsid w:val="000E1D3F"/>
    <w:rsid w:val="000E3692"/>
    <w:rsid w:val="000E36A8"/>
    <w:rsid w:val="000E39F4"/>
    <w:rsid w:val="000E4518"/>
    <w:rsid w:val="000E4828"/>
    <w:rsid w:val="000E4BA9"/>
    <w:rsid w:val="000E4E51"/>
    <w:rsid w:val="000E5237"/>
    <w:rsid w:val="000E5BF8"/>
    <w:rsid w:val="000E654A"/>
    <w:rsid w:val="000E7125"/>
    <w:rsid w:val="000E7428"/>
    <w:rsid w:val="000F0090"/>
    <w:rsid w:val="000F0A23"/>
    <w:rsid w:val="000F0C77"/>
    <w:rsid w:val="000F0FE0"/>
    <w:rsid w:val="000F260F"/>
    <w:rsid w:val="000F2816"/>
    <w:rsid w:val="000F2D0E"/>
    <w:rsid w:val="000F2DB7"/>
    <w:rsid w:val="000F2E46"/>
    <w:rsid w:val="000F3196"/>
    <w:rsid w:val="000F36CD"/>
    <w:rsid w:val="000F3819"/>
    <w:rsid w:val="000F3850"/>
    <w:rsid w:val="000F4F03"/>
    <w:rsid w:val="000F55F7"/>
    <w:rsid w:val="000F5636"/>
    <w:rsid w:val="000F5B03"/>
    <w:rsid w:val="000F5C69"/>
    <w:rsid w:val="000F62DD"/>
    <w:rsid w:val="000F72B0"/>
    <w:rsid w:val="000F76B1"/>
    <w:rsid w:val="001003B4"/>
    <w:rsid w:val="001003C3"/>
    <w:rsid w:val="0010050D"/>
    <w:rsid w:val="00100D56"/>
    <w:rsid w:val="001010EC"/>
    <w:rsid w:val="00102B0D"/>
    <w:rsid w:val="00103B74"/>
    <w:rsid w:val="00103DCB"/>
    <w:rsid w:val="001047FB"/>
    <w:rsid w:val="00105FC4"/>
    <w:rsid w:val="00106B52"/>
    <w:rsid w:val="00106F92"/>
    <w:rsid w:val="0010720F"/>
    <w:rsid w:val="00107643"/>
    <w:rsid w:val="00107DDA"/>
    <w:rsid w:val="00110345"/>
    <w:rsid w:val="00110555"/>
    <w:rsid w:val="00110A46"/>
    <w:rsid w:val="00110B72"/>
    <w:rsid w:val="0011119D"/>
    <w:rsid w:val="00111928"/>
    <w:rsid w:val="001119E2"/>
    <w:rsid w:val="00112069"/>
    <w:rsid w:val="0011211A"/>
    <w:rsid w:val="00112700"/>
    <w:rsid w:val="00112716"/>
    <w:rsid w:val="00112957"/>
    <w:rsid w:val="00112A15"/>
    <w:rsid w:val="00112A3B"/>
    <w:rsid w:val="00112AB8"/>
    <w:rsid w:val="00112D91"/>
    <w:rsid w:val="00113C4F"/>
    <w:rsid w:val="00114503"/>
    <w:rsid w:val="001149D4"/>
    <w:rsid w:val="00115014"/>
    <w:rsid w:val="00115505"/>
    <w:rsid w:val="00115A21"/>
    <w:rsid w:val="00116166"/>
    <w:rsid w:val="00116596"/>
    <w:rsid w:val="00116656"/>
    <w:rsid w:val="00116E00"/>
    <w:rsid w:val="001170B0"/>
    <w:rsid w:val="001170D0"/>
    <w:rsid w:val="001171CD"/>
    <w:rsid w:val="00117B12"/>
    <w:rsid w:val="00117B8E"/>
    <w:rsid w:val="00117F52"/>
    <w:rsid w:val="00120322"/>
    <w:rsid w:val="0012130F"/>
    <w:rsid w:val="00121457"/>
    <w:rsid w:val="001216F5"/>
    <w:rsid w:val="00121760"/>
    <w:rsid w:val="00121A60"/>
    <w:rsid w:val="001220B8"/>
    <w:rsid w:val="0012308E"/>
    <w:rsid w:val="0012333B"/>
    <w:rsid w:val="00123430"/>
    <w:rsid w:val="0012363A"/>
    <w:rsid w:val="00123A98"/>
    <w:rsid w:val="00124189"/>
    <w:rsid w:val="00124D84"/>
    <w:rsid w:val="00125240"/>
    <w:rsid w:val="001252A4"/>
    <w:rsid w:val="0012540B"/>
    <w:rsid w:val="00125B61"/>
    <w:rsid w:val="00125BFC"/>
    <w:rsid w:val="001260BD"/>
    <w:rsid w:val="0012640A"/>
    <w:rsid w:val="0012641C"/>
    <w:rsid w:val="0012652D"/>
    <w:rsid w:val="00126AD2"/>
    <w:rsid w:val="00126C1B"/>
    <w:rsid w:val="00127705"/>
    <w:rsid w:val="00127A55"/>
    <w:rsid w:val="00127B7D"/>
    <w:rsid w:val="00127FC2"/>
    <w:rsid w:val="001318F0"/>
    <w:rsid w:val="00131C5B"/>
    <w:rsid w:val="00131E80"/>
    <w:rsid w:val="0013236E"/>
    <w:rsid w:val="00132660"/>
    <w:rsid w:val="0013300A"/>
    <w:rsid w:val="001332E9"/>
    <w:rsid w:val="0013347C"/>
    <w:rsid w:val="00133B25"/>
    <w:rsid w:val="00133D0F"/>
    <w:rsid w:val="0013442F"/>
    <w:rsid w:val="0013477C"/>
    <w:rsid w:val="001350D5"/>
    <w:rsid w:val="0013556F"/>
    <w:rsid w:val="001356AE"/>
    <w:rsid w:val="00135D1F"/>
    <w:rsid w:val="00136066"/>
    <w:rsid w:val="001367D7"/>
    <w:rsid w:val="00136985"/>
    <w:rsid w:val="001369AA"/>
    <w:rsid w:val="001369E1"/>
    <w:rsid w:val="00136AE5"/>
    <w:rsid w:val="00136C85"/>
    <w:rsid w:val="0013713B"/>
    <w:rsid w:val="0013731D"/>
    <w:rsid w:val="00140021"/>
    <w:rsid w:val="00140BF0"/>
    <w:rsid w:val="001410DE"/>
    <w:rsid w:val="001419C7"/>
    <w:rsid w:val="00141BFA"/>
    <w:rsid w:val="00142242"/>
    <w:rsid w:val="00142C33"/>
    <w:rsid w:val="00142DF6"/>
    <w:rsid w:val="00142EDF"/>
    <w:rsid w:val="0014308D"/>
    <w:rsid w:val="00143644"/>
    <w:rsid w:val="00143B59"/>
    <w:rsid w:val="00144457"/>
    <w:rsid w:val="0014467E"/>
    <w:rsid w:val="00144DAB"/>
    <w:rsid w:val="001452B7"/>
    <w:rsid w:val="001456CC"/>
    <w:rsid w:val="0014591E"/>
    <w:rsid w:val="00145A95"/>
    <w:rsid w:val="001463A3"/>
    <w:rsid w:val="00146BAE"/>
    <w:rsid w:val="00146D95"/>
    <w:rsid w:val="0014721A"/>
    <w:rsid w:val="00147E98"/>
    <w:rsid w:val="0015016E"/>
    <w:rsid w:val="0015076C"/>
    <w:rsid w:val="001509EC"/>
    <w:rsid w:val="00150BD4"/>
    <w:rsid w:val="001511DC"/>
    <w:rsid w:val="0015160F"/>
    <w:rsid w:val="00151831"/>
    <w:rsid w:val="00152251"/>
    <w:rsid w:val="0015276F"/>
    <w:rsid w:val="00152AFD"/>
    <w:rsid w:val="00152E6A"/>
    <w:rsid w:val="00153427"/>
    <w:rsid w:val="00153518"/>
    <w:rsid w:val="001537D6"/>
    <w:rsid w:val="00153FF7"/>
    <w:rsid w:val="00154B15"/>
    <w:rsid w:val="001551EE"/>
    <w:rsid w:val="00155968"/>
    <w:rsid w:val="00155BA7"/>
    <w:rsid w:val="00155CE9"/>
    <w:rsid w:val="00155E43"/>
    <w:rsid w:val="00155EC7"/>
    <w:rsid w:val="0015637B"/>
    <w:rsid w:val="00156879"/>
    <w:rsid w:val="00157B36"/>
    <w:rsid w:val="00157DA5"/>
    <w:rsid w:val="001610C3"/>
    <w:rsid w:val="0016159F"/>
    <w:rsid w:val="00161957"/>
    <w:rsid w:val="00161AB6"/>
    <w:rsid w:val="00162279"/>
    <w:rsid w:val="001624E5"/>
    <w:rsid w:val="00162590"/>
    <w:rsid w:val="0016268B"/>
    <w:rsid w:val="001630BC"/>
    <w:rsid w:val="001631B4"/>
    <w:rsid w:val="00163416"/>
    <w:rsid w:val="001635E6"/>
    <w:rsid w:val="00163819"/>
    <w:rsid w:val="00163CF1"/>
    <w:rsid w:val="00164362"/>
    <w:rsid w:val="00164468"/>
    <w:rsid w:val="001648A5"/>
    <w:rsid w:val="00164A7F"/>
    <w:rsid w:val="00164FF9"/>
    <w:rsid w:val="001650A7"/>
    <w:rsid w:val="001651C9"/>
    <w:rsid w:val="001657D1"/>
    <w:rsid w:val="00166484"/>
    <w:rsid w:val="00166506"/>
    <w:rsid w:val="00166876"/>
    <w:rsid w:val="0016688E"/>
    <w:rsid w:val="001668F9"/>
    <w:rsid w:val="00166AE7"/>
    <w:rsid w:val="00167141"/>
    <w:rsid w:val="00167555"/>
    <w:rsid w:val="00167806"/>
    <w:rsid w:val="001679CF"/>
    <w:rsid w:val="00167A63"/>
    <w:rsid w:val="00170305"/>
    <w:rsid w:val="00170DA8"/>
    <w:rsid w:val="00171700"/>
    <w:rsid w:val="001719B7"/>
    <w:rsid w:val="00171B39"/>
    <w:rsid w:val="00172070"/>
    <w:rsid w:val="0017231F"/>
    <w:rsid w:val="001725C6"/>
    <w:rsid w:val="00172859"/>
    <w:rsid w:val="001728FC"/>
    <w:rsid w:val="00173506"/>
    <w:rsid w:val="001736F9"/>
    <w:rsid w:val="0017393D"/>
    <w:rsid w:val="00173C85"/>
    <w:rsid w:val="00173E29"/>
    <w:rsid w:val="0017411A"/>
    <w:rsid w:val="00174400"/>
    <w:rsid w:val="0017469F"/>
    <w:rsid w:val="00174DA1"/>
    <w:rsid w:val="00174EE3"/>
    <w:rsid w:val="0017561C"/>
    <w:rsid w:val="00175E88"/>
    <w:rsid w:val="00176464"/>
    <w:rsid w:val="00176D89"/>
    <w:rsid w:val="0017706B"/>
    <w:rsid w:val="00177898"/>
    <w:rsid w:val="001804AA"/>
    <w:rsid w:val="001807D9"/>
    <w:rsid w:val="00180F23"/>
    <w:rsid w:val="0018144D"/>
    <w:rsid w:val="00181983"/>
    <w:rsid w:val="00181C58"/>
    <w:rsid w:val="00182412"/>
    <w:rsid w:val="00183188"/>
    <w:rsid w:val="001831E5"/>
    <w:rsid w:val="00183551"/>
    <w:rsid w:val="00183972"/>
    <w:rsid w:val="00184E24"/>
    <w:rsid w:val="00184EA8"/>
    <w:rsid w:val="001855F0"/>
    <w:rsid w:val="00185CA4"/>
    <w:rsid w:val="0018603E"/>
    <w:rsid w:val="001864E1"/>
    <w:rsid w:val="001865C2"/>
    <w:rsid w:val="001865F6"/>
    <w:rsid w:val="00186761"/>
    <w:rsid w:val="00186D45"/>
    <w:rsid w:val="001870F9"/>
    <w:rsid w:val="001903D0"/>
    <w:rsid w:val="0019140A"/>
    <w:rsid w:val="001917B5"/>
    <w:rsid w:val="00191BDD"/>
    <w:rsid w:val="0019232E"/>
    <w:rsid w:val="001924BD"/>
    <w:rsid w:val="00192EB6"/>
    <w:rsid w:val="00193081"/>
    <w:rsid w:val="00193A74"/>
    <w:rsid w:val="00193AAC"/>
    <w:rsid w:val="001940F7"/>
    <w:rsid w:val="001952FC"/>
    <w:rsid w:val="001954AD"/>
    <w:rsid w:val="00195B34"/>
    <w:rsid w:val="00195B4F"/>
    <w:rsid w:val="001967C9"/>
    <w:rsid w:val="001968C0"/>
    <w:rsid w:val="00197C02"/>
    <w:rsid w:val="001A0895"/>
    <w:rsid w:val="001A098E"/>
    <w:rsid w:val="001A1A7C"/>
    <w:rsid w:val="001A2D9F"/>
    <w:rsid w:val="001A37DA"/>
    <w:rsid w:val="001A3804"/>
    <w:rsid w:val="001A3C8E"/>
    <w:rsid w:val="001A40D5"/>
    <w:rsid w:val="001A42C6"/>
    <w:rsid w:val="001A4932"/>
    <w:rsid w:val="001A4B7B"/>
    <w:rsid w:val="001A50B2"/>
    <w:rsid w:val="001A52ED"/>
    <w:rsid w:val="001A5906"/>
    <w:rsid w:val="001A6BDA"/>
    <w:rsid w:val="001A6E5D"/>
    <w:rsid w:val="001A7204"/>
    <w:rsid w:val="001A7791"/>
    <w:rsid w:val="001A7B7D"/>
    <w:rsid w:val="001B0B42"/>
    <w:rsid w:val="001B1046"/>
    <w:rsid w:val="001B150A"/>
    <w:rsid w:val="001B1602"/>
    <w:rsid w:val="001B1672"/>
    <w:rsid w:val="001B1D56"/>
    <w:rsid w:val="001B1E2E"/>
    <w:rsid w:val="001B26B0"/>
    <w:rsid w:val="001B26D8"/>
    <w:rsid w:val="001B272B"/>
    <w:rsid w:val="001B2DB9"/>
    <w:rsid w:val="001B2ED3"/>
    <w:rsid w:val="001B33E5"/>
    <w:rsid w:val="001B3451"/>
    <w:rsid w:val="001B4270"/>
    <w:rsid w:val="001B490B"/>
    <w:rsid w:val="001B4C89"/>
    <w:rsid w:val="001B51B3"/>
    <w:rsid w:val="001B53A7"/>
    <w:rsid w:val="001B5863"/>
    <w:rsid w:val="001B6620"/>
    <w:rsid w:val="001B69D8"/>
    <w:rsid w:val="001B6C24"/>
    <w:rsid w:val="001B7308"/>
    <w:rsid w:val="001B7E66"/>
    <w:rsid w:val="001B7FFD"/>
    <w:rsid w:val="001C00DA"/>
    <w:rsid w:val="001C0280"/>
    <w:rsid w:val="001C06EA"/>
    <w:rsid w:val="001C0B8A"/>
    <w:rsid w:val="001C10A5"/>
    <w:rsid w:val="001C135E"/>
    <w:rsid w:val="001C1517"/>
    <w:rsid w:val="001C1752"/>
    <w:rsid w:val="001C248E"/>
    <w:rsid w:val="001C2538"/>
    <w:rsid w:val="001C2A57"/>
    <w:rsid w:val="001C2CDF"/>
    <w:rsid w:val="001C4324"/>
    <w:rsid w:val="001C4DC5"/>
    <w:rsid w:val="001C53D4"/>
    <w:rsid w:val="001C59FA"/>
    <w:rsid w:val="001C5B4B"/>
    <w:rsid w:val="001C62B3"/>
    <w:rsid w:val="001C6386"/>
    <w:rsid w:val="001C65F8"/>
    <w:rsid w:val="001C745F"/>
    <w:rsid w:val="001D0279"/>
    <w:rsid w:val="001D0791"/>
    <w:rsid w:val="001D0AB0"/>
    <w:rsid w:val="001D0AFA"/>
    <w:rsid w:val="001D0DC4"/>
    <w:rsid w:val="001D0F24"/>
    <w:rsid w:val="001D12D0"/>
    <w:rsid w:val="001D2D3C"/>
    <w:rsid w:val="001D2E2B"/>
    <w:rsid w:val="001D33A6"/>
    <w:rsid w:val="001D3951"/>
    <w:rsid w:val="001D455F"/>
    <w:rsid w:val="001D4B84"/>
    <w:rsid w:val="001D5B3A"/>
    <w:rsid w:val="001D63C7"/>
    <w:rsid w:val="001D70E4"/>
    <w:rsid w:val="001D71E1"/>
    <w:rsid w:val="001D75E7"/>
    <w:rsid w:val="001D7AB1"/>
    <w:rsid w:val="001D7C9A"/>
    <w:rsid w:val="001E010A"/>
    <w:rsid w:val="001E09AB"/>
    <w:rsid w:val="001E09E6"/>
    <w:rsid w:val="001E182B"/>
    <w:rsid w:val="001E1949"/>
    <w:rsid w:val="001E25B6"/>
    <w:rsid w:val="001E2DB6"/>
    <w:rsid w:val="001E2F54"/>
    <w:rsid w:val="001E322F"/>
    <w:rsid w:val="001E3498"/>
    <w:rsid w:val="001E3CDF"/>
    <w:rsid w:val="001E3D1B"/>
    <w:rsid w:val="001E4126"/>
    <w:rsid w:val="001E4986"/>
    <w:rsid w:val="001E49DD"/>
    <w:rsid w:val="001E4A7D"/>
    <w:rsid w:val="001E4FB5"/>
    <w:rsid w:val="001E5041"/>
    <w:rsid w:val="001E54B6"/>
    <w:rsid w:val="001E6051"/>
    <w:rsid w:val="001E6807"/>
    <w:rsid w:val="001E6A7E"/>
    <w:rsid w:val="001E7734"/>
    <w:rsid w:val="001E79AA"/>
    <w:rsid w:val="001E7B76"/>
    <w:rsid w:val="001F0463"/>
    <w:rsid w:val="001F14F4"/>
    <w:rsid w:val="001F1715"/>
    <w:rsid w:val="001F196C"/>
    <w:rsid w:val="001F21C7"/>
    <w:rsid w:val="001F2923"/>
    <w:rsid w:val="001F32CC"/>
    <w:rsid w:val="001F3CF5"/>
    <w:rsid w:val="001F42DD"/>
    <w:rsid w:val="001F4680"/>
    <w:rsid w:val="001F49FC"/>
    <w:rsid w:val="001F5817"/>
    <w:rsid w:val="001F60A8"/>
    <w:rsid w:val="001F620A"/>
    <w:rsid w:val="001F64CB"/>
    <w:rsid w:val="001F6F75"/>
    <w:rsid w:val="001F7167"/>
    <w:rsid w:val="001F71F4"/>
    <w:rsid w:val="001F7629"/>
    <w:rsid w:val="001F7C1D"/>
    <w:rsid w:val="001F7FD3"/>
    <w:rsid w:val="002000D4"/>
    <w:rsid w:val="00200FA7"/>
    <w:rsid w:val="002011D7"/>
    <w:rsid w:val="002011F4"/>
    <w:rsid w:val="00201F96"/>
    <w:rsid w:val="0020233F"/>
    <w:rsid w:val="00202EB6"/>
    <w:rsid w:val="0020339C"/>
    <w:rsid w:val="00203C1A"/>
    <w:rsid w:val="00204B36"/>
    <w:rsid w:val="00204C81"/>
    <w:rsid w:val="002055DC"/>
    <w:rsid w:val="00205AB8"/>
    <w:rsid w:val="0020724D"/>
    <w:rsid w:val="00207639"/>
    <w:rsid w:val="002079D9"/>
    <w:rsid w:val="00207A3C"/>
    <w:rsid w:val="00207C47"/>
    <w:rsid w:val="00207C88"/>
    <w:rsid w:val="0021004F"/>
    <w:rsid w:val="00210DFC"/>
    <w:rsid w:val="00211472"/>
    <w:rsid w:val="0021158A"/>
    <w:rsid w:val="0021167A"/>
    <w:rsid w:val="00212209"/>
    <w:rsid w:val="00212417"/>
    <w:rsid w:val="00212CEC"/>
    <w:rsid w:val="0021334D"/>
    <w:rsid w:val="0021339C"/>
    <w:rsid w:val="00213E2B"/>
    <w:rsid w:val="00213EBD"/>
    <w:rsid w:val="002144B2"/>
    <w:rsid w:val="00214A31"/>
    <w:rsid w:val="00214E6E"/>
    <w:rsid w:val="0021527C"/>
    <w:rsid w:val="00215A29"/>
    <w:rsid w:val="00215A7B"/>
    <w:rsid w:val="00215DA8"/>
    <w:rsid w:val="0021610A"/>
    <w:rsid w:val="002163F8"/>
    <w:rsid w:val="002165BA"/>
    <w:rsid w:val="00216DE5"/>
    <w:rsid w:val="00216F6F"/>
    <w:rsid w:val="00217441"/>
    <w:rsid w:val="00217634"/>
    <w:rsid w:val="00217C8C"/>
    <w:rsid w:val="002201DB"/>
    <w:rsid w:val="002204EB"/>
    <w:rsid w:val="00220802"/>
    <w:rsid w:val="002210D7"/>
    <w:rsid w:val="00221868"/>
    <w:rsid w:val="00223AA0"/>
    <w:rsid w:val="00223D2B"/>
    <w:rsid w:val="00223DC3"/>
    <w:rsid w:val="0022440F"/>
    <w:rsid w:val="002246D7"/>
    <w:rsid w:val="002248EE"/>
    <w:rsid w:val="00224A7E"/>
    <w:rsid w:val="00224A88"/>
    <w:rsid w:val="00224EB0"/>
    <w:rsid w:val="00225169"/>
    <w:rsid w:val="0022550B"/>
    <w:rsid w:val="002256C3"/>
    <w:rsid w:val="00225760"/>
    <w:rsid w:val="002259A1"/>
    <w:rsid w:val="00226076"/>
    <w:rsid w:val="00226AC4"/>
    <w:rsid w:val="00226CA9"/>
    <w:rsid w:val="00226DC3"/>
    <w:rsid w:val="00226F1C"/>
    <w:rsid w:val="002278EC"/>
    <w:rsid w:val="00227C3A"/>
    <w:rsid w:val="00227C79"/>
    <w:rsid w:val="0023029F"/>
    <w:rsid w:val="0023031D"/>
    <w:rsid w:val="002303DC"/>
    <w:rsid w:val="00231609"/>
    <w:rsid w:val="00232019"/>
    <w:rsid w:val="00232515"/>
    <w:rsid w:val="00232B36"/>
    <w:rsid w:val="0023351E"/>
    <w:rsid w:val="00233743"/>
    <w:rsid w:val="002339FE"/>
    <w:rsid w:val="00233D36"/>
    <w:rsid w:val="00233E80"/>
    <w:rsid w:val="002349F2"/>
    <w:rsid w:val="00235087"/>
    <w:rsid w:val="00235525"/>
    <w:rsid w:val="00235C7F"/>
    <w:rsid w:val="00235F8A"/>
    <w:rsid w:val="00236A40"/>
    <w:rsid w:val="00236ED3"/>
    <w:rsid w:val="00237085"/>
    <w:rsid w:val="00237432"/>
    <w:rsid w:val="002374D5"/>
    <w:rsid w:val="0023780C"/>
    <w:rsid w:val="00241229"/>
    <w:rsid w:val="00241525"/>
    <w:rsid w:val="00241DCF"/>
    <w:rsid w:val="00241E8C"/>
    <w:rsid w:val="00242CDC"/>
    <w:rsid w:val="00243051"/>
    <w:rsid w:val="002438AA"/>
    <w:rsid w:val="002447DD"/>
    <w:rsid w:val="002451CB"/>
    <w:rsid w:val="00245277"/>
    <w:rsid w:val="002457C3"/>
    <w:rsid w:val="00245CAE"/>
    <w:rsid w:val="00246276"/>
    <w:rsid w:val="002466C3"/>
    <w:rsid w:val="002467BB"/>
    <w:rsid w:val="00246F10"/>
    <w:rsid w:val="002472EA"/>
    <w:rsid w:val="002472F8"/>
    <w:rsid w:val="00247337"/>
    <w:rsid w:val="00247456"/>
    <w:rsid w:val="002479CF"/>
    <w:rsid w:val="0025001B"/>
    <w:rsid w:val="00250344"/>
    <w:rsid w:val="00250CD4"/>
    <w:rsid w:val="00251059"/>
    <w:rsid w:val="002518B7"/>
    <w:rsid w:val="00251B94"/>
    <w:rsid w:val="0025261F"/>
    <w:rsid w:val="002529E6"/>
    <w:rsid w:val="00252E18"/>
    <w:rsid w:val="00253793"/>
    <w:rsid w:val="0025485A"/>
    <w:rsid w:val="002550FE"/>
    <w:rsid w:val="00255282"/>
    <w:rsid w:val="0025538F"/>
    <w:rsid w:val="00255AAE"/>
    <w:rsid w:val="00255DD7"/>
    <w:rsid w:val="00256596"/>
    <w:rsid w:val="00256911"/>
    <w:rsid w:val="00256C85"/>
    <w:rsid w:val="002576CD"/>
    <w:rsid w:val="002578E7"/>
    <w:rsid w:val="00257CDB"/>
    <w:rsid w:val="00260360"/>
    <w:rsid w:val="002605D5"/>
    <w:rsid w:val="00260A57"/>
    <w:rsid w:val="002616D4"/>
    <w:rsid w:val="00261BF4"/>
    <w:rsid w:val="00262020"/>
    <w:rsid w:val="00262DFC"/>
    <w:rsid w:val="00263595"/>
    <w:rsid w:val="002635D2"/>
    <w:rsid w:val="002638CF"/>
    <w:rsid w:val="00263BAA"/>
    <w:rsid w:val="00263CD2"/>
    <w:rsid w:val="00263EF0"/>
    <w:rsid w:val="002641AD"/>
    <w:rsid w:val="00264ED1"/>
    <w:rsid w:val="00264F3D"/>
    <w:rsid w:val="00265568"/>
    <w:rsid w:val="002659B9"/>
    <w:rsid w:val="00265A2D"/>
    <w:rsid w:val="00265BB6"/>
    <w:rsid w:val="0026684F"/>
    <w:rsid w:val="00266B6E"/>
    <w:rsid w:val="00266FE6"/>
    <w:rsid w:val="00267902"/>
    <w:rsid w:val="00267AB7"/>
    <w:rsid w:val="00270065"/>
    <w:rsid w:val="0027092F"/>
    <w:rsid w:val="00270B75"/>
    <w:rsid w:val="0027188F"/>
    <w:rsid w:val="00271F1F"/>
    <w:rsid w:val="00271FD6"/>
    <w:rsid w:val="00271FD8"/>
    <w:rsid w:val="0027227B"/>
    <w:rsid w:val="00272802"/>
    <w:rsid w:val="00272DA0"/>
    <w:rsid w:val="002730C4"/>
    <w:rsid w:val="002732D7"/>
    <w:rsid w:val="002742A8"/>
    <w:rsid w:val="002748CA"/>
    <w:rsid w:val="00274EEB"/>
    <w:rsid w:val="002753B8"/>
    <w:rsid w:val="00275610"/>
    <w:rsid w:val="00275A38"/>
    <w:rsid w:val="00275BEA"/>
    <w:rsid w:val="0027622D"/>
    <w:rsid w:val="00276658"/>
    <w:rsid w:val="0027695F"/>
    <w:rsid w:val="002774D4"/>
    <w:rsid w:val="002775A9"/>
    <w:rsid w:val="00277D4C"/>
    <w:rsid w:val="00277FF3"/>
    <w:rsid w:val="002805A0"/>
    <w:rsid w:val="0028083D"/>
    <w:rsid w:val="0028097F"/>
    <w:rsid w:val="00280DD6"/>
    <w:rsid w:val="00281152"/>
    <w:rsid w:val="0028280A"/>
    <w:rsid w:val="00282CC3"/>
    <w:rsid w:val="00282E5E"/>
    <w:rsid w:val="0028336B"/>
    <w:rsid w:val="00283437"/>
    <w:rsid w:val="00283A0B"/>
    <w:rsid w:val="00283CE0"/>
    <w:rsid w:val="00283D93"/>
    <w:rsid w:val="00284284"/>
    <w:rsid w:val="00284CB3"/>
    <w:rsid w:val="00284F7C"/>
    <w:rsid w:val="00285208"/>
    <w:rsid w:val="002855BA"/>
    <w:rsid w:val="002857FF"/>
    <w:rsid w:val="0028597F"/>
    <w:rsid w:val="002866DD"/>
    <w:rsid w:val="00286804"/>
    <w:rsid w:val="002869C1"/>
    <w:rsid w:val="00286B17"/>
    <w:rsid w:val="00286F23"/>
    <w:rsid w:val="002876AF"/>
    <w:rsid w:val="00287965"/>
    <w:rsid w:val="00287CF2"/>
    <w:rsid w:val="00287D5F"/>
    <w:rsid w:val="00287D62"/>
    <w:rsid w:val="00287E1A"/>
    <w:rsid w:val="002900F4"/>
    <w:rsid w:val="00290D92"/>
    <w:rsid w:val="0029113C"/>
    <w:rsid w:val="00291289"/>
    <w:rsid w:val="00291894"/>
    <w:rsid w:val="00291E9F"/>
    <w:rsid w:val="00292196"/>
    <w:rsid w:val="002925AE"/>
    <w:rsid w:val="00292C0D"/>
    <w:rsid w:val="002930E9"/>
    <w:rsid w:val="00293133"/>
    <w:rsid w:val="002941F3"/>
    <w:rsid w:val="00294271"/>
    <w:rsid w:val="0029456C"/>
    <w:rsid w:val="00294C52"/>
    <w:rsid w:val="00294D1C"/>
    <w:rsid w:val="00294D88"/>
    <w:rsid w:val="002958DC"/>
    <w:rsid w:val="00295BED"/>
    <w:rsid w:val="00295C7C"/>
    <w:rsid w:val="00296A7D"/>
    <w:rsid w:val="00296B7A"/>
    <w:rsid w:val="00296CA1"/>
    <w:rsid w:val="00297E64"/>
    <w:rsid w:val="002A002A"/>
    <w:rsid w:val="002A0594"/>
    <w:rsid w:val="002A0BFD"/>
    <w:rsid w:val="002A1DE5"/>
    <w:rsid w:val="002A2298"/>
    <w:rsid w:val="002A2A5E"/>
    <w:rsid w:val="002A2CC5"/>
    <w:rsid w:val="002A2E23"/>
    <w:rsid w:val="002A34BE"/>
    <w:rsid w:val="002A3E9C"/>
    <w:rsid w:val="002A3EE0"/>
    <w:rsid w:val="002A43D4"/>
    <w:rsid w:val="002A43E9"/>
    <w:rsid w:val="002A4E1D"/>
    <w:rsid w:val="002A5379"/>
    <w:rsid w:val="002A65AC"/>
    <w:rsid w:val="002A697C"/>
    <w:rsid w:val="002A6FF7"/>
    <w:rsid w:val="002A7091"/>
    <w:rsid w:val="002A740C"/>
    <w:rsid w:val="002A7502"/>
    <w:rsid w:val="002A7C1B"/>
    <w:rsid w:val="002A7C9F"/>
    <w:rsid w:val="002B06DD"/>
    <w:rsid w:val="002B08CD"/>
    <w:rsid w:val="002B1777"/>
    <w:rsid w:val="002B195B"/>
    <w:rsid w:val="002B1B82"/>
    <w:rsid w:val="002B322A"/>
    <w:rsid w:val="002B3444"/>
    <w:rsid w:val="002B3D8C"/>
    <w:rsid w:val="002B3F5D"/>
    <w:rsid w:val="002B4550"/>
    <w:rsid w:val="002B47AF"/>
    <w:rsid w:val="002B4A4F"/>
    <w:rsid w:val="002B4CBA"/>
    <w:rsid w:val="002B4D2E"/>
    <w:rsid w:val="002B5812"/>
    <w:rsid w:val="002B5869"/>
    <w:rsid w:val="002B62A6"/>
    <w:rsid w:val="002B633C"/>
    <w:rsid w:val="002B71F0"/>
    <w:rsid w:val="002B729B"/>
    <w:rsid w:val="002C051C"/>
    <w:rsid w:val="002C0695"/>
    <w:rsid w:val="002C0D4D"/>
    <w:rsid w:val="002C1E28"/>
    <w:rsid w:val="002C212B"/>
    <w:rsid w:val="002C215C"/>
    <w:rsid w:val="002C3721"/>
    <w:rsid w:val="002C3926"/>
    <w:rsid w:val="002C3CDB"/>
    <w:rsid w:val="002C428F"/>
    <w:rsid w:val="002C538E"/>
    <w:rsid w:val="002C58B6"/>
    <w:rsid w:val="002C5B1F"/>
    <w:rsid w:val="002C6BD5"/>
    <w:rsid w:val="002C753D"/>
    <w:rsid w:val="002C769B"/>
    <w:rsid w:val="002C76E4"/>
    <w:rsid w:val="002C78F1"/>
    <w:rsid w:val="002C7B79"/>
    <w:rsid w:val="002D00AE"/>
    <w:rsid w:val="002D010B"/>
    <w:rsid w:val="002D029E"/>
    <w:rsid w:val="002D0A21"/>
    <w:rsid w:val="002D0A58"/>
    <w:rsid w:val="002D0EF6"/>
    <w:rsid w:val="002D143E"/>
    <w:rsid w:val="002D1901"/>
    <w:rsid w:val="002D1E3B"/>
    <w:rsid w:val="002D24B2"/>
    <w:rsid w:val="002D25C1"/>
    <w:rsid w:val="002D282A"/>
    <w:rsid w:val="002D2924"/>
    <w:rsid w:val="002D3355"/>
    <w:rsid w:val="002D3BA3"/>
    <w:rsid w:val="002D3CD4"/>
    <w:rsid w:val="002D3E81"/>
    <w:rsid w:val="002D42C5"/>
    <w:rsid w:val="002D4CA2"/>
    <w:rsid w:val="002D5C9A"/>
    <w:rsid w:val="002D5E5A"/>
    <w:rsid w:val="002D60FD"/>
    <w:rsid w:val="002D66FE"/>
    <w:rsid w:val="002D6BDF"/>
    <w:rsid w:val="002D6EE0"/>
    <w:rsid w:val="002D6FC6"/>
    <w:rsid w:val="002D7171"/>
    <w:rsid w:val="002D7544"/>
    <w:rsid w:val="002D7790"/>
    <w:rsid w:val="002D7A17"/>
    <w:rsid w:val="002D7B1B"/>
    <w:rsid w:val="002D7BD5"/>
    <w:rsid w:val="002D7F91"/>
    <w:rsid w:val="002E005A"/>
    <w:rsid w:val="002E0221"/>
    <w:rsid w:val="002E0D91"/>
    <w:rsid w:val="002E1113"/>
    <w:rsid w:val="002E1CC9"/>
    <w:rsid w:val="002E1F00"/>
    <w:rsid w:val="002E2A8E"/>
    <w:rsid w:val="002E2B27"/>
    <w:rsid w:val="002E2B95"/>
    <w:rsid w:val="002E2C56"/>
    <w:rsid w:val="002E32E1"/>
    <w:rsid w:val="002E3724"/>
    <w:rsid w:val="002E3C95"/>
    <w:rsid w:val="002E41DE"/>
    <w:rsid w:val="002E434D"/>
    <w:rsid w:val="002E46F0"/>
    <w:rsid w:val="002E49CF"/>
    <w:rsid w:val="002E4F46"/>
    <w:rsid w:val="002E53AC"/>
    <w:rsid w:val="002E5C11"/>
    <w:rsid w:val="002E6852"/>
    <w:rsid w:val="002E761E"/>
    <w:rsid w:val="002E7D90"/>
    <w:rsid w:val="002F01CB"/>
    <w:rsid w:val="002F0E4C"/>
    <w:rsid w:val="002F0F25"/>
    <w:rsid w:val="002F186A"/>
    <w:rsid w:val="002F18D6"/>
    <w:rsid w:val="002F1CC1"/>
    <w:rsid w:val="002F1EC1"/>
    <w:rsid w:val="002F25C5"/>
    <w:rsid w:val="002F3C18"/>
    <w:rsid w:val="002F406A"/>
    <w:rsid w:val="002F41AE"/>
    <w:rsid w:val="002F4336"/>
    <w:rsid w:val="002F4572"/>
    <w:rsid w:val="002F4CA7"/>
    <w:rsid w:val="002F5255"/>
    <w:rsid w:val="002F5A36"/>
    <w:rsid w:val="002F639D"/>
    <w:rsid w:val="002F66C5"/>
    <w:rsid w:val="002F6AE2"/>
    <w:rsid w:val="002F748A"/>
    <w:rsid w:val="002F7695"/>
    <w:rsid w:val="002F7E77"/>
    <w:rsid w:val="00300013"/>
    <w:rsid w:val="003003F9"/>
    <w:rsid w:val="00300514"/>
    <w:rsid w:val="003015EB"/>
    <w:rsid w:val="0030182E"/>
    <w:rsid w:val="00301B8C"/>
    <w:rsid w:val="0030208D"/>
    <w:rsid w:val="00302300"/>
    <w:rsid w:val="0030300B"/>
    <w:rsid w:val="00304891"/>
    <w:rsid w:val="00304EAF"/>
    <w:rsid w:val="003062BB"/>
    <w:rsid w:val="00306374"/>
    <w:rsid w:val="0031041C"/>
    <w:rsid w:val="003106B5"/>
    <w:rsid w:val="003107A6"/>
    <w:rsid w:val="003109F6"/>
    <w:rsid w:val="00310D79"/>
    <w:rsid w:val="00310E24"/>
    <w:rsid w:val="00310F92"/>
    <w:rsid w:val="0031116E"/>
    <w:rsid w:val="003113ED"/>
    <w:rsid w:val="003119A1"/>
    <w:rsid w:val="00311D7E"/>
    <w:rsid w:val="00311F97"/>
    <w:rsid w:val="00312878"/>
    <w:rsid w:val="00312FB9"/>
    <w:rsid w:val="003133BD"/>
    <w:rsid w:val="0031355E"/>
    <w:rsid w:val="0031358F"/>
    <w:rsid w:val="00313E6D"/>
    <w:rsid w:val="00313EBF"/>
    <w:rsid w:val="0031481E"/>
    <w:rsid w:val="003148B4"/>
    <w:rsid w:val="00314A81"/>
    <w:rsid w:val="00314B84"/>
    <w:rsid w:val="00314F76"/>
    <w:rsid w:val="003151CB"/>
    <w:rsid w:val="00315793"/>
    <w:rsid w:val="0031612C"/>
    <w:rsid w:val="003169B0"/>
    <w:rsid w:val="00316D53"/>
    <w:rsid w:val="0031723A"/>
    <w:rsid w:val="003177D6"/>
    <w:rsid w:val="0031795C"/>
    <w:rsid w:val="00317DCB"/>
    <w:rsid w:val="00317E99"/>
    <w:rsid w:val="00320308"/>
    <w:rsid w:val="003208C2"/>
    <w:rsid w:val="00320E4C"/>
    <w:rsid w:val="0032132D"/>
    <w:rsid w:val="00321365"/>
    <w:rsid w:val="00321832"/>
    <w:rsid w:val="003222D9"/>
    <w:rsid w:val="00323FBA"/>
    <w:rsid w:val="003248BB"/>
    <w:rsid w:val="00324B55"/>
    <w:rsid w:val="003250C9"/>
    <w:rsid w:val="0032545E"/>
    <w:rsid w:val="00325659"/>
    <w:rsid w:val="00325788"/>
    <w:rsid w:val="0032580B"/>
    <w:rsid w:val="00325D87"/>
    <w:rsid w:val="00326134"/>
    <w:rsid w:val="00326BC4"/>
    <w:rsid w:val="0032754D"/>
    <w:rsid w:val="0032793C"/>
    <w:rsid w:val="0033027E"/>
    <w:rsid w:val="0033038D"/>
    <w:rsid w:val="00330A00"/>
    <w:rsid w:val="00331542"/>
    <w:rsid w:val="00331CC7"/>
    <w:rsid w:val="0033220F"/>
    <w:rsid w:val="003324A1"/>
    <w:rsid w:val="00332E3B"/>
    <w:rsid w:val="003330B0"/>
    <w:rsid w:val="00333147"/>
    <w:rsid w:val="003332F3"/>
    <w:rsid w:val="00333338"/>
    <w:rsid w:val="003334F5"/>
    <w:rsid w:val="00334309"/>
    <w:rsid w:val="003344F9"/>
    <w:rsid w:val="00335B44"/>
    <w:rsid w:val="003361E2"/>
    <w:rsid w:val="003363FD"/>
    <w:rsid w:val="00336A61"/>
    <w:rsid w:val="00336BF3"/>
    <w:rsid w:val="00336C9E"/>
    <w:rsid w:val="003370E3"/>
    <w:rsid w:val="0033733E"/>
    <w:rsid w:val="003376F7"/>
    <w:rsid w:val="003378DD"/>
    <w:rsid w:val="00337AA1"/>
    <w:rsid w:val="00337E7D"/>
    <w:rsid w:val="0034050F"/>
    <w:rsid w:val="0034052F"/>
    <w:rsid w:val="00340750"/>
    <w:rsid w:val="003408BD"/>
    <w:rsid w:val="00340B99"/>
    <w:rsid w:val="003414D3"/>
    <w:rsid w:val="00341503"/>
    <w:rsid w:val="00341581"/>
    <w:rsid w:val="00341E32"/>
    <w:rsid w:val="00342084"/>
    <w:rsid w:val="00342147"/>
    <w:rsid w:val="0034290B"/>
    <w:rsid w:val="003432E1"/>
    <w:rsid w:val="00343737"/>
    <w:rsid w:val="00343C27"/>
    <w:rsid w:val="003440B0"/>
    <w:rsid w:val="0034425E"/>
    <w:rsid w:val="0034482D"/>
    <w:rsid w:val="00344927"/>
    <w:rsid w:val="00344AB5"/>
    <w:rsid w:val="00345431"/>
    <w:rsid w:val="00345C89"/>
    <w:rsid w:val="003466FF"/>
    <w:rsid w:val="00346928"/>
    <w:rsid w:val="00346C40"/>
    <w:rsid w:val="00346DB6"/>
    <w:rsid w:val="0034733F"/>
    <w:rsid w:val="00347455"/>
    <w:rsid w:val="003479C7"/>
    <w:rsid w:val="00350F1C"/>
    <w:rsid w:val="0035117C"/>
    <w:rsid w:val="00351A79"/>
    <w:rsid w:val="00351ACD"/>
    <w:rsid w:val="00351DBE"/>
    <w:rsid w:val="003525D0"/>
    <w:rsid w:val="00352FF4"/>
    <w:rsid w:val="00353016"/>
    <w:rsid w:val="003533E6"/>
    <w:rsid w:val="003539D4"/>
    <w:rsid w:val="00353AEC"/>
    <w:rsid w:val="00354A3E"/>
    <w:rsid w:val="003554CB"/>
    <w:rsid w:val="00355E97"/>
    <w:rsid w:val="0035673F"/>
    <w:rsid w:val="00356F3D"/>
    <w:rsid w:val="00357029"/>
    <w:rsid w:val="00357162"/>
    <w:rsid w:val="0035717B"/>
    <w:rsid w:val="00357460"/>
    <w:rsid w:val="00357919"/>
    <w:rsid w:val="00357B78"/>
    <w:rsid w:val="0036007A"/>
    <w:rsid w:val="00361360"/>
    <w:rsid w:val="0036144A"/>
    <w:rsid w:val="00361F78"/>
    <w:rsid w:val="00362151"/>
    <w:rsid w:val="003621AF"/>
    <w:rsid w:val="00362299"/>
    <w:rsid w:val="0036345C"/>
    <w:rsid w:val="003639BA"/>
    <w:rsid w:val="00363CC2"/>
    <w:rsid w:val="00364230"/>
    <w:rsid w:val="00364AB4"/>
    <w:rsid w:val="00364D9D"/>
    <w:rsid w:val="00364EFB"/>
    <w:rsid w:val="003657CD"/>
    <w:rsid w:val="003657DE"/>
    <w:rsid w:val="00365DFC"/>
    <w:rsid w:val="00365E58"/>
    <w:rsid w:val="003669C5"/>
    <w:rsid w:val="003672FE"/>
    <w:rsid w:val="00367776"/>
    <w:rsid w:val="00367822"/>
    <w:rsid w:val="00370897"/>
    <w:rsid w:val="00370923"/>
    <w:rsid w:val="003709B6"/>
    <w:rsid w:val="00370A87"/>
    <w:rsid w:val="0037112D"/>
    <w:rsid w:val="0037183C"/>
    <w:rsid w:val="00371A06"/>
    <w:rsid w:val="003723C2"/>
    <w:rsid w:val="0037254C"/>
    <w:rsid w:val="0037271E"/>
    <w:rsid w:val="003727F5"/>
    <w:rsid w:val="00372B3E"/>
    <w:rsid w:val="00372DB8"/>
    <w:rsid w:val="00373199"/>
    <w:rsid w:val="00374251"/>
    <w:rsid w:val="003746AE"/>
    <w:rsid w:val="00374B14"/>
    <w:rsid w:val="003753B2"/>
    <w:rsid w:val="00375578"/>
    <w:rsid w:val="00375602"/>
    <w:rsid w:val="0037591B"/>
    <w:rsid w:val="003762EE"/>
    <w:rsid w:val="00376671"/>
    <w:rsid w:val="00376B55"/>
    <w:rsid w:val="00376F7F"/>
    <w:rsid w:val="0037721B"/>
    <w:rsid w:val="00377BFB"/>
    <w:rsid w:val="003802F6"/>
    <w:rsid w:val="003806F1"/>
    <w:rsid w:val="0038083D"/>
    <w:rsid w:val="00380DE8"/>
    <w:rsid w:val="00381801"/>
    <w:rsid w:val="00381FE8"/>
    <w:rsid w:val="003829EA"/>
    <w:rsid w:val="00382AA1"/>
    <w:rsid w:val="00382EA8"/>
    <w:rsid w:val="003837FA"/>
    <w:rsid w:val="00383ADE"/>
    <w:rsid w:val="0038446D"/>
    <w:rsid w:val="00384D45"/>
    <w:rsid w:val="003857BE"/>
    <w:rsid w:val="00385F13"/>
    <w:rsid w:val="00386190"/>
    <w:rsid w:val="0038623B"/>
    <w:rsid w:val="0038689F"/>
    <w:rsid w:val="00386AA6"/>
    <w:rsid w:val="00386D57"/>
    <w:rsid w:val="00386F29"/>
    <w:rsid w:val="00387041"/>
    <w:rsid w:val="003872DE"/>
    <w:rsid w:val="003873AC"/>
    <w:rsid w:val="00390339"/>
    <w:rsid w:val="00390696"/>
    <w:rsid w:val="00390E1A"/>
    <w:rsid w:val="00391131"/>
    <w:rsid w:val="0039144A"/>
    <w:rsid w:val="003914EA"/>
    <w:rsid w:val="00391B64"/>
    <w:rsid w:val="0039235C"/>
    <w:rsid w:val="0039261D"/>
    <w:rsid w:val="00392AA6"/>
    <w:rsid w:val="00392BBC"/>
    <w:rsid w:val="003932FC"/>
    <w:rsid w:val="00393C49"/>
    <w:rsid w:val="00395043"/>
    <w:rsid w:val="00395528"/>
    <w:rsid w:val="003956B6"/>
    <w:rsid w:val="00395B8E"/>
    <w:rsid w:val="00395CAB"/>
    <w:rsid w:val="00396080"/>
    <w:rsid w:val="00396934"/>
    <w:rsid w:val="00396F1F"/>
    <w:rsid w:val="00397F55"/>
    <w:rsid w:val="003A0982"/>
    <w:rsid w:val="003A0E28"/>
    <w:rsid w:val="003A10F8"/>
    <w:rsid w:val="003A16C0"/>
    <w:rsid w:val="003A1924"/>
    <w:rsid w:val="003A1BEF"/>
    <w:rsid w:val="003A210F"/>
    <w:rsid w:val="003A255B"/>
    <w:rsid w:val="003A28B0"/>
    <w:rsid w:val="003A28B4"/>
    <w:rsid w:val="003A2C44"/>
    <w:rsid w:val="003A3026"/>
    <w:rsid w:val="003A3295"/>
    <w:rsid w:val="003A4158"/>
    <w:rsid w:val="003A44E8"/>
    <w:rsid w:val="003A44F7"/>
    <w:rsid w:val="003A4BAF"/>
    <w:rsid w:val="003A5295"/>
    <w:rsid w:val="003A52D8"/>
    <w:rsid w:val="003A53F2"/>
    <w:rsid w:val="003A5BB2"/>
    <w:rsid w:val="003A60AD"/>
    <w:rsid w:val="003A64E2"/>
    <w:rsid w:val="003A67E4"/>
    <w:rsid w:val="003A6BE1"/>
    <w:rsid w:val="003A6EB8"/>
    <w:rsid w:val="003A700E"/>
    <w:rsid w:val="003A7048"/>
    <w:rsid w:val="003A707E"/>
    <w:rsid w:val="003A7BFE"/>
    <w:rsid w:val="003A7FF1"/>
    <w:rsid w:val="003B055F"/>
    <w:rsid w:val="003B0703"/>
    <w:rsid w:val="003B086F"/>
    <w:rsid w:val="003B0C58"/>
    <w:rsid w:val="003B0EEA"/>
    <w:rsid w:val="003B0FDF"/>
    <w:rsid w:val="003B1202"/>
    <w:rsid w:val="003B131B"/>
    <w:rsid w:val="003B1873"/>
    <w:rsid w:val="003B1CD3"/>
    <w:rsid w:val="003B1CF1"/>
    <w:rsid w:val="003B1D7E"/>
    <w:rsid w:val="003B282B"/>
    <w:rsid w:val="003B29E3"/>
    <w:rsid w:val="003B3094"/>
    <w:rsid w:val="003B31D3"/>
    <w:rsid w:val="003B3373"/>
    <w:rsid w:val="003B38E8"/>
    <w:rsid w:val="003B3CBF"/>
    <w:rsid w:val="003B4004"/>
    <w:rsid w:val="003B4028"/>
    <w:rsid w:val="003B4931"/>
    <w:rsid w:val="003B4DF0"/>
    <w:rsid w:val="003B4FEB"/>
    <w:rsid w:val="003B5160"/>
    <w:rsid w:val="003B5810"/>
    <w:rsid w:val="003B584C"/>
    <w:rsid w:val="003B5AC6"/>
    <w:rsid w:val="003B5E42"/>
    <w:rsid w:val="003B5E5A"/>
    <w:rsid w:val="003B5F25"/>
    <w:rsid w:val="003B6D2E"/>
    <w:rsid w:val="003B70B7"/>
    <w:rsid w:val="003B7123"/>
    <w:rsid w:val="003B758B"/>
    <w:rsid w:val="003B78F7"/>
    <w:rsid w:val="003B79F2"/>
    <w:rsid w:val="003B7ABE"/>
    <w:rsid w:val="003C0F60"/>
    <w:rsid w:val="003C101D"/>
    <w:rsid w:val="003C1034"/>
    <w:rsid w:val="003C1373"/>
    <w:rsid w:val="003C1489"/>
    <w:rsid w:val="003C1E24"/>
    <w:rsid w:val="003C20B0"/>
    <w:rsid w:val="003C2658"/>
    <w:rsid w:val="003C295A"/>
    <w:rsid w:val="003C2BC4"/>
    <w:rsid w:val="003C2EEA"/>
    <w:rsid w:val="003C33D6"/>
    <w:rsid w:val="003C374F"/>
    <w:rsid w:val="003C434C"/>
    <w:rsid w:val="003C4450"/>
    <w:rsid w:val="003C4C01"/>
    <w:rsid w:val="003C4E63"/>
    <w:rsid w:val="003C5C7E"/>
    <w:rsid w:val="003C5D32"/>
    <w:rsid w:val="003C5DA6"/>
    <w:rsid w:val="003C6960"/>
    <w:rsid w:val="003C6AC4"/>
    <w:rsid w:val="003C7242"/>
    <w:rsid w:val="003C7B50"/>
    <w:rsid w:val="003D0512"/>
    <w:rsid w:val="003D148A"/>
    <w:rsid w:val="003D22DF"/>
    <w:rsid w:val="003D23E8"/>
    <w:rsid w:val="003D2F98"/>
    <w:rsid w:val="003D357F"/>
    <w:rsid w:val="003D384F"/>
    <w:rsid w:val="003D38BE"/>
    <w:rsid w:val="003D3E18"/>
    <w:rsid w:val="003D3EA4"/>
    <w:rsid w:val="003D40D8"/>
    <w:rsid w:val="003D4569"/>
    <w:rsid w:val="003D458B"/>
    <w:rsid w:val="003D49FD"/>
    <w:rsid w:val="003D4C34"/>
    <w:rsid w:val="003D4C58"/>
    <w:rsid w:val="003D527A"/>
    <w:rsid w:val="003D5604"/>
    <w:rsid w:val="003D6397"/>
    <w:rsid w:val="003D6699"/>
    <w:rsid w:val="003D69F6"/>
    <w:rsid w:val="003D7B34"/>
    <w:rsid w:val="003D7D24"/>
    <w:rsid w:val="003E0222"/>
    <w:rsid w:val="003E0412"/>
    <w:rsid w:val="003E0AF8"/>
    <w:rsid w:val="003E0EB1"/>
    <w:rsid w:val="003E18D6"/>
    <w:rsid w:val="003E1A49"/>
    <w:rsid w:val="003E22E8"/>
    <w:rsid w:val="003E25DF"/>
    <w:rsid w:val="003E2723"/>
    <w:rsid w:val="003E2890"/>
    <w:rsid w:val="003E29A5"/>
    <w:rsid w:val="003E2CCE"/>
    <w:rsid w:val="003E2EE9"/>
    <w:rsid w:val="003E3156"/>
    <w:rsid w:val="003E38D3"/>
    <w:rsid w:val="003E3BB6"/>
    <w:rsid w:val="003E3FE9"/>
    <w:rsid w:val="003E442E"/>
    <w:rsid w:val="003E45BA"/>
    <w:rsid w:val="003E4BA6"/>
    <w:rsid w:val="003E4BCD"/>
    <w:rsid w:val="003E5029"/>
    <w:rsid w:val="003E5B99"/>
    <w:rsid w:val="003E5DA1"/>
    <w:rsid w:val="003E680A"/>
    <w:rsid w:val="003E681A"/>
    <w:rsid w:val="003E68BB"/>
    <w:rsid w:val="003E68FD"/>
    <w:rsid w:val="003E6DE7"/>
    <w:rsid w:val="003E77A8"/>
    <w:rsid w:val="003E77FB"/>
    <w:rsid w:val="003F00F8"/>
    <w:rsid w:val="003F020B"/>
    <w:rsid w:val="003F0312"/>
    <w:rsid w:val="003F0686"/>
    <w:rsid w:val="003F0D0A"/>
    <w:rsid w:val="003F0DFF"/>
    <w:rsid w:val="003F0E9B"/>
    <w:rsid w:val="003F0EC1"/>
    <w:rsid w:val="003F18BB"/>
    <w:rsid w:val="003F2008"/>
    <w:rsid w:val="003F2D83"/>
    <w:rsid w:val="003F31C2"/>
    <w:rsid w:val="003F5054"/>
    <w:rsid w:val="003F573D"/>
    <w:rsid w:val="003F5908"/>
    <w:rsid w:val="003F61D5"/>
    <w:rsid w:val="003F6297"/>
    <w:rsid w:val="003F6656"/>
    <w:rsid w:val="003F6CF7"/>
    <w:rsid w:val="003F7448"/>
    <w:rsid w:val="003F7783"/>
    <w:rsid w:val="003F7867"/>
    <w:rsid w:val="003F7AED"/>
    <w:rsid w:val="003F7EB4"/>
    <w:rsid w:val="004004B3"/>
    <w:rsid w:val="00400593"/>
    <w:rsid w:val="00400F8A"/>
    <w:rsid w:val="00401267"/>
    <w:rsid w:val="004015ED"/>
    <w:rsid w:val="004018A4"/>
    <w:rsid w:val="0040233E"/>
    <w:rsid w:val="00402393"/>
    <w:rsid w:val="004028BE"/>
    <w:rsid w:val="00402DE5"/>
    <w:rsid w:val="00402E74"/>
    <w:rsid w:val="00403728"/>
    <w:rsid w:val="0040375E"/>
    <w:rsid w:val="00404499"/>
    <w:rsid w:val="004049D0"/>
    <w:rsid w:val="004049D2"/>
    <w:rsid w:val="00404D96"/>
    <w:rsid w:val="004053D0"/>
    <w:rsid w:val="0040560A"/>
    <w:rsid w:val="00405A9B"/>
    <w:rsid w:val="00405E91"/>
    <w:rsid w:val="004060DF"/>
    <w:rsid w:val="004063E6"/>
    <w:rsid w:val="004067A8"/>
    <w:rsid w:val="00406E74"/>
    <w:rsid w:val="004070E3"/>
    <w:rsid w:val="00407280"/>
    <w:rsid w:val="004073BD"/>
    <w:rsid w:val="00410171"/>
    <w:rsid w:val="00411929"/>
    <w:rsid w:val="00411A60"/>
    <w:rsid w:val="00411DD9"/>
    <w:rsid w:val="004122F1"/>
    <w:rsid w:val="004124EF"/>
    <w:rsid w:val="00412BE2"/>
    <w:rsid w:val="00412F88"/>
    <w:rsid w:val="004135B2"/>
    <w:rsid w:val="00413EC3"/>
    <w:rsid w:val="00413F1C"/>
    <w:rsid w:val="00414A6C"/>
    <w:rsid w:val="00414B37"/>
    <w:rsid w:val="00414EE0"/>
    <w:rsid w:val="0041502C"/>
    <w:rsid w:val="004150E3"/>
    <w:rsid w:val="0041553B"/>
    <w:rsid w:val="00415559"/>
    <w:rsid w:val="004158DF"/>
    <w:rsid w:val="0041590D"/>
    <w:rsid w:val="00415984"/>
    <w:rsid w:val="00415E3A"/>
    <w:rsid w:val="0041732C"/>
    <w:rsid w:val="004176BE"/>
    <w:rsid w:val="004177D5"/>
    <w:rsid w:val="00417922"/>
    <w:rsid w:val="00417D36"/>
    <w:rsid w:val="004200CC"/>
    <w:rsid w:val="00420EC5"/>
    <w:rsid w:val="00421EC9"/>
    <w:rsid w:val="00421EF4"/>
    <w:rsid w:val="004223E8"/>
    <w:rsid w:val="004226CE"/>
    <w:rsid w:val="00422CBE"/>
    <w:rsid w:val="00422D70"/>
    <w:rsid w:val="00423161"/>
    <w:rsid w:val="004237B4"/>
    <w:rsid w:val="004238C0"/>
    <w:rsid w:val="004239EC"/>
    <w:rsid w:val="00424152"/>
    <w:rsid w:val="00424D7D"/>
    <w:rsid w:val="00424E92"/>
    <w:rsid w:val="00425C69"/>
    <w:rsid w:val="004269C4"/>
    <w:rsid w:val="00426E42"/>
    <w:rsid w:val="00427356"/>
    <w:rsid w:val="004275F5"/>
    <w:rsid w:val="00427B46"/>
    <w:rsid w:val="00427C20"/>
    <w:rsid w:val="0043099B"/>
    <w:rsid w:val="004309F7"/>
    <w:rsid w:val="00431C83"/>
    <w:rsid w:val="0043225B"/>
    <w:rsid w:val="00432659"/>
    <w:rsid w:val="004326BF"/>
    <w:rsid w:val="00432ED8"/>
    <w:rsid w:val="00433202"/>
    <w:rsid w:val="00433275"/>
    <w:rsid w:val="004333EF"/>
    <w:rsid w:val="0043352A"/>
    <w:rsid w:val="004335CC"/>
    <w:rsid w:val="00433AEE"/>
    <w:rsid w:val="004341CB"/>
    <w:rsid w:val="00434675"/>
    <w:rsid w:val="004346D9"/>
    <w:rsid w:val="00434E03"/>
    <w:rsid w:val="00434E2E"/>
    <w:rsid w:val="0043508A"/>
    <w:rsid w:val="0043577D"/>
    <w:rsid w:val="00436354"/>
    <w:rsid w:val="00436CCF"/>
    <w:rsid w:val="00437DC1"/>
    <w:rsid w:val="004408DD"/>
    <w:rsid w:val="00440D3E"/>
    <w:rsid w:val="00440FD5"/>
    <w:rsid w:val="00441081"/>
    <w:rsid w:val="00441EE9"/>
    <w:rsid w:val="004423AE"/>
    <w:rsid w:val="00442529"/>
    <w:rsid w:val="00442A21"/>
    <w:rsid w:val="00442BCC"/>
    <w:rsid w:val="00442CE1"/>
    <w:rsid w:val="0044311E"/>
    <w:rsid w:val="004433B3"/>
    <w:rsid w:val="004433E1"/>
    <w:rsid w:val="0044360E"/>
    <w:rsid w:val="00443B48"/>
    <w:rsid w:val="00443D46"/>
    <w:rsid w:val="00443D85"/>
    <w:rsid w:val="0044430B"/>
    <w:rsid w:val="0044439A"/>
    <w:rsid w:val="00444613"/>
    <w:rsid w:val="00445060"/>
    <w:rsid w:val="00445638"/>
    <w:rsid w:val="00445A4E"/>
    <w:rsid w:val="00445AAA"/>
    <w:rsid w:val="00445B6E"/>
    <w:rsid w:val="00445C01"/>
    <w:rsid w:val="004462D6"/>
    <w:rsid w:val="0044652B"/>
    <w:rsid w:val="00446E42"/>
    <w:rsid w:val="00446FBC"/>
    <w:rsid w:val="004476A8"/>
    <w:rsid w:val="00447B81"/>
    <w:rsid w:val="00450833"/>
    <w:rsid w:val="00450A34"/>
    <w:rsid w:val="00450C8E"/>
    <w:rsid w:val="00451178"/>
    <w:rsid w:val="00451186"/>
    <w:rsid w:val="00451A9D"/>
    <w:rsid w:val="00451D0D"/>
    <w:rsid w:val="0045206D"/>
    <w:rsid w:val="00452328"/>
    <w:rsid w:val="004524B3"/>
    <w:rsid w:val="004525CC"/>
    <w:rsid w:val="0045263A"/>
    <w:rsid w:val="00452889"/>
    <w:rsid w:val="00452EE9"/>
    <w:rsid w:val="00452FA6"/>
    <w:rsid w:val="004530D6"/>
    <w:rsid w:val="00453104"/>
    <w:rsid w:val="004534ED"/>
    <w:rsid w:val="00454B90"/>
    <w:rsid w:val="0045500B"/>
    <w:rsid w:val="004554BF"/>
    <w:rsid w:val="00455B90"/>
    <w:rsid w:val="0045651F"/>
    <w:rsid w:val="004567B2"/>
    <w:rsid w:val="00456900"/>
    <w:rsid w:val="00456D74"/>
    <w:rsid w:val="0045701F"/>
    <w:rsid w:val="00457137"/>
    <w:rsid w:val="00457582"/>
    <w:rsid w:val="004575F3"/>
    <w:rsid w:val="00457EA1"/>
    <w:rsid w:val="004601DC"/>
    <w:rsid w:val="004616C0"/>
    <w:rsid w:val="00461890"/>
    <w:rsid w:val="0046196C"/>
    <w:rsid w:val="00461AD5"/>
    <w:rsid w:val="00462A50"/>
    <w:rsid w:val="00462FB0"/>
    <w:rsid w:val="00463E9F"/>
    <w:rsid w:val="004641EC"/>
    <w:rsid w:val="0046465B"/>
    <w:rsid w:val="00464691"/>
    <w:rsid w:val="00464A30"/>
    <w:rsid w:val="00464E8E"/>
    <w:rsid w:val="0046519F"/>
    <w:rsid w:val="00465200"/>
    <w:rsid w:val="004655F4"/>
    <w:rsid w:val="00466353"/>
    <w:rsid w:val="004667D1"/>
    <w:rsid w:val="00466DDB"/>
    <w:rsid w:val="00466DF0"/>
    <w:rsid w:val="004677EA"/>
    <w:rsid w:val="00467925"/>
    <w:rsid w:val="00467AE2"/>
    <w:rsid w:val="00467CA6"/>
    <w:rsid w:val="00470168"/>
    <w:rsid w:val="00470F55"/>
    <w:rsid w:val="00470FE6"/>
    <w:rsid w:val="004711E6"/>
    <w:rsid w:val="004713B5"/>
    <w:rsid w:val="004726D0"/>
    <w:rsid w:val="00472F0F"/>
    <w:rsid w:val="0047341F"/>
    <w:rsid w:val="0047354E"/>
    <w:rsid w:val="00474973"/>
    <w:rsid w:val="00474D90"/>
    <w:rsid w:val="00475C7A"/>
    <w:rsid w:val="00475EE2"/>
    <w:rsid w:val="00475F0B"/>
    <w:rsid w:val="00475FBD"/>
    <w:rsid w:val="0047665F"/>
    <w:rsid w:val="004768F9"/>
    <w:rsid w:val="00476F45"/>
    <w:rsid w:val="00477330"/>
    <w:rsid w:val="00480683"/>
    <w:rsid w:val="0048079C"/>
    <w:rsid w:val="00480B68"/>
    <w:rsid w:val="004815FB"/>
    <w:rsid w:val="00481834"/>
    <w:rsid w:val="0048249B"/>
    <w:rsid w:val="004825D6"/>
    <w:rsid w:val="00482AA2"/>
    <w:rsid w:val="0048394E"/>
    <w:rsid w:val="00483CBC"/>
    <w:rsid w:val="004841B0"/>
    <w:rsid w:val="00484462"/>
    <w:rsid w:val="004844EA"/>
    <w:rsid w:val="00485754"/>
    <w:rsid w:val="00485B10"/>
    <w:rsid w:val="00485B5F"/>
    <w:rsid w:val="00485EFC"/>
    <w:rsid w:val="00486E8D"/>
    <w:rsid w:val="004874B9"/>
    <w:rsid w:val="0048758C"/>
    <w:rsid w:val="0048766A"/>
    <w:rsid w:val="0049036D"/>
    <w:rsid w:val="00490997"/>
    <w:rsid w:val="00490ADF"/>
    <w:rsid w:val="00490CB8"/>
    <w:rsid w:val="004916F8"/>
    <w:rsid w:val="00491730"/>
    <w:rsid w:val="0049180A"/>
    <w:rsid w:val="00491E0C"/>
    <w:rsid w:val="0049205F"/>
    <w:rsid w:val="004920AC"/>
    <w:rsid w:val="0049250C"/>
    <w:rsid w:val="00493582"/>
    <w:rsid w:val="00493EA2"/>
    <w:rsid w:val="004942FB"/>
    <w:rsid w:val="004947C1"/>
    <w:rsid w:val="0049493E"/>
    <w:rsid w:val="00494D29"/>
    <w:rsid w:val="0049582F"/>
    <w:rsid w:val="00495AE0"/>
    <w:rsid w:val="00496D87"/>
    <w:rsid w:val="00497326"/>
    <w:rsid w:val="004973DD"/>
    <w:rsid w:val="00497CEF"/>
    <w:rsid w:val="004A009A"/>
    <w:rsid w:val="004A0305"/>
    <w:rsid w:val="004A0429"/>
    <w:rsid w:val="004A081E"/>
    <w:rsid w:val="004A0C8C"/>
    <w:rsid w:val="004A0DD9"/>
    <w:rsid w:val="004A1CB6"/>
    <w:rsid w:val="004A1D53"/>
    <w:rsid w:val="004A2283"/>
    <w:rsid w:val="004A25E6"/>
    <w:rsid w:val="004A287F"/>
    <w:rsid w:val="004A2CA1"/>
    <w:rsid w:val="004A2D32"/>
    <w:rsid w:val="004A3291"/>
    <w:rsid w:val="004A33B0"/>
    <w:rsid w:val="004A3410"/>
    <w:rsid w:val="004A3E74"/>
    <w:rsid w:val="004A4000"/>
    <w:rsid w:val="004A460D"/>
    <w:rsid w:val="004A47C7"/>
    <w:rsid w:val="004A48FE"/>
    <w:rsid w:val="004A4F20"/>
    <w:rsid w:val="004A535A"/>
    <w:rsid w:val="004A5859"/>
    <w:rsid w:val="004A5E43"/>
    <w:rsid w:val="004A69D9"/>
    <w:rsid w:val="004A6E7C"/>
    <w:rsid w:val="004A778C"/>
    <w:rsid w:val="004A7C3F"/>
    <w:rsid w:val="004A7CEE"/>
    <w:rsid w:val="004A7E3E"/>
    <w:rsid w:val="004A7EC5"/>
    <w:rsid w:val="004A7EEA"/>
    <w:rsid w:val="004B0007"/>
    <w:rsid w:val="004B07C9"/>
    <w:rsid w:val="004B1226"/>
    <w:rsid w:val="004B12B9"/>
    <w:rsid w:val="004B170F"/>
    <w:rsid w:val="004B1912"/>
    <w:rsid w:val="004B1A97"/>
    <w:rsid w:val="004B1B60"/>
    <w:rsid w:val="004B1E32"/>
    <w:rsid w:val="004B1EC1"/>
    <w:rsid w:val="004B233A"/>
    <w:rsid w:val="004B236E"/>
    <w:rsid w:val="004B2A82"/>
    <w:rsid w:val="004B2FBA"/>
    <w:rsid w:val="004B30FC"/>
    <w:rsid w:val="004B3204"/>
    <w:rsid w:val="004B4316"/>
    <w:rsid w:val="004B459F"/>
    <w:rsid w:val="004B4D95"/>
    <w:rsid w:val="004B4E73"/>
    <w:rsid w:val="004B5026"/>
    <w:rsid w:val="004B50F7"/>
    <w:rsid w:val="004B5A82"/>
    <w:rsid w:val="004B6EB1"/>
    <w:rsid w:val="004B7797"/>
    <w:rsid w:val="004B7880"/>
    <w:rsid w:val="004B7AF0"/>
    <w:rsid w:val="004B7B7D"/>
    <w:rsid w:val="004B7CF7"/>
    <w:rsid w:val="004B7D1F"/>
    <w:rsid w:val="004C047D"/>
    <w:rsid w:val="004C11FF"/>
    <w:rsid w:val="004C17AE"/>
    <w:rsid w:val="004C1A3D"/>
    <w:rsid w:val="004C1D84"/>
    <w:rsid w:val="004C23C9"/>
    <w:rsid w:val="004C2929"/>
    <w:rsid w:val="004C3028"/>
    <w:rsid w:val="004C30CE"/>
    <w:rsid w:val="004C30F6"/>
    <w:rsid w:val="004C3113"/>
    <w:rsid w:val="004C3601"/>
    <w:rsid w:val="004C373E"/>
    <w:rsid w:val="004C3769"/>
    <w:rsid w:val="004C3BC1"/>
    <w:rsid w:val="004C3EF6"/>
    <w:rsid w:val="004C476A"/>
    <w:rsid w:val="004C4CEC"/>
    <w:rsid w:val="004C5019"/>
    <w:rsid w:val="004C5093"/>
    <w:rsid w:val="004C527B"/>
    <w:rsid w:val="004C5612"/>
    <w:rsid w:val="004C58CE"/>
    <w:rsid w:val="004C6309"/>
    <w:rsid w:val="004C681F"/>
    <w:rsid w:val="004C6FAE"/>
    <w:rsid w:val="004C7BA8"/>
    <w:rsid w:val="004C7D72"/>
    <w:rsid w:val="004D00D9"/>
    <w:rsid w:val="004D042D"/>
    <w:rsid w:val="004D05C2"/>
    <w:rsid w:val="004D090D"/>
    <w:rsid w:val="004D0A62"/>
    <w:rsid w:val="004D1665"/>
    <w:rsid w:val="004D196D"/>
    <w:rsid w:val="004D1DB2"/>
    <w:rsid w:val="004D2286"/>
    <w:rsid w:val="004D25D7"/>
    <w:rsid w:val="004D2C19"/>
    <w:rsid w:val="004D30F7"/>
    <w:rsid w:val="004D3554"/>
    <w:rsid w:val="004D37F8"/>
    <w:rsid w:val="004D3A57"/>
    <w:rsid w:val="004D3FDB"/>
    <w:rsid w:val="004D3FF7"/>
    <w:rsid w:val="004D40ED"/>
    <w:rsid w:val="004D4209"/>
    <w:rsid w:val="004D4CE1"/>
    <w:rsid w:val="004D4F61"/>
    <w:rsid w:val="004D580C"/>
    <w:rsid w:val="004D58F8"/>
    <w:rsid w:val="004D5A1C"/>
    <w:rsid w:val="004D5CB9"/>
    <w:rsid w:val="004D5F76"/>
    <w:rsid w:val="004D632F"/>
    <w:rsid w:val="004D6716"/>
    <w:rsid w:val="004D6F17"/>
    <w:rsid w:val="004D7212"/>
    <w:rsid w:val="004D7296"/>
    <w:rsid w:val="004D7484"/>
    <w:rsid w:val="004D784D"/>
    <w:rsid w:val="004D79D6"/>
    <w:rsid w:val="004D7B00"/>
    <w:rsid w:val="004E03E1"/>
    <w:rsid w:val="004E064B"/>
    <w:rsid w:val="004E0CAB"/>
    <w:rsid w:val="004E12A8"/>
    <w:rsid w:val="004E12BB"/>
    <w:rsid w:val="004E1365"/>
    <w:rsid w:val="004E1C58"/>
    <w:rsid w:val="004E2773"/>
    <w:rsid w:val="004E30F7"/>
    <w:rsid w:val="004E3114"/>
    <w:rsid w:val="004E3AD6"/>
    <w:rsid w:val="004E3BF2"/>
    <w:rsid w:val="004E40F0"/>
    <w:rsid w:val="004E4C1E"/>
    <w:rsid w:val="004E4D9C"/>
    <w:rsid w:val="004E543E"/>
    <w:rsid w:val="004E54B3"/>
    <w:rsid w:val="004E56B6"/>
    <w:rsid w:val="004E5B48"/>
    <w:rsid w:val="004E5D46"/>
    <w:rsid w:val="004E5F23"/>
    <w:rsid w:val="004E5F3E"/>
    <w:rsid w:val="004E66B3"/>
    <w:rsid w:val="004E66F2"/>
    <w:rsid w:val="004E77FF"/>
    <w:rsid w:val="004E7CFE"/>
    <w:rsid w:val="004F0057"/>
    <w:rsid w:val="004F07D5"/>
    <w:rsid w:val="004F08C1"/>
    <w:rsid w:val="004F0EEE"/>
    <w:rsid w:val="004F0F28"/>
    <w:rsid w:val="004F15B1"/>
    <w:rsid w:val="004F1602"/>
    <w:rsid w:val="004F1680"/>
    <w:rsid w:val="004F181E"/>
    <w:rsid w:val="004F1A15"/>
    <w:rsid w:val="004F1BA7"/>
    <w:rsid w:val="004F1CCA"/>
    <w:rsid w:val="004F28C3"/>
    <w:rsid w:val="004F28C5"/>
    <w:rsid w:val="004F4095"/>
    <w:rsid w:val="004F42FC"/>
    <w:rsid w:val="004F5524"/>
    <w:rsid w:val="004F5ACE"/>
    <w:rsid w:val="004F5DBD"/>
    <w:rsid w:val="004F60B7"/>
    <w:rsid w:val="004F65B0"/>
    <w:rsid w:val="004F7303"/>
    <w:rsid w:val="004F748A"/>
    <w:rsid w:val="004F76E5"/>
    <w:rsid w:val="00500129"/>
    <w:rsid w:val="005002B6"/>
    <w:rsid w:val="0050044E"/>
    <w:rsid w:val="005005A0"/>
    <w:rsid w:val="005005FF"/>
    <w:rsid w:val="00500A4A"/>
    <w:rsid w:val="005012A8"/>
    <w:rsid w:val="0050152C"/>
    <w:rsid w:val="005015D8"/>
    <w:rsid w:val="00501B22"/>
    <w:rsid w:val="00501EBF"/>
    <w:rsid w:val="00502323"/>
    <w:rsid w:val="00502E1E"/>
    <w:rsid w:val="00503420"/>
    <w:rsid w:val="00503942"/>
    <w:rsid w:val="00503A94"/>
    <w:rsid w:val="00503B05"/>
    <w:rsid w:val="005041CF"/>
    <w:rsid w:val="0050451D"/>
    <w:rsid w:val="00504CC9"/>
    <w:rsid w:val="00504E34"/>
    <w:rsid w:val="00505749"/>
    <w:rsid w:val="00505D33"/>
    <w:rsid w:val="00507C89"/>
    <w:rsid w:val="00507DD0"/>
    <w:rsid w:val="0051042A"/>
    <w:rsid w:val="00510563"/>
    <w:rsid w:val="00510962"/>
    <w:rsid w:val="0051099E"/>
    <w:rsid w:val="005109EC"/>
    <w:rsid w:val="00510E5B"/>
    <w:rsid w:val="00510EB2"/>
    <w:rsid w:val="00511118"/>
    <w:rsid w:val="0051148A"/>
    <w:rsid w:val="005127BD"/>
    <w:rsid w:val="00512C5E"/>
    <w:rsid w:val="005133B7"/>
    <w:rsid w:val="00513D7B"/>
    <w:rsid w:val="00513DB4"/>
    <w:rsid w:val="00513EBD"/>
    <w:rsid w:val="00513F76"/>
    <w:rsid w:val="0051423B"/>
    <w:rsid w:val="005143F3"/>
    <w:rsid w:val="00514DEF"/>
    <w:rsid w:val="0051513D"/>
    <w:rsid w:val="00515608"/>
    <w:rsid w:val="00515715"/>
    <w:rsid w:val="00515727"/>
    <w:rsid w:val="00515B80"/>
    <w:rsid w:val="00516094"/>
    <w:rsid w:val="0051663D"/>
    <w:rsid w:val="00516CE1"/>
    <w:rsid w:val="00517036"/>
    <w:rsid w:val="0051705C"/>
    <w:rsid w:val="00517898"/>
    <w:rsid w:val="00517F72"/>
    <w:rsid w:val="0052011B"/>
    <w:rsid w:val="00520673"/>
    <w:rsid w:val="005211E3"/>
    <w:rsid w:val="005217ED"/>
    <w:rsid w:val="00521AA8"/>
    <w:rsid w:val="00521B6F"/>
    <w:rsid w:val="00521F8F"/>
    <w:rsid w:val="00522189"/>
    <w:rsid w:val="00522E7A"/>
    <w:rsid w:val="0052378C"/>
    <w:rsid w:val="00523D5C"/>
    <w:rsid w:val="005247AC"/>
    <w:rsid w:val="00524C64"/>
    <w:rsid w:val="00524EC7"/>
    <w:rsid w:val="00525179"/>
    <w:rsid w:val="0052531D"/>
    <w:rsid w:val="00525504"/>
    <w:rsid w:val="005259D3"/>
    <w:rsid w:val="00525D1B"/>
    <w:rsid w:val="00526002"/>
    <w:rsid w:val="0052652B"/>
    <w:rsid w:val="00526779"/>
    <w:rsid w:val="005267E4"/>
    <w:rsid w:val="00527494"/>
    <w:rsid w:val="00527A62"/>
    <w:rsid w:val="00527C94"/>
    <w:rsid w:val="00530280"/>
    <w:rsid w:val="0053067A"/>
    <w:rsid w:val="005312B4"/>
    <w:rsid w:val="005319FB"/>
    <w:rsid w:val="00531A18"/>
    <w:rsid w:val="0053212E"/>
    <w:rsid w:val="00533011"/>
    <w:rsid w:val="0053374C"/>
    <w:rsid w:val="00533777"/>
    <w:rsid w:val="00533E9F"/>
    <w:rsid w:val="00534545"/>
    <w:rsid w:val="005355E0"/>
    <w:rsid w:val="00535966"/>
    <w:rsid w:val="00536643"/>
    <w:rsid w:val="00536A0F"/>
    <w:rsid w:val="00536D90"/>
    <w:rsid w:val="00536ECC"/>
    <w:rsid w:val="00537459"/>
    <w:rsid w:val="0053776E"/>
    <w:rsid w:val="00537918"/>
    <w:rsid w:val="0053796A"/>
    <w:rsid w:val="00537D9F"/>
    <w:rsid w:val="00537E74"/>
    <w:rsid w:val="00537F9C"/>
    <w:rsid w:val="005401C0"/>
    <w:rsid w:val="005407E7"/>
    <w:rsid w:val="0054112E"/>
    <w:rsid w:val="00541CA1"/>
    <w:rsid w:val="005426BB"/>
    <w:rsid w:val="0054273E"/>
    <w:rsid w:val="005428E3"/>
    <w:rsid w:val="00542E88"/>
    <w:rsid w:val="005436A9"/>
    <w:rsid w:val="005436AE"/>
    <w:rsid w:val="00543813"/>
    <w:rsid w:val="00543E4F"/>
    <w:rsid w:val="00543E7E"/>
    <w:rsid w:val="00543F81"/>
    <w:rsid w:val="005440CF"/>
    <w:rsid w:val="0054459E"/>
    <w:rsid w:val="00544F71"/>
    <w:rsid w:val="0054528F"/>
    <w:rsid w:val="005457B2"/>
    <w:rsid w:val="00545AB5"/>
    <w:rsid w:val="00545CBE"/>
    <w:rsid w:val="00546142"/>
    <w:rsid w:val="005461E2"/>
    <w:rsid w:val="00546386"/>
    <w:rsid w:val="00546A2C"/>
    <w:rsid w:val="00547CD6"/>
    <w:rsid w:val="00547E42"/>
    <w:rsid w:val="00551028"/>
    <w:rsid w:val="005519EA"/>
    <w:rsid w:val="00551B43"/>
    <w:rsid w:val="00551D85"/>
    <w:rsid w:val="00552274"/>
    <w:rsid w:val="00552578"/>
    <w:rsid w:val="005528B5"/>
    <w:rsid w:val="00552D98"/>
    <w:rsid w:val="00553B9D"/>
    <w:rsid w:val="00553BD0"/>
    <w:rsid w:val="00554400"/>
    <w:rsid w:val="00554569"/>
    <w:rsid w:val="0055476D"/>
    <w:rsid w:val="00554E5D"/>
    <w:rsid w:val="00554FA8"/>
    <w:rsid w:val="00555F69"/>
    <w:rsid w:val="0055624C"/>
    <w:rsid w:val="00556352"/>
    <w:rsid w:val="005566C3"/>
    <w:rsid w:val="00556CDE"/>
    <w:rsid w:val="005573FC"/>
    <w:rsid w:val="00560147"/>
    <w:rsid w:val="005603A8"/>
    <w:rsid w:val="00560517"/>
    <w:rsid w:val="00560A8B"/>
    <w:rsid w:val="00560F9C"/>
    <w:rsid w:val="00561120"/>
    <w:rsid w:val="005613CF"/>
    <w:rsid w:val="00561757"/>
    <w:rsid w:val="00561AD0"/>
    <w:rsid w:val="00563372"/>
    <w:rsid w:val="00563DA2"/>
    <w:rsid w:val="00564120"/>
    <w:rsid w:val="005642CD"/>
    <w:rsid w:val="0056434C"/>
    <w:rsid w:val="0056450F"/>
    <w:rsid w:val="005645D6"/>
    <w:rsid w:val="0056460A"/>
    <w:rsid w:val="005652BA"/>
    <w:rsid w:val="005653F4"/>
    <w:rsid w:val="00565BBE"/>
    <w:rsid w:val="0056623E"/>
    <w:rsid w:val="005664CE"/>
    <w:rsid w:val="00567059"/>
    <w:rsid w:val="005670A2"/>
    <w:rsid w:val="0056738A"/>
    <w:rsid w:val="0057266A"/>
    <w:rsid w:val="00572795"/>
    <w:rsid w:val="005728D8"/>
    <w:rsid w:val="00572E50"/>
    <w:rsid w:val="00572E57"/>
    <w:rsid w:val="00573053"/>
    <w:rsid w:val="00573D59"/>
    <w:rsid w:val="00573E0D"/>
    <w:rsid w:val="00574666"/>
    <w:rsid w:val="00574A4E"/>
    <w:rsid w:val="00574D97"/>
    <w:rsid w:val="00574E16"/>
    <w:rsid w:val="00574E3D"/>
    <w:rsid w:val="005753BE"/>
    <w:rsid w:val="00576E6A"/>
    <w:rsid w:val="00577955"/>
    <w:rsid w:val="00580590"/>
    <w:rsid w:val="00581141"/>
    <w:rsid w:val="00581548"/>
    <w:rsid w:val="00581C43"/>
    <w:rsid w:val="005821C1"/>
    <w:rsid w:val="0058259D"/>
    <w:rsid w:val="00582A9B"/>
    <w:rsid w:val="00582C3C"/>
    <w:rsid w:val="00582CF1"/>
    <w:rsid w:val="00583372"/>
    <w:rsid w:val="0058338B"/>
    <w:rsid w:val="005842D3"/>
    <w:rsid w:val="0058447D"/>
    <w:rsid w:val="0058449A"/>
    <w:rsid w:val="005845DC"/>
    <w:rsid w:val="0058475E"/>
    <w:rsid w:val="00584CB4"/>
    <w:rsid w:val="00585F42"/>
    <w:rsid w:val="005860EE"/>
    <w:rsid w:val="00586633"/>
    <w:rsid w:val="00586778"/>
    <w:rsid w:val="00586DDE"/>
    <w:rsid w:val="005870EF"/>
    <w:rsid w:val="00587E5F"/>
    <w:rsid w:val="0059023B"/>
    <w:rsid w:val="005904E3"/>
    <w:rsid w:val="00590537"/>
    <w:rsid w:val="00590612"/>
    <w:rsid w:val="00590E84"/>
    <w:rsid w:val="00591356"/>
    <w:rsid w:val="00591B35"/>
    <w:rsid w:val="00592D90"/>
    <w:rsid w:val="00592E5A"/>
    <w:rsid w:val="005930F9"/>
    <w:rsid w:val="005947A8"/>
    <w:rsid w:val="00594E2B"/>
    <w:rsid w:val="00595606"/>
    <w:rsid w:val="00595CAE"/>
    <w:rsid w:val="00595E12"/>
    <w:rsid w:val="0059676A"/>
    <w:rsid w:val="005A08F2"/>
    <w:rsid w:val="005A1DD0"/>
    <w:rsid w:val="005A2033"/>
    <w:rsid w:val="005A364F"/>
    <w:rsid w:val="005A3B9E"/>
    <w:rsid w:val="005A3E7A"/>
    <w:rsid w:val="005A3F53"/>
    <w:rsid w:val="005A428E"/>
    <w:rsid w:val="005A450E"/>
    <w:rsid w:val="005A49E5"/>
    <w:rsid w:val="005A4FF1"/>
    <w:rsid w:val="005A5E39"/>
    <w:rsid w:val="005A60DB"/>
    <w:rsid w:val="005A62EF"/>
    <w:rsid w:val="005A66B7"/>
    <w:rsid w:val="005A7580"/>
    <w:rsid w:val="005A7D50"/>
    <w:rsid w:val="005B0446"/>
    <w:rsid w:val="005B0B18"/>
    <w:rsid w:val="005B0D3C"/>
    <w:rsid w:val="005B11C7"/>
    <w:rsid w:val="005B15C2"/>
    <w:rsid w:val="005B17B8"/>
    <w:rsid w:val="005B2532"/>
    <w:rsid w:val="005B26E6"/>
    <w:rsid w:val="005B2E9F"/>
    <w:rsid w:val="005B2F18"/>
    <w:rsid w:val="005B2FF4"/>
    <w:rsid w:val="005B3339"/>
    <w:rsid w:val="005B337E"/>
    <w:rsid w:val="005B37DA"/>
    <w:rsid w:val="005B43A5"/>
    <w:rsid w:val="005B4578"/>
    <w:rsid w:val="005B4ED4"/>
    <w:rsid w:val="005B4F8A"/>
    <w:rsid w:val="005B563F"/>
    <w:rsid w:val="005B5696"/>
    <w:rsid w:val="005B58B0"/>
    <w:rsid w:val="005B5E91"/>
    <w:rsid w:val="005B6BCD"/>
    <w:rsid w:val="005B71F7"/>
    <w:rsid w:val="005B7AF2"/>
    <w:rsid w:val="005C0D5A"/>
    <w:rsid w:val="005C0F6B"/>
    <w:rsid w:val="005C10BD"/>
    <w:rsid w:val="005C1189"/>
    <w:rsid w:val="005C1842"/>
    <w:rsid w:val="005C1D46"/>
    <w:rsid w:val="005C21F6"/>
    <w:rsid w:val="005C22EB"/>
    <w:rsid w:val="005C2AB0"/>
    <w:rsid w:val="005C2DBE"/>
    <w:rsid w:val="005C326F"/>
    <w:rsid w:val="005C33A4"/>
    <w:rsid w:val="005C3D94"/>
    <w:rsid w:val="005C4831"/>
    <w:rsid w:val="005C54D4"/>
    <w:rsid w:val="005C54E3"/>
    <w:rsid w:val="005C6019"/>
    <w:rsid w:val="005C6CBA"/>
    <w:rsid w:val="005C7150"/>
    <w:rsid w:val="005C757B"/>
    <w:rsid w:val="005C7BA7"/>
    <w:rsid w:val="005C7BBE"/>
    <w:rsid w:val="005C7F33"/>
    <w:rsid w:val="005D0613"/>
    <w:rsid w:val="005D0BA9"/>
    <w:rsid w:val="005D0C38"/>
    <w:rsid w:val="005D0CE4"/>
    <w:rsid w:val="005D0DDE"/>
    <w:rsid w:val="005D1157"/>
    <w:rsid w:val="005D1E90"/>
    <w:rsid w:val="005D2697"/>
    <w:rsid w:val="005D2D44"/>
    <w:rsid w:val="005D3337"/>
    <w:rsid w:val="005D3BD1"/>
    <w:rsid w:val="005D517C"/>
    <w:rsid w:val="005D5275"/>
    <w:rsid w:val="005D5A3B"/>
    <w:rsid w:val="005D5B6A"/>
    <w:rsid w:val="005D5BA4"/>
    <w:rsid w:val="005D6666"/>
    <w:rsid w:val="005D6BF7"/>
    <w:rsid w:val="005D780C"/>
    <w:rsid w:val="005D7AA7"/>
    <w:rsid w:val="005D7C16"/>
    <w:rsid w:val="005E03C6"/>
    <w:rsid w:val="005E0883"/>
    <w:rsid w:val="005E0C98"/>
    <w:rsid w:val="005E10B1"/>
    <w:rsid w:val="005E201E"/>
    <w:rsid w:val="005E22F0"/>
    <w:rsid w:val="005E2629"/>
    <w:rsid w:val="005E2914"/>
    <w:rsid w:val="005E29E0"/>
    <w:rsid w:val="005E3205"/>
    <w:rsid w:val="005E327A"/>
    <w:rsid w:val="005E33EF"/>
    <w:rsid w:val="005E36FF"/>
    <w:rsid w:val="005E391A"/>
    <w:rsid w:val="005E3AB4"/>
    <w:rsid w:val="005E4BE0"/>
    <w:rsid w:val="005E4F19"/>
    <w:rsid w:val="005E516D"/>
    <w:rsid w:val="005E532D"/>
    <w:rsid w:val="005E5C61"/>
    <w:rsid w:val="005E62C6"/>
    <w:rsid w:val="005E6567"/>
    <w:rsid w:val="005E6921"/>
    <w:rsid w:val="005E76EF"/>
    <w:rsid w:val="005E7E8C"/>
    <w:rsid w:val="005F043D"/>
    <w:rsid w:val="005F11B9"/>
    <w:rsid w:val="005F158D"/>
    <w:rsid w:val="005F2B29"/>
    <w:rsid w:val="005F2DA9"/>
    <w:rsid w:val="005F35C3"/>
    <w:rsid w:val="005F391D"/>
    <w:rsid w:val="005F3D94"/>
    <w:rsid w:val="005F4713"/>
    <w:rsid w:val="005F4788"/>
    <w:rsid w:val="005F481C"/>
    <w:rsid w:val="005F4867"/>
    <w:rsid w:val="005F4D3F"/>
    <w:rsid w:val="005F4D94"/>
    <w:rsid w:val="005F508E"/>
    <w:rsid w:val="005F5251"/>
    <w:rsid w:val="005F5458"/>
    <w:rsid w:val="005F603E"/>
    <w:rsid w:val="005F6169"/>
    <w:rsid w:val="005F61AD"/>
    <w:rsid w:val="005F6FA8"/>
    <w:rsid w:val="005F714C"/>
    <w:rsid w:val="005F71BD"/>
    <w:rsid w:val="005F71CE"/>
    <w:rsid w:val="005F733F"/>
    <w:rsid w:val="005F789A"/>
    <w:rsid w:val="005F798F"/>
    <w:rsid w:val="006003EE"/>
    <w:rsid w:val="006005E8"/>
    <w:rsid w:val="0060077E"/>
    <w:rsid w:val="006009BC"/>
    <w:rsid w:val="00600C58"/>
    <w:rsid w:val="00600C78"/>
    <w:rsid w:val="00600F06"/>
    <w:rsid w:val="00600F77"/>
    <w:rsid w:val="00600FF7"/>
    <w:rsid w:val="00601933"/>
    <w:rsid w:val="00602242"/>
    <w:rsid w:val="00602446"/>
    <w:rsid w:val="00602EE5"/>
    <w:rsid w:val="00603F32"/>
    <w:rsid w:val="0060459C"/>
    <w:rsid w:val="006047DE"/>
    <w:rsid w:val="00604929"/>
    <w:rsid w:val="00605EDB"/>
    <w:rsid w:val="006063B2"/>
    <w:rsid w:val="006066AC"/>
    <w:rsid w:val="00606B24"/>
    <w:rsid w:val="00606C44"/>
    <w:rsid w:val="00607005"/>
    <w:rsid w:val="00607343"/>
    <w:rsid w:val="006078E7"/>
    <w:rsid w:val="00607996"/>
    <w:rsid w:val="00607FF9"/>
    <w:rsid w:val="0061056B"/>
    <w:rsid w:val="00610984"/>
    <w:rsid w:val="00610D69"/>
    <w:rsid w:val="00610E5C"/>
    <w:rsid w:val="006114CC"/>
    <w:rsid w:val="00611562"/>
    <w:rsid w:val="00611C80"/>
    <w:rsid w:val="0061201A"/>
    <w:rsid w:val="00612C19"/>
    <w:rsid w:val="006138B6"/>
    <w:rsid w:val="00613B0D"/>
    <w:rsid w:val="00613D4E"/>
    <w:rsid w:val="00613DA1"/>
    <w:rsid w:val="00614414"/>
    <w:rsid w:val="0061461B"/>
    <w:rsid w:val="00614A2F"/>
    <w:rsid w:val="00614B9D"/>
    <w:rsid w:val="00614C73"/>
    <w:rsid w:val="00615287"/>
    <w:rsid w:val="0061570F"/>
    <w:rsid w:val="006159BA"/>
    <w:rsid w:val="00615B69"/>
    <w:rsid w:val="00616263"/>
    <w:rsid w:val="006167F3"/>
    <w:rsid w:val="00616803"/>
    <w:rsid w:val="00616AC2"/>
    <w:rsid w:val="00616B58"/>
    <w:rsid w:val="00616F54"/>
    <w:rsid w:val="00617A89"/>
    <w:rsid w:val="00617B99"/>
    <w:rsid w:val="00617D7B"/>
    <w:rsid w:val="0062094D"/>
    <w:rsid w:val="006216B2"/>
    <w:rsid w:val="0062189F"/>
    <w:rsid w:val="006228B5"/>
    <w:rsid w:val="00622B64"/>
    <w:rsid w:val="00622F60"/>
    <w:rsid w:val="0062351F"/>
    <w:rsid w:val="00623785"/>
    <w:rsid w:val="006237BD"/>
    <w:rsid w:val="00623B9D"/>
    <w:rsid w:val="00623C22"/>
    <w:rsid w:val="00623C73"/>
    <w:rsid w:val="00624912"/>
    <w:rsid w:val="00624DCF"/>
    <w:rsid w:val="00625F8E"/>
    <w:rsid w:val="006266A4"/>
    <w:rsid w:val="006267B5"/>
    <w:rsid w:val="00626B9A"/>
    <w:rsid w:val="00627057"/>
    <w:rsid w:val="00627146"/>
    <w:rsid w:val="00627264"/>
    <w:rsid w:val="00627A72"/>
    <w:rsid w:val="006303A3"/>
    <w:rsid w:val="00630914"/>
    <w:rsid w:val="00630963"/>
    <w:rsid w:val="00630B54"/>
    <w:rsid w:val="00631583"/>
    <w:rsid w:val="006317BF"/>
    <w:rsid w:val="0063195B"/>
    <w:rsid w:val="00631ADD"/>
    <w:rsid w:val="006321D3"/>
    <w:rsid w:val="0063229C"/>
    <w:rsid w:val="00632585"/>
    <w:rsid w:val="00632E3E"/>
    <w:rsid w:val="006339A4"/>
    <w:rsid w:val="00633EE7"/>
    <w:rsid w:val="00634723"/>
    <w:rsid w:val="00634E85"/>
    <w:rsid w:val="00635311"/>
    <w:rsid w:val="006364F2"/>
    <w:rsid w:val="0063670F"/>
    <w:rsid w:val="0063686C"/>
    <w:rsid w:val="00636FB3"/>
    <w:rsid w:val="00637678"/>
    <w:rsid w:val="00637A91"/>
    <w:rsid w:val="006403DB"/>
    <w:rsid w:val="00640DE7"/>
    <w:rsid w:val="006413C5"/>
    <w:rsid w:val="00641AE1"/>
    <w:rsid w:val="006421A7"/>
    <w:rsid w:val="006421E3"/>
    <w:rsid w:val="00642868"/>
    <w:rsid w:val="00643030"/>
    <w:rsid w:val="006435EA"/>
    <w:rsid w:val="006437A9"/>
    <w:rsid w:val="00643C26"/>
    <w:rsid w:val="0064425F"/>
    <w:rsid w:val="00644520"/>
    <w:rsid w:val="006449D5"/>
    <w:rsid w:val="00644A34"/>
    <w:rsid w:val="00645036"/>
    <w:rsid w:val="006456F3"/>
    <w:rsid w:val="00645E43"/>
    <w:rsid w:val="00646089"/>
    <w:rsid w:val="006468C0"/>
    <w:rsid w:val="00646A1E"/>
    <w:rsid w:val="00646FED"/>
    <w:rsid w:val="00647155"/>
    <w:rsid w:val="006472B2"/>
    <w:rsid w:val="00647889"/>
    <w:rsid w:val="00647E07"/>
    <w:rsid w:val="00647E40"/>
    <w:rsid w:val="006509EF"/>
    <w:rsid w:val="00651347"/>
    <w:rsid w:val="00651B33"/>
    <w:rsid w:val="00652318"/>
    <w:rsid w:val="006525F7"/>
    <w:rsid w:val="00653392"/>
    <w:rsid w:val="006541E5"/>
    <w:rsid w:val="00654BC1"/>
    <w:rsid w:val="00655689"/>
    <w:rsid w:val="0065658D"/>
    <w:rsid w:val="00656903"/>
    <w:rsid w:val="00656BAC"/>
    <w:rsid w:val="00656F3F"/>
    <w:rsid w:val="00657784"/>
    <w:rsid w:val="006600FA"/>
    <w:rsid w:val="006602A4"/>
    <w:rsid w:val="0066047C"/>
    <w:rsid w:val="00660562"/>
    <w:rsid w:val="00660BE8"/>
    <w:rsid w:val="00660C10"/>
    <w:rsid w:val="00660C35"/>
    <w:rsid w:val="00660C9F"/>
    <w:rsid w:val="006613D4"/>
    <w:rsid w:val="00661F8E"/>
    <w:rsid w:val="00662AF1"/>
    <w:rsid w:val="00662FFF"/>
    <w:rsid w:val="006632B4"/>
    <w:rsid w:val="006633CD"/>
    <w:rsid w:val="006635F5"/>
    <w:rsid w:val="00663AC5"/>
    <w:rsid w:val="00663DFB"/>
    <w:rsid w:val="00665348"/>
    <w:rsid w:val="00665A76"/>
    <w:rsid w:val="006660F4"/>
    <w:rsid w:val="0066657A"/>
    <w:rsid w:val="006669C0"/>
    <w:rsid w:val="00667406"/>
    <w:rsid w:val="00671503"/>
    <w:rsid w:val="00671FB5"/>
    <w:rsid w:val="00672061"/>
    <w:rsid w:val="00672675"/>
    <w:rsid w:val="006728C6"/>
    <w:rsid w:val="00672AEA"/>
    <w:rsid w:val="00672B72"/>
    <w:rsid w:val="0067306B"/>
    <w:rsid w:val="006735A6"/>
    <w:rsid w:val="006737CD"/>
    <w:rsid w:val="0067396A"/>
    <w:rsid w:val="00673D29"/>
    <w:rsid w:val="00674C28"/>
    <w:rsid w:val="00674DD3"/>
    <w:rsid w:val="006750A8"/>
    <w:rsid w:val="006756E4"/>
    <w:rsid w:val="00675BA5"/>
    <w:rsid w:val="00676085"/>
    <w:rsid w:val="0067652D"/>
    <w:rsid w:val="006765ED"/>
    <w:rsid w:val="00676723"/>
    <w:rsid w:val="0067678C"/>
    <w:rsid w:val="00676E33"/>
    <w:rsid w:val="0067726B"/>
    <w:rsid w:val="00680DF6"/>
    <w:rsid w:val="00680F40"/>
    <w:rsid w:val="006812DF"/>
    <w:rsid w:val="00681E2F"/>
    <w:rsid w:val="00681EC7"/>
    <w:rsid w:val="006822D3"/>
    <w:rsid w:val="0068278B"/>
    <w:rsid w:val="00682FBD"/>
    <w:rsid w:val="00683342"/>
    <w:rsid w:val="00683747"/>
    <w:rsid w:val="006842BF"/>
    <w:rsid w:val="00684C0A"/>
    <w:rsid w:val="00684DE5"/>
    <w:rsid w:val="006850D2"/>
    <w:rsid w:val="00685C94"/>
    <w:rsid w:val="00686076"/>
    <w:rsid w:val="006860B8"/>
    <w:rsid w:val="0068628F"/>
    <w:rsid w:val="006862EF"/>
    <w:rsid w:val="00687100"/>
    <w:rsid w:val="00687A30"/>
    <w:rsid w:val="00687CDD"/>
    <w:rsid w:val="00687D49"/>
    <w:rsid w:val="006906D6"/>
    <w:rsid w:val="006908D5"/>
    <w:rsid w:val="00691246"/>
    <w:rsid w:val="00691EB8"/>
    <w:rsid w:val="006925A0"/>
    <w:rsid w:val="00692614"/>
    <w:rsid w:val="0069291D"/>
    <w:rsid w:val="00692E57"/>
    <w:rsid w:val="006931F6"/>
    <w:rsid w:val="00693423"/>
    <w:rsid w:val="006952F7"/>
    <w:rsid w:val="0069551E"/>
    <w:rsid w:val="00696254"/>
    <w:rsid w:val="006966DD"/>
    <w:rsid w:val="006969DB"/>
    <w:rsid w:val="00696BF6"/>
    <w:rsid w:val="00696C17"/>
    <w:rsid w:val="00696EFA"/>
    <w:rsid w:val="006970AB"/>
    <w:rsid w:val="00697205"/>
    <w:rsid w:val="006975ED"/>
    <w:rsid w:val="00697AC0"/>
    <w:rsid w:val="00697F61"/>
    <w:rsid w:val="006A0BB1"/>
    <w:rsid w:val="006A1323"/>
    <w:rsid w:val="006A1458"/>
    <w:rsid w:val="006A1A89"/>
    <w:rsid w:val="006A23E0"/>
    <w:rsid w:val="006A2A13"/>
    <w:rsid w:val="006A2ABA"/>
    <w:rsid w:val="006A2CC5"/>
    <w:rsid w:val="006A30C1"/>
    <w:rsid w:val="006A30EF"/>
    <w:rsid w:val="006A320A"/>
    <w:rsid w:val="006A37CE"/>
    <w:rsid w:val="006A57A9"/>
    <w:rsid w:val="006A5A85"/>
    <w:rsid w:val="006A5B04"/>
    <w:rsid w:val="006A5B37"/>
    <w:rsid w:val="006A5BC3"/>
    <w:rsid w:val="006A5BDD"/>
    <w:rsid w:val="006A5DA8"/>
    <w:rsid w:val="006A6387"/>
    <w:rsid w:val="006A6DA5"/>
    <w:rsid w:val="006A76A0"/>
    <w:rsid w:val="006B0B9A"/>
    <w:rsid w:val="006B0BD7"/>
    <w:rsid w:val="006B1DF4"/>
    <w:rsid w:val="006B2113"/>
    <w:rsid w:val="006B2306"/>
    <w:rsid w:val="006B2385"/>
    <w:rsid w:val="006B24C8"/>
    <w:rsid w:val="006B2AC4"/>
    <w:rsid w:val="006B2B77"/>
    <w:rsid w:val="006B2D9E"/>
    <w:rsid w:val="006B3323"/>
    <w:rsid w:val="006B37CC"/>
    <w:rsid w:val="006B3884"/>
    <w:rsid w:val="006B4557"/>
    <w:rsid w:val="006B463C"/>
    <w:rsid w:val="006B478E"/>
    <w:rsid w:val="006B4832"/>
    <w:rsid w:val="006B4AD3"/>
    <w:rsid w:val="006B5097"/>
    <w:rsid w:val="006B5AA1"/>
    <w:rsid w:val="006B5F1F"/>
    <w:rsid w:val="006B6296"/>
    <w:rsid w:val="006B6C76"/>
    <w:rsid w:val="006B6E1F"/>
    <w:rsid w:val="006B6FA8"/>
    <w:rsid w:val="006B7013"/>
    <w:rsid w:val="006B730F"/>
    <w:rsid w:val="006B78F8"/>
    <w:rsid w:val="006B7C6E"/>
    <w:rsid w:val="006B7DDC"/>
    <w:rsid w:val="006C03D7"/>
    <w:rsid w:val="006C0AE4"/>
    <w:rsid w:val="006C0D31"/>
    <w:rsid w:val="006C1165"/>
    <w:rsid w:val="006C1808"/>
    <w:rsid w:val="006C2649"/>
    <w:rsid w:val="006C26CD"/>
    <w:rsid w:val="006C2FDB"/>
    <w:rsid w:val="006C335E"/>
    <w:rsid w:val="006C33FF"/>
    <w:rsid w:val="006C3725"/>
    <w:rsid w:val="006C46C5"/>
    <w:rsid w:val="006C4B86"/>
    <w:rsid w:val="006C4E28"/>
    <w:rsid w:val="006C56B9"/>
    <w:rsid w:val="006C56ED"/>
    <w:rsid w:val="006C6398"/>
    <w:rsid w:val="006C71FC"/>
    <w:rsid w:val="006C77A2"/>
    <w:rsid w:val="006C7BD2"/>
    <w:rsid w:val="006C7F69"/>
    <w:rsid w:val="006D0389"/>
    <w:rsid w:val="006D0695"/>
    <w:rsid w:val="006D094A"/>
    <w:rsid w:val="006D0DA4"/>
    <w:rsid w:val="006D1404"/>
    <w:rsid w:val="006D1528"/>
    <w:rsid w:val="006D1B2C"/>
    <w:rsid w:val="006D1E3D"/>
    <w:rsid w:val="006D243C"/>
    <w:rsid w:val="006D2AC6"/>
    <w:rsid w:val="006D2D60"/>
    <w:rsid w:val="006D3483"/>
    <w:rsid w:val="006D3817"/>
    <w:rsid w:val="006D3D20"/>
    <w:rsid w:val="006D4067"/>
    <w:rsid w:val="006D4AB6"/>
    <w:rsid w:val="006D51D9"/>
    <w:rsid w:val="006D5AB4"/>
    <w:rsid w:val="006D6872"/>
    <w:rsid w:val="006D7265"/>
    <w:rsid w:val="006D7617"/>
    <w:rsid w:val="006D7705"/>
    <w:rsid w:val="006D7ECA"/>
    <w:rsid w:val="006E06AC"/>
    <w:rsid w:val="006E0884"/>
    <w:rsid w:val="006E0F55"/>
    <w:rsid w:val="006E19DA"/>
    <w:rsid w:val="006E254F"/>
    <w:rsid w:val="006E27DF"/>
    <w:rsid w:val="006E2D86"/>
    <w:rsid w:val="006E2F37"/>
    <w:rsid w:val="006E37D8"/>
    <w:rsid w:val="006E3B4F"/>
    <w:rsid w:val="006E4171"/>
    <w:rsid w:val="006E4BAB"/>
    <w:rsid w:val="006E5F96"/>
    <w:rsid w:val="006E6496"/>
    <w:rsid w:val="006E67B2"/>
    <w:rsid w:val="006E7257"/>
    <w:rsid w:val="006E755B"/>
    <w:rsid w:val="006E76AF"/>
    <w:rsid w:val="006E7785"/>
    <w:rsid w:val="006E78F8"/>
    <w:rsid w:val="006E7E01"/>
    <w:rsid w:val="006F0324"/>
    <w:rsid w:val="006F16BC"/>
    <w:rsid w:val="006F207C"/>
    <w:rsid w:val="006F3330"/>
    <w:rsid w:val="006F3655"/>
    <w:rsid w:val="006F3916"/>
    <w:rsid w:val="006F3C38"/>
    <w:rsid w:val="006F53FF"/>
    <w:rsid w:val="006F5DCD"/>
    <w:rsid w:val="006F5E4F"/>
    <w:rsid w:val="006F652C"/>
    <w:rsid w:val="006F6E82"/>
    <w:rsid w:val="006F734A"/>
    <w:rsid w:val="006F7559"/>
    <w:rsid w:val="006F7AAB"/>
    <w:rsid w:val="006F7F09"/>
    <w:rsid w:val="007000A8"/>
    <w:rsid w:val="00700376"/>
    <w:rsid w:val="00700F06"/>
    <w:rsid w:val="00700F8B"/>
    <w:rsid w:val="007019EC"/>
    <w:rsid w:val="00701C96"/>
    <w:rsid w:val="00701D49"/>
    <w:rsid w:val="00702FA8"/>
    <w:rsid w:val="007031A1"/>
    <w:rsid w:val="0070419F"/>
    <w:rsid w:val="0070445A"/>
    <w:rsid w:val="0070478E"/>
    <w:rsid w:val="00704D51"/>
    <w:rsid w:val="0070544A"/>
    <w:rsid w:val="00706866"/>
    <w:rsid w:val="007074EC"/>
    <w:rsid w:val="00707DD8"/>
    <w:rsid w:val="00710D8B"/>
    <w:rsid w:val="00710EFB"/>
    <w:rsid w:val="00711724"/>
    <w:rsid w:val="00711A76"/>
    <w:rsid w:val="00711A98"/>
    <w:rsid w:val="0071284B"/>
    <w:rsid w:val="007128BD"/>
    <w:rsid w:val="00712987"/>
    <w:rsid w:val="00712A7F"/>
    <w:rsid w:val="00712AE0"/>
    <w:rsid w:val="00712B80"/>
    <w:rsid w:val="00712EAA"/>
    <w:rsid w:val="00713C1D"/>
    <w:rsid w:val="00714533"/>
    <w:rsid w:val="00715514"/>
    <w:rsid w:val="00715948"/>
    <w:rsid w:val="00716882"/>
    <w:rsid w:val="007169A7"/>
    <w:rsid w:val="00717B37"/>
    <w:rsid w:val="0072010A"/>
    <w:rsid w:val="0072060B"/>
    <w:rsid w:val="0072084B"/>
    <w:rsid w:val="007217E6"/>
    <w:rsid w:val="007219B3"/>
    <w:rsid w:val="00721D15"/>
    <w:rsid w:val="0072291C"/>
    <w:rsid w:val="007231F6"/>
    <w:rsid w:val="007235DF"/>
    <w:rsid w:val="00723987"/>
    <w:rsid w:val="00723B95"/>
    <w:rsid w:val="007245C4"/>
    <w:rsid w:val="00724672"/>
    <w:rsid w:val="007248B2"/>
    <w:rsid w:val="00724C7C"/>
    <w:rsid w:val="00726174"/>
    <w:rsid w:val="007264F9"/>
    <w:rsid w:val="00726AAA"/>
    <w:rsid w:val="00726F81"/>
    <w:rsid w:val="007279FA"/>
    <w:rsid w:val="00730613"/>
    <w:rsid w:val="00730C97"/>
    <w:rsid w:val="007317EF"/>
    <w:rsid w:val="0073192D"/>
    <w:rsid w:val="00731AC2"/>
    <w:rsid w:val="00731B49"/>
    <w:rsid w:val="00732186"/>
    <w:rsid w:val="00732409"/>
    <w:rsid w:val="0073263A"/>
    <w:rsid w:val="00732E75"/>
    <w:rsid w:val="00733A0C"/>
    <w:rsid w:val="00734091"/>
    <w:rsid w:val="00734FD9"/>
    <w:rsid w:val="00735513"/>
    <w:rsid w:val="00735E4D"/>
    <w:rsid w:val="00736093"/>
    <w:rsid w:val="00736705"/>
    <w:rsid w:val="007373F6"/>
    <w:rsid w:val="00740202"/>
    <w:rsid w:val="007412BF"/>
    <w:rsid w:val="0074146C"/>
    <w:rsid w:val="007417CE"/>
    <w:rsid w:val="00741C74"/>
    <w:rsid w:val="00741E22"/>
    <w:rsid w:val="00742B9A"/>
    <w:rsid w:val="007430B5"/>
    <w:rsid w:val="00743514"/>
    <w:rsid w:val="00743C57"/>
    <w:rsid w:val="0074466A"/>
    <w:rsid w:val="00744A85"/>
    <w:rsid w:val="00744E3A"/>
    <w:rsid w:val="007462CD"/>
    <w:rsid w:val="007465F7"/>
    <w:rsid w:val="007470AD"/>
    <w:rsid w:val="00747512"/>
    <w:rsid w:val="00747587"/>
    <w:rsid w:val="007504A2"/>
    <w:rsid w:val="00751048"/>
    <w:rsid w:val="0075160B"/>
    <w:rsid w:val="00751679"/>
    <w:rsid w:val="007521EA"/>
    <w:rsid w:val="0075254E"/>
    <w:rsid w:val="00752807"/>
    <w:rsid w:val="007529A8"/>
    <w:rsid w:val="00753E92"/>
    <w:rsid w:val="007546A2"/>
    <w:rsid w:val="00754CE0"/>
    <w:rsid w:val="00754D23"/>
    <w:rsid w:val="00755349"/>
    <w:rsid w:val="00755AC5"/>
    <w:rsid w:val="00755D9B"/>
    <w:rsid w:val="00755F5E"/>
    <w:rsid w:val="00757069"/>
    <w:rsid w:val="00757277"/>
    <w:rsid w:val="00757C4A"/>
    <w:rsid w:val="0076000F"/>
    <w:rsid w:val="00760049"/>
    <w:rsid w:val="007603BB"/>
    <w:rsid w:val="00761077"/>
    <w:rsid w:val="007612FB"/>
    <w:rsid w:val="00761AA4"/>
    <w:rsid w:val="00761EC5"/>
    <w:rsid w:val="00761F76"/>
    <w:rsid w:val="007627C5"/>
    <w:rsid w:val="007628F1"/>
    <w:rsid w:val="00762ABB"/>
    <w:rsid w:val="00762B8A"/>
    <w:rsid w:val="00762F5F"/>
    <w:rsid w:val="0076308C"/>
    <w:rsid w:val="007641B9"/>
    <w:rsid w:val="00764237"/>
    <w:rsid w:val="00764E11"/>
    <w:rsid w:val="00764F43"/>
    <w:rsid w:val="00765198"/>
    <w:rsid w:val="007658EF"/>
    <w:rsid w:val="00765B25"/>
    <w:rsid w:val="00765D25"/>
    <w:rsid w:val="007667C5"/>
    <w:rsid w:val="00766918"/>
    <w:rsid w:val="00767904"/>
    <w:rsid w:val="00767E2D"/>
    <w:rsid w:val="00770160"/>
    <w:rsid w:val="007706CC"/>
    <w:rsid w:val="007706DD"/>
    <w:rsid w:val="0077074F"/>
    <w:rsid w:val="00770764"/>
    <w:rsid w:val="00770A6A"/>
    <w:rsid w:val="00770A87"/>
    <w:rsid w:val="00770E6D"/>
    <w:rsid w:val="00771883"/>
    <w:rsid w:val="00772426"/>
    <w:rsid w:val="00772BFD"/>
    <w:rsid w:val="00773010"/>
    <w:rsid w:val="00773457"/>
    <w:rsid w:val="00773AD6"/>
    <w:rsid w:val="0077420B"/>
    <w:rsid w:val="00774355"/>
    <w:rsid w:val="007745F5"/>
    <w:rsid w:val="00774BBD"/>
    <w:rsid w:val="00774D34"/>
    <w:rsid w:val="0077617B"/>
    <w:rsid w:val="007761D3"/>
    <w:rsid w:val="0077665D"/>
    <w:rsid w:val="007768DC"/>
    <w:rsid w:val="00777010"/>
    <w:rsid w:val="0077743D"/>
    <w:rsid w:val="00777E99"/>
    <w:rsid w:val="00777FBA"/>
    <w:rsid w:val="007800B6"/>
    <w:rsid w:val="007805EE"/>
    <w:rsid w:val="00780EDE"/>
    <w:rsid w:val="007812B0"/>
    <w:rsid w:val="00781405"/>
    <w:rsid w:val="00781A0E"/>
    <w:rsid w:val="00782482"/>
    <w:rsid w:val="00782723"/>
    <w:rsid w:val="00782BA0"/>
    <w:rsid w:val="007834FC"/>
    <w:rsid w:val="00783533"/>
    <w:rsid w:val="00783792"/>
    <w:rsid w:val="00784333"/>
    <w:rsid w:val="00784BC8"/>
    <w:rsid w:val="007851F3"/>
    <w:rsid w:val="007857BC"/>
    <w:rsid w:val="00785A0F"/>
    <w:rsid w:val="00785D4D"/>
    <w:rsid w:val="0078623E"/>
    <w:rsid w:val="007862FC"/>
    <w:rsid w:val="00786691"/>
    <w:rsid w:val="007870B4"/>
    <w:rsid w:val="007877BC"/>
    <w:rsid w:val="007906B9"/>
    <w:rsid w:val="00790E55"/>
    <w:rsid w:val="00790EAE"/>
    <w:rsid w:val="00790FDE"/>
    <w:rsid w:val="00792180"/>
    <w:rsid w:val="00792E61"/>
    <w:rsid w:val="00793267"/>
    <w:rsid w:val="0079351C"/>
    <w:rsid w:val="00793AA3"/>
    <w:rsid w:val="00793B48"/>
    <w:rsid w:val="00793C09"/>
    <w:rsid w:val="00793CA1"/>
    <w:rsid w:val="00794C9A"/>
    <w:rsid w:val="00795589"/>
    <w:rsid w:val="007956FF"/>
    <w:rsid w:val="00795B12"/>
    <w:rsid w:val="00795B90"/>
    <w:rsid w:val="00795E5D"/>
    <w:rsid w:val="00796641"/>
    <w:rsid w:val="007969EA"/>
    <w:rsid w:val="0079715E"/>
    <w:rsid w:val="00797402"/>
    <w:rsid w:val="00797744"/>
    <w:rsid w:val="007A02F4"/>
    <w:rsid w:val="007A03F0"/>
    <w:rsid w:val="007A0477"/>
    <w:rsid w:val="007A08AE"/>
    <w:rsid w:val="007A0E45"/>
    <w:rsid w:val="007A196B"/>
    <w:rsid w:val="007A2027"/>
    <w:rsid w:val="007A207D"/>
    <w:rsid w:val="007A22E7"/>
    <w:rsid w:val="007A2A43"/>
    <w:rsid w:val="007A3A39"/>
    <w:rsid w:val="007A3F6F"/>
    <w:rsid w:val="007A4740"/>
    <w:rsid w:val="007A492A"/>
    <w:rsid w:val="007A4E05"/>
    <w:rsid w:val="007A510B"/>
    <w:rsid w:val="007A5479"/>
    <w:rsid w:val="007A571F"/>
    <w:rsid w:val="007A5AB0"/>
    <w:rsid w:val="007A5BD9"/>
    <w:rsid w:val="007A64A0"/>
    <w:rsid w:val="007A689A"/>
    <w:rsid w:val="007A6FE0"/>
    <w:rsid w:val="007A7174"/>
    <w:rsid w:val="007A7C9D"/>
    <w:rsid w:val="007B0653"/>
    <w:rsid w:val="007B0A0C"/>
    <w:rsid w:val="007B1115"/>
    <w:rsid w:val="007B1391"/>
    <w:rsid w:val="007B13E9"/>
    <w:rsid w:val="007B173E"/>
    <w:rsid w:val="007B19E8"/>
    <w:rsid w:val="007B1B58"/>
    <w:rsid w:val="007B24D4"/>
    <w:rsid w:val="007B2874"/>
    <w:rsid w:val="007B2AFC"/>
    <w:rsid w:val="007B2B9E"/>
    <w:rsid w:val="007B2DBE"/>
    <w:rsid w:val="007B35FA"/>
    <w:rsid w:val="007B3F2F"/>
    <w:rsid w:val="007B42B3"/>
    <w:rsid w:val="007B439B"/>
    <w:rsid w:val="007B452E"/>
    <w:rsid w:val="007B49BE"/>
    <w:rsid w:val="007B49C8"/>
    <w:rsid w:val="007B5298"/>
    <w:rsid w:val="007B54AF"/>
    <w:rsid w:val="007B5C67"/>
    <w:rsid w:val="007B5F7D"/>
    <w:rsid w:val="007B64CE"/>
    <w:rsid w:val="007B6AA7"/>
    <w:rsid w:val="007C00F9"/>
    <w:rsid w:val="007C02A4"/>
    <w:rsid w:val="007C0356"/>
    <w:rsid w:val="007C060F"/>
    <w:rsid w:val="007C1ACC"/>
    <w:rsid w:val="007C2062"/>
    <w:rsid w:val="007C2203"/>
    <w:rsid w:val="007C22B5"/>
    <w:rsid w:val="007C2B72"/>
    <w:rsid w:val="007C388B"/>
    <w:rsid w:val="007C447A"/>
    <w:rsid w:val="007C44A5"/>
    <w:rsid w:val="007C45E7"/>
    <w:rsid w:val="007C4697"/>
    <w:rsid w:val="007C5AFA"/>
    <w:rsid w:val="007C66F5"/>
    <w:rsid w:val="007C702B"/>
    <w:rsid w:val="007C7449"/>
    <w:rsid w:val="007C75EA"/>
    <w:rsid w:val="007C79D4"/>
    <w:rsid w:val="007C7B62"/>
    <w:rsid w:val="007D160F"/>
    <w:rsid w:val="007D186A"/>
    <w:rsid w:val="007D1AEA"/>
    <w:rsid w:val="007D2299"/>
    <w:rsid w:val="007D2FCD"/>
    <w:rsid w:val="007D313F"/>
    <w:rsid w:val="007D39B4"/>
    <w:rsid w:val="007D3A0E"/>
    <w:rsid w:val="007D3D18"/>
    <w:rsid w:val="007D4752"/>
    <w:rsid w:val="007D507B"/>
    <w:rsid w:val="007D58DA"/>
    <w:rsid w:val="007D599D"/>
    <w:rsid w:val="007D5DEE"/>
    <w:rsid w:val="007D620B"/>
    <w:rsid w:val="007D6BFF"/>
    <w:rsid w:val="007D7864"/>
    <w:rsid w:val="007D7BAF"/>
    <w:rsid w:val="007E093F"/>
    <w:rsid w:val="007E12CB"/>
    <w:rsid w:val="007E1586"/>
    <w:rsid w:val="007E1B7E"/>
    <w:rsid w:val="007E1DE2"/>
    <w:rsid w:val="007E1ED4"/>
    <w:rsid w:val="007E1F2E"/>
    <w:rsid w:val="007E2BD3"/>
    <w:rsid w:val="007E3344"/>
    <w:rsid w:val="007E3A26"/>
    <w:rsid w:val="007E4CDB"/>
    <w:rsid w:val="007E57B8"/>
    <w:rsid w:val="007E5B98"/>
    <w:rsid w:val="007E6026"/>
    <w:rsid w:val="007E685A"/>
    <w:rsid w:val="007E700F"/>
    <w:rsid w:val="007E762B"/>
    <w:rsid w:val="007E77E2"/>
    <w:rsid w:val="007E7F8D"/>
    <w:rsid w:val="007F0274"/>
    <w:rsid w:val="007F063C"/>
    <w:rsid w:val="007F09FF"/>
    <w:rsid w:val="007F0BB0"/>
    <w:rsid w:val="007F143A"/>
    <w:rsid w:val="007F1B44"/>
    <w:rsid w:val="007F1BB2"/>
    <w:rsid w:val="007F1C38"/>
    <w:rsid w:val="007F22B3"/>
    <w:rsid w:val="007F25DA"/>
    <w:rsid w:val="007F2EAC"/>
    <w:rsid w:val="007F3207"/>
    <w:rsid w:val="007F3E52"/>
    <w:rsid w:val="007F4C3F"/>
    <w:rsid w:val="007F4C48"/>
    <w:rsid w:val="007F505F"/>
    <w:rsid w:val="007F5133"/>
    <w:rsid w:val="007F548D"/>
    <w:rsid w:val="007F6AAA"/>
    <w:rsid w:val="007F6D9F"/>
    <w:rsid w:val="007F6EAF"/>
    <w:rsid w:val="007F7013"/>
    <w:rsid w:val="007F73FF"/>
    <w:rsid w:val="007F7534"/>
    <w:rsid w:val="007F7B1D"/>
    <w:rsid w:val="008003CE"/>
    <w:rsid w:val="0080092A"/>
    <w:rsid w:val="00801842"/>
    <w:rsid w:val="00801DC8"/>
    <w:rsid w:val="00801EEF"/>
    <w:rsid w:val="008037E7"/>
    <w:rsid w:val="00804669"/>
    <w:rsid w:val="008046BB"/>
    <w:rsid w:val="008046F6"/>
    <w:rsid w:val="00804E98"/>
    <w:rsid w:val="00804F8D"/>
    <w:rsid w:val="008054D5"/>
    <w:rsid w:val="00805A67"/>
    <w:rsid w:val="008068DD"/>
    <w:rsid w:val="00806E43"/>
    <w:rsid w:val="0080729C"/>
    <w:rsid w:val="00807342"/>
    <w:rsid w:val="008106C3"/>
    <w:rsid w:val="00810862"/>
    <w:rsid w:val="00810C52"/>
    <w:rsid w:val="00811087"/>
    <w:rsid w:val="008111DE"/>
    <w:rsid w:val="00811435"/>
    <w:rsid w:val="00811D14"/>
    <w:rsid w:val="00811D80"/>
    <w:rsid w:val="0081259C"/>
    <w:rsid w:val="00812C84"/>
    <w:rsid w:val="00812F00"/>
    <w:rsid w:val="00813449"/>
    <w:rsid w:val="0081471E"/>
    <w:rsid w:val="00814D67"/>
    <w:rsid w:val="00814D82"/>
    <w:rsid w:val="008152EB"/>
    <w:rsid w:val="008153ED"/>
    <w:rsid w:val="0081551D"/>
    <w:rsid w:val="008155CD"/>
    <w:rsid w:val="0081579B"/>
    <w:rsid w:val="00815A5C"/>
    <w:rsid w:val="00815A83"/>
    <w:rsid w:val="00815D95"/>
    <w:rsid w:val="00816066"/>
    <w:rsid w:val="00816184"/>
    <w:rsid w:val="008168D4"/>
    <w:rsid w:val="00816DEF"/>
    <w:rsid w:val="00817E69"/>
    <w:rsid w:val="00820C2F"/>
    <w:rsid w:val="00820DB1"/>
    <w:rsid w:val="00820FCB"/>
    <w:rsid w:val="008215F1"/>
    <w:rsid w:val="00821C47"/>
    <w:rsid w:val="00822572"/>
    <w:rsid w:val="00822722"/>
    <w:rsid w:val="00823416"/>
    <w:rsid w:val="00823B04"/>
    <w:rsid w:val="00824016"/>
    <w:rsid w:val="008243FC"/>
    <w:rsid w:val="00824C56"/>
    <w:rsid w:val="0082589B"/>
    <w:rsid w:val="00826108"/>
    <w:rsid w:val="00826E8F"/>
    <w:rsid w:val="0082700B"/>
    <w:rsid w:val="008279BE"/>
    <w:rsid w:val="00827E06"/>
    <w:rsid w:val="00831288"/>
    <w:rsid w:val="0083138D"/>
    <w:rsid w:val="00831AD4"/>
    <w:rsid w:val="00831CFB"/>
    <w:rsid w:val="00831D63"/>
    <w:rsid w:val="00831E65"/>
    <w:rsid w:val="0083247C"/>
    <w:rsid w:val="008325A3"/>
    <w:rsid w:val="00832B8A"/>
    <w:rsid w:val="00832D6B"/>
    <w:rsid w:val="00832F68"/>
    <w:rsid w:val="0083336D"/>
    <w:rsid w:val="0083360F"/>
    <w:rsid w:val="0083362A"/>
    <w:rsid w:val="008336BB"/>
    <w:rsid w:val="008345DF"/>
    <w:rsid w:val="00834929"/>
    <w:rsid w:val="00834F61"/>
    <w:rsid w:val="0083567D"/>
    <w:rsid w:val="008356D6"/>
    <w:rsid w:val="008357A1"/>
    <w:rsid w:val="00835CE6"/>
    <w:rsid w:val="0083649F"/>
    <w:rsid w:val="008366F6"/>
    <w:rsid w:val="0083676E"/>
    <w:rsid w:val="0083678C"/>
    <w:rsid w:val="0083679F"/>
    <w:rsid w:val="00836ED7"/>
    <w:rsid w:val="00840051"/>
    <w:rsid w:val="00840288"/>
    <w:rsid w:val="0084095B"/>
    <w:rsid w:val="008410A1"/>
    <w:rsid w:val="00841C29"/>
    <w:rsid w:val="00842230"/>
    <w:rsid w:val="008422FC"/>
    <w:rsid w:val="00842354"/>
    <w:rsid w:val="008423FE"/>
    <w:rsid w:val="00842C73"/>
    <w:rsid w:val="00842E42"/>
    <w:rsid w:val="008431BB"/>
    <w:rsid w:val="00843DBD"/>
    <w:rsid w:val="00844815"/>
    <w:rsid w:val="00844EFB"/>
    <w:rsid w:val="00845A2B"/>
    <w:rsid w:val="00845C32"/>
    <w:rsid w:val="00845FF1"/>
    <w:rsid w:val="00847540"/>
    <w:rsid w:val="00847870"/>
    <w:rsid w:val="00850107"/>
    <w:rsid w:val="0085055F"/>
    <w:rsid w:val="008507A9"/>
    <w:rsid w:val="00850D13"/>
    <w:rsid w:val="00851766"/>
    <w:rsid w:val="00852487"/>
    <w:rsid w:val="008524CB"/>
    <w:rsid w:val="00852DE3"/>
    <w:rsid w:val="00852E12"/>
    <w:rsid w:val="00852F26"/>
    <w:rsid w:val="00853132"/>
    <w:rsid w:val="00853277"/>
    <w:rsid w:val="008534DC"/>
    <w:rsid w:val="008539A3"/>
    <w:rsid w:val="00853B7E"/>
    <w:rsid w:val="00853E50"/>
    <w:rsid w:val="00854166"/>
    <w:rsid w:val="00854D9E"/>
    <w:rsid w:val="00855324"/>
    <w:rsid w:val="00855441"/>
    <w:rsid w:val="00855635"/>
    <w:rsid w:val="00855DCA"/>
    <w:rsid w:val="00856814"/>
    <w:rsid w:val="008570A5"/>
    <w:rsid w:val="00857431"/>
    <w:rsid w:val="0085769E"/>
    <w:rsid w:val="008577DD"/>
    <w:rsid w:val="00857A33"/>
    <w:rsid w:val="0086037B"/>
    <w:rsid w:val="00860899"/>
    <w:rsid w:val="008608A0"/>
    <w:rsid w:val="00860A1F"/>
    <w:rsid w:val="00860E9D"/>
    <w:rsid w:val="008624FC"/>
    <w:rsid w:val="00862D7F"/>
    <w:rsid w:val="00863328"/>
    <w:rsid w:val="008633FA"/>
    <w:rsid w:val="008635D2"/>
    <w:rsid w:val="008638AB"/>
    <w:rsid w:val="00863CF8"/>
    <w:rsid w:val="0086482E"/>
    <w:rsid w:val="0086494B"/>
    <w:rsid w:val="00864A0C"/>
    <w:rsid w:val="00864F1B"/>
    <w:rsid w:val="00865D5B"/>
    <w:rsid w:val="00865DBD"/>
    <w:rsid w:val="00865E66"/>
    <w:rsid w:val="00866F09"/>
    <w:rsid w:val="00867117"/>
    <w:rsid w:val="00870165"/>
    <w:rsid w:val="0087063A"/>
    <w:rsid w:val="00870812"/>
    <w:rsid w:val="00870831"/>
    <w:rsid w:val="00870AB8"/>
    <w:rsid w:val="0087157A"/>
    <w:rsid w:val="00871738"/>
    <w:rsid w:val="00871928"/>
    <w:rsid w:val="00871BC7"/>
    <w:rsid w:val="00871EA0"/>
    <w:rsid w:val="0087229A"/>
    <w:rsid w:val="008741E2"/>
    <w:rsid w:val="008742D4"/>
    <w:rsid w:val="008748F6"/>
    <w:rsid w:val="00874F44"/>
    <w:rsid w:val="00875D64"/>
    <w:rsid w:val="008774FB"/>
    <w:rsid w:val="00877718"/>
    <w:rsid w:val="0087796A"/>
    <w:rsid w:val="00877ECE"/>
    <w:rsid w:val="00877F92"/>
    <w:rsid w:val="00880781"/>
    <w:rsid w:val="00880811"/>
    <w:rsid w:val="008809F7"/>
    <w:rsid w:val="00880EE3"/>
    <w:rsid w:val="008826B2"/>
    <w:rsid w:val="00882A3A"/>
    <w:rsid w:val="00882BAD"/>
    <w:rsid w:val="00883156"/>
    <w:rsid w:val="008843D5"/>
    <w:rsid w:val="008849A8"/>
    <w:rsid w:val="00884F97"/>
    <w:rsid w:val="00885382"/>
    <w:rsid w:val="00885556"/>
    <w:rsid w:val="008856AF"/>
    <w:rsid w:val="008861DC"/>
    <w:rsid w:val="0088656B"/>
    <w:rsid w:val="00886602"/>
    <w:rsid w:val="00886855"/>
    <w:rsid w:val="00886E36"/>
    <w:rsid w:val="008879C9"/>
    <w:rsid w:val="00887C74"/>
    <w:rsid w:val="00887F1F"/>
    <w:rsid w:val="008905B9"/>
    <w:rsid w:val="00890B69"/>
    <w:rsid w:val="00890B73"/>
    <w:rsid w:val="00891221"/>
    <w:rsid w:val="00891E59"/>
    <w:rsid w:val="008925EB"/>
    <w:rsid w:val="008927C0"/>
    <w:rsid w:val="00892915"/>
    <w:rsid w:val="00892B9C"/>
    <w:rsid w:val="00893374"/>
    <w:rsid w:val="0089371E"/>
    <w:rsid w:val="00893B30"/>
    <w:rsid w:val="00893FA8"/>
    <w:rsid w:val="00893FDE"/>
    <w:rsid w:val="00894AA8"/>
    <w:rsid w:val="00894C56"/>
    <w:rsid w:val="00895517"/>
    <w:rsid w:val="00895D7A"/>
    <w:rsid w:val="008960CD"/>
    <w:rsid w:val="008964D7"/>
    <w:rsid w:val="008965CB"/>
    <w:rsid w:val="0089720A"/>
    <w:rsid w:val="00897645"/>
    <w:rsid w:val="00897C5B"/>
    <w:rsid w:val="00897F43"/>
    <w:rsid w:val="008A00B7"/>
    <w:rsid w:val="008A0727"/>
    <w:rsid w:val="008A07B3"/>
    <w:rsid w:val="008A0CAB"/>
    <w:rsid w:val="008A0E13"/>
    <w:rsid w:val="008A10C6"/>
    <w:rsid w:val="008A1DEA"/>
    <w:rsid w:val="008A2B29"/>
    <w:rsid w:val="008A34F5"/>
    <w:rsid w:val="008A3543"/>
    <w:rsid w:val="008A36C1"/>
    <w:rsid w:val="008A3AD9"/>
    <w:rsid w:val="008A3D1E"/>
    <w:rsid w:val="008A4002"/>
    <w:rsid w:val="008A407C"/>
    <w:rsid w:val="008A41C9"/>
    <w:rsid w:val="008A466B"/>
    <w:rsid w:val="008A481E"/>
    <w:rsid w:val="008A4A64"/>
    <w:rsid w:val="008A4CA0"/>
    <w:rsid w:val="008A4D1E"/>
    <w:rsid w:val="008A4FA4"/>
    <w:rsid w:val="008A53C8"/>
    <w:rsid w:val="008A57AD"/>
    <w:rsid w:val="008A6F65"/>
    <w:rsid w:val="008A71AF"/>
    <w:rsid w:val="008B0561"/>
    <w:rsid w:val="008B0B75"/>
    <w:rsid w:val="008B0C27"/>
    <w:rsid w:val="008B0D69"/>
    <w:rsid w:val="008B0EDF"/>
    <w:rsid w:val="008B0F11"/>
    <w:rsid w:val="008B0FC5"/>
    <w:rsid w:val="008B1103"/>
    <w:rsid w:val="008B1D79"/>
    <w:rsid w:val="008B20B7"/>
    <w:rsid w:val="008B234A"/>
    <w:rsid w:val="008B2B32"/>
    <w:rsid w:val="008B311F"/>
    <w:rsid w:val="008B3341"/>
    <w:rsid w:val="008B3514"/>
    <w:rsid w:val="008B35A4"/>
    <w:rsid w:val="008B3BA2"/>
    <w:rsid w:val="008B3DEF"/>
    <w:rsid w:val="008B3F56"/>
    <w:rsid w:val="008B40F2"/>
    <w:rsid w:val="008B414B"/>
    <w:rsid w:val="008B42AB"/>
    <w:rsid w:val="008B4C8F"/>
    <w:rsid w:val="008B5283"/>
    <w:rsid w:val="008B5302"/>
    <w:rsid w:val="008B5D40"/>
    <w:rsid w:val="008B61F5"/>
    <w:rsid w:val="008B62B3"/>
    <w:rsid w:val="008B6405"/>
    <w:rsid w:val="008B6A35"/>
    <w:rsid w:val="008B6F2F"/>
    <w:rsid w:val="008B7991"/>
    <w:rsid w:val="008B7DCE"/>
    <w:rsid w:val="008B7EE7"/>
    <w:rsid w:val="008C0464"/>
    <w:rsid w:val="008C097E"/>
    <w:rsid w:val="008C0D3F"/>
    <w:rsid w:val="008C0E87"/>
    <w:rsid w:val="008C1772"/>
    <w:rsid w:val="008C1ABB"/>
    <w:rsid w:val="008C1BDB"/>
    <w:rsid w:val="008C1C11"/>
    <w:rsid w:val="008C23E7"/>
    <w:rsid w:val="008C290C"/>
    <w:rsid w:val="008C31AC"/>
    <w:rsid w:val="008C32C9"/>
    <w:rsid w:val="008C4028"/>
    <w:rsid w:val="008C43C2"/>
    <w:rsid w:val="008C4577"/>
    <w:rsid w:val="008C5172"/>
    <w:rsid w:val="008C53AB"/>
    <w:rsid w:val="008C547F"/>
    <w:rsid w:val="008C5B6F"/>
    <w:rsid w:val="008C5C2C"/>
    <w:rsid w:val="008C5DE9"/>
    <w:rsid w:val="008C636C"/>
    <w:rsid w:val="008C6A0D"/>
    <w:rsid w:val="008C6BDF"/>
    <w:rsid w:val="008C73C7"/>
    <w:rsid w:val="008C77EE"/>
    <w:rsid w:val="008C7946"/>
    <w:rsid w:val="008C7B2E"/>
    <w:rsid w:val="008D021A"/>
    <w:rsid w:val="008D044D"/>
    <w:rsid w:val="008D06A2"/>
    <w:rsid w:val="008D1617"/>
    <w:rsid w:val="008D170D"/>
    <w:rsid w:val="008D2067"/>
    <w:rsid w:val="008D3252"/>
    <w:rsid w:val="008D32A2"/>
    <w:rsid w:val="008D3310"/>
    <w:rsid w:val="008D34BB"/>
    <w:rsid w:val="008D3D3D"/>
    <w:rsid w:val="008D3E0B"/>
    <w:rsid w:val="008D42FE"/>
    <w:rsid w:val="008D466C"/>
    <w:rsid w:val="008D466E"/>
    <w:rsid w:val="008D4794"/>
    <w:rsid w:val="008D496F"/>
    <w:rsid w:val="008D4FD8"/>
    <w:rsid w:val="008D50B6"/>
    <w:rsid w:val="008D5741"/>
    <w:rsid w:val="008D5CAA"/>
    <w:rsid w:val="008D6981"/>
    <w:rsid w:val="008D6C78"/>
    <w:rsid w:val="008D6CF4"/>
    <w:rsid w:val="008D6E4D"/>
    <w:rsid w:val="008D70D3"/>
    <w:rsid w:val="008D73DF"/>
    <w:rsid w:val="008D767C"/>
    <w:rsid w:val="008E02FC"/>
    <w:rsid w:val="008E0F8A"/>
    <w:rsid w:val="008E1535"/>
    <w:rsid w:val="008E1573"/>
    <w:rsid w:val="008E1599"/>
    <w:rsid w:val="008E17DE"/>
    <w:rsid w:val="008E1CE7"/>
    <w:rsid w:val="008E21CE"/>
    <w:rsid w:val="008E2B09"/>
    <w:rsid w:val="008E2FDC"/>
    <w:rsid w:val="008E3132"/>
    <w:rsid w:val="008E34AF"/>
    <w:rsid w:val="008E3FBD"/>
    <w:rsid w:val="008E5120"/>
    <w:rsid w:val="008E5B59"/>
    <w:rsid w:val="008E5B8B"/>
    <w:rsid w:val="008E5C5C"/>
    <w:rsid w:val="008E6456"/>
    <w:rsid w:val="008E6A9E"/>
    <w:rsid w:val="008E6E2A"/>
    <w:rsid w:val="008E717B"/>
    <w:rsid w:val="008E7495"/>
    <w:rsid w:val="008E769E"/>
    <w:rsid w:val="008E79E2"/>
    <w:rsid w:val="008F04BB"/>
    <w:rsid w:val="008F0753"/>
    <w:rsid w:val="008F0996"/>
    <w:rsid w:val="008F0E68"/>
    <w:rsid w:val="008F18E7"/>
    <w:rsid w:val="008F1AA8"/>
    <w:rsid w:val="008F1B79"/>
    <w:rsid w:val="008F1BF1"/>
    <w:rsid w:val="008F22DD"/>
    <w:rsid w:val="008F2530"/>
    <w:rsid w:val="008F26B4"/>
    <w:rsid w:val="008F27B6"/>
    <w:rsid w:val="008F28F6"/>
    <w:rsid w:val="008F33AA"/>
    <w:rsid w:val="008F3476"/>
    <w:rsid w:val="008F37B2"/>
    <w:rsid w:val="008F37DB"/>
    <w:rsid w:val="008F3C8F"/>
    <w:rsid w:val="008F405E"/>
    <w:rsid w:val="008F432D"/>
    <w:rsid w:val="008F577C"/>
    <w:rsid w:val="008F57AB"/>
    <w:rsid w:val="008F57EF"/>
    <w:rsid w:val="008F59AE"/>
    <w:rsid w:val="008F5E5F"/>
    <w:rsid w:val="008F5FD3"/>
    <w:rsid w:val="008F6BB1"/>
    <w:rsid w:val="008F6D7E"/>
    <w:rsid w:val="008F6E27"/>
    <w:rsid w:val="008F7999"/>
    <w:rsid w:val="009002F4"/>
    <w:rsid w:val="00900674"/>
    <w:rsid w:val="00900E73"/>
    <w:rsid w:val="00901000"/>
    <w:rsid w:val="009012FD"/>
    <w:rsid w:val="00901365"/>
    <w:rsid w:val="009018F3"/>
    <w:rsid w:val="00902104"/>
    <w:rsid w:val="009021FB"/>
    <w:rsid w:val="009036A3"/>
    <w:rsid w:val="00903D2B"/>
    <w:rsid w:val="00903D96"/>
    <w:rsid w:val="009051A7"/>
    <w:rsid w:val="0090567C"/>
    <w:rsid w:val="0090578A"/>
    <w:rsid w:val="00906989"/>
    <w:rsid w:val="00906AFF"/>
    <w:rsid w:val="009074FB"/>
    <w:rsid w:val="00907701"/>
    <w:rsid w:val="00907A1D"/>
    <w:rsid w:val="009102BD"/>
    <w:rsid w:val="0091053F"/>
    <w:rsid w:val="00910A61"/>
    <w:rsid w:val="00910C43"/>
    <w:rsid w:val="00910F5A"/>
    <w:rsid w:val="00911049"/>
    <w:rsid w:val="00911B20"/>
    <w:rsid w:val="00911C89"/>
    <w:rsid w:val="00912541"/>
    <w:rsid w:val="00912958"/>
    <w:rsid w:val="00912E42"/>
    <w:rsid w:val="00912EE1"/>
    <w:rsid w:val="00913310"/>
    <w:rsid w:val="00913539"/>
    <w:rsid w:val="00913607"/>
    <w:rsid w:val="00913D78"/>
    <w:rsid w:val="00913FBC"/>
    <w:rsid w:val="00914369"/>
    <w:rsid w:val="009143E8"/>
    <w:rsid w:val="00914901"/>
    <w:rsid w:val="00914AA7"/>
    <w:rsid w:val="00914C14"/>
    <w:rsid w:val="00915E76"/>
    <w:rsid w:val="009167CF"/>
    <w:rsid w:val="00916E83"/>
    <w:rsid w:val="00917D1B"/>
    <w:rsid w:val="009202BC"/>
    <w:rsid w:val="00920B84"/>
    <w:rsid w:val="00920B8F"/>
    <w:rsid w:val="00920F00"/>
    <w:rsid w:val="0092145C"/>
    <w:rsid w:val="009219FD"/>
    <w:rsid w:val="0092225B"/>
    <w:rsid w:val="0092252B"/>
    <w:rsid w:val="0092292A"/>
    <w:rsid w:val="0092331A"/>
    <w:rsid w:val="0092475F"/>
    <w:rsid w:val="00924DCC"/>
    <w:rsid w:val="00924DD1"/>
    <w:rsid w:val="00924FF7"/>
    <w:rsid w:val="00925612"/>
    <w:rsid w:val="009256FF"/>
    <w:rsid w:val="009259C2"/>
    <w:rsid w:val="00925F77"/>
    <w:rsid w:val="00926032"/>
    <w:rsid w:val="009267BB"/>
    <w:rsid w:val="00926F61"/>
    <w:rsid w:val="0092710C"/>
    <w:rsid w:val="0093006F"/>
    <w:rsid w:val="009301B4"/>
    <w:rsid w:val="00930544"/>
    <w:rsid w:val="00930B27"/>
    <w:rsid w:val="00930C91"/>
    <w:rsid w:val="00930E5C"/>
    <w:rsid w:val="00930E8D"/>
    <w:rsid w:val="00931288"/>
    <w:rsid w:val="00931E21"/>
    <w:rsid w:val="009320CD"/>
    <w:rsid w:val="00932121"/>
    <w:rsid w:val="009323F1"/>
    <w:rsid w:val="009324BF"/>
    <w:rsid w:val="00932D4D"/>
    <w:rsid w:val="00933272"/>
    <w:rsid w:val="009336D1"/>
    <w:rsid w:val="00933EFE"/>
    <w:rsid w:val="0093491B"/>
    <w:rsid w:val="00934A29"/>
    <w:rsid w:val="00934C4C"/>
    <w:rsid w:val="00935506"/>
    <w:rsid w:val="00935814"/>
    <w:rsid w:val="009359A6"/>
    <w:rsid w:val="00935F56"/>
    <w:rsid w:val="00936035"/>
    <w:rsid w:val="0093634F"/>
    <w:rsid w:val="00936A96"/>
    <w:rsid w:val="00937157"/>
    <w:rsid w:val="00937915"/>
    <w:rsid w:val="00937BC5"/>
    <w:rsid w:val="00940212"/>
    <w:rsid w:val="00940471"/>
    <w:rsid w:val="00940896"/>
    <w:rsid w:val="0094191D"/>
    <w:rsid w:val="0094271C"/>
    <w:rsid w:val="00942AC6"/>
    <w:rsid w:val="00942DDA"/>
    <w:rsid w:val="0094309C"/>
    <w:rsid w:val="009435B1"/>
    <w:rsid w:val="00943606"/>
    <w:rsid w:val="009437AC"/>
    <w:rsid w:val="00943C56"/>
    <w:rsid w:val="00943CE4"/>
    <w:rsid w:val="0094464A"/>
    <w:rsid w:val="00945041"/>
    <w:rsid w:val="009450FC"/>
    <w:rsid w:val="00945199"/>
    <w:rsid w:val="0094522E"/>
    <w:rsid w:val="00945A6E"/>
    <w:rsid w:val="00945D8C"/>
    <w:rsid w:val="00945DC9"/>
    <w:rsid w:val="00945F2C"/>
    <w:rsid w:val="0094647E"/>
    <w:rsid w:val="00946B6A"/>
    <w:rsid w:val="0094749B"/>
    <w:rsid w:val="00947DA2"/>
    <w:rsid w:val="009500F4"/>
    <w:rsid w:val="00950865"/>
    <w:rsid w:val="0095098C"/>
    <w:rsid w:val="00950AAF"/>
    <w:rsid w:val="00950DE4"/>
    <w:rsid w:val="00950FD3"/>
    <w:rsid w:val="00951336"/>
    <w:rsid w:val="009523D0"/>
    <w:rsid w:val="00953ED3"/>
    <w:rsid w:val="009541CD"/>
    <w:rsid w:val="009549D8"/>
    <w:rsid w:val="00954B9F"/>
    <w:rsid w:val="00954BEE"/>
    <w:rsid w:val="00955CE9"/>
    <w:rsid w:val="009560E8"/>
    <w:rsid w:val="00956614"/>
    <w:rsid w:val="00956C61"/>
    <w:rsid w:val="0095766E"/>
    <w:rsid w:val="0095776A"/>
    <w:rsid w:val="009608EE"/>
    <w:rsid w:val="00961263"/>
    <w:rsid w:val="00961329"/>
    <w:rsid w:val="00961855"/>
    <w:rsid w:val="00961893"/>
    <w:rsid w:val="00961B1F"/>
    <w:rsid w:val="00961DB2"/>
    <w:rsid w:val="00961F8D"/>
    <w:rsid w:val="009622F6"/>
    <w:rsid w:val="00962786"/>
    <w:rsid w:val="009634B0"/>
    <w:rsid w:val="009640FE"/>
    <w:rsid w:val="009644CF"/>
    <w:rsid w:val="00965544"/>
    <w:rsid w:val="00966C3D"/>
    <w:rsid w:val="009673F3"/>
    <w:rsid w:val="009676E2"/>
    <w:rsid w:val="00967833"/>
    <w:rsid w:val="009678FF"/>
    <w:rsid w:val="00970E85"/>
    <w:rsid w:val="00970FB3"/>
    <w:rsid w:val="0097100F"/>
    <w:rsid w:val="00971588"/>
    <w:rsid w:val="0097175F"/>
    <w:rsid w:val="009727AC"/>
    <w:rsid w:val="00973156"/>
    <w:rsid w:val="009731A2"/>
    <w:rsid w:val="009733A9"/>
    <w:rsid w:val="00973C44"/>
    <w:rsid w:val="00973E11"/>
    <w:rsid w:val="009743D5"/>
    <w:rsid w:val="00974806"/>
    <w:rsid w:val="009753AD"/>
    <w:rsid w:val="009756D3"/>
    <w:rsid w:val="009757CE"/>
    <w:rsid w:val="0097589C"/>
    <w:rsid w:val="00975AC6"/>
    <w:rsid w:val="00975F05"/>
    <w:rsid w:val="00975F57"/>
    <w:rsid w:val="00976175"/>
    <w:rsid w:val="00976767"/>
    <w:rsid w:val="009770B2"/>
    <w:rsid w:val="00977284"/>
    <w:rsid w:val="00977CF9"/>
    <w:rsid w:val="00977E66"/>
    <w:rsid w:val="009812BD"/>
    <w:rsid w:val="0098134B"/>
    <w:rsid w:val="009819A6"/>
    <w:rsid w:val="00981CF2"/>
    <w:rsid w:val="00981FB6"/>
    <w:rsid w:val="00982A8D"/>
    <w:rsid w:val="009832FA"/>
    <w:rsid w:val="00983498"/>
    <w:rsid w:val="0098350A"/>
    <w:rsid w:val="00984531"/>
    <w:rsid w:val="00984B40"/>
    <w:rsid w:val="00985342"/>
    <w:rsid w:val="00985AF8"/>
    <w:rsid w:val="00985D18"/>
    <w:rsid w:val="0098667D"/>
    <w:rsid w:val="00986D72"/>
    <w:rsid w:val="0098795D"/>
    <w:rsid w:val="00987B2E"/>
    <w:rsid w:val="00987F8A"/>
    <w:rsid w:val="0099024D"/>
    <w:rsid w:val="0099062E"/>
    <w:rsid w:val="009919A2"/>
    <w:rsid w:val="00991B92"/>
    <w:rsid w:val="00991BF0"/>
    <w:rsid w:val="00991E29"/>
    <w:rsid w:val="00991E5C"/>
    <w:rsid w:val="00991FC2"/>
    <w:rsid w:val="00992B93"/>
    <w:rsid w:val="00992CF7"/>
    <w:rsid w:val="0099343F"/>
    <w:rsid w:val="009936CC"/>
    <w:rsid w:val="00993E1D"/>
    <w:rsid w:val="00994048"/>
    <w:rsid w:val="009945FC"/>
    <w:rsid w:val="00994693"/>
    <w:rsid w:val="00994AD6"/>
    <w:rsid w:val="00994F1D"/>
    <w:rsid w:val="00995412"/>
    <w:rsid w:val="00995715"/>
    <w:rsid w:val="009957C0"/>
    <w:rsid w:val="00997258"/>
    <w:rsid w:val="009973AB"/>
    <w:rsid w:val="0099799B"/>
    <w:rsid w:val="00997D81"/>
    <w:rsid w:val="009A026A"/>
    <w:rsid w:val="009A16F8"/>
    <w:rsid w:val="009A1D21"/>
    <w:rsid w:val="009A1FE6"/>
    <w:rsid w:val="009A203E"/>
    <w:rsid w:val="009A254A"/>
    <w:rsid w:val="009A2CDE"/>
    <w:rsid w:val="009A2CE3"/>
    <w:rsid w:val="009A3248"/>
    <w:rsid w:val="009A35FD"/>
    <w:rsid w:val="009A3BDC"/>
    <w:rsid w:val="009A3E6C"/>
    <w:rsid w:val="009A4532"/>
    <w:rsid w:val="009A48DF"/>
    <w:rsid w:val="009A4A00"/>
    <w:rsid w:val="009A4C4E"/>
    <w:rsid w:val="009A4CB9"/>
    <w:rsid w:val="009A5039"/>
    <w:rsid w:val="009A50B2"/>
    <w:rsid w:val="009A58B1"/>
    <w:rsid w:val="009A6591"/>
    <w:rsid w:val="009B0069"/>
    <w:rsid w:val="009B1059"/>
    <w:rsid w:val="009B12C9"/>
    <w:rsid w:val="009B1AE2"/>
    <w:rsid w:val="009B1C0C"/>
    <w:rsid w:val="009B1F28"/>
    <w:rsid w:val="009B25FA"/>
    <w:rsid w:val="009B2E80"/>
    <w:rsid w:val="009B32DF"/>
    <w:rsid w:val="009B33F4"/>
    <w:rsid w:val="009B34D4"/>
    <w:rsid w:val="009B3751"/>
    <w:rsid w:val="009B4A8B"/>
    <w:rsid w:val="009B67F9"/>
    <w:rsid w:val="009B73E8"/>
    <w:rsid w:val="009B7846"/>
    <w:rsid w:val="009B7A5F"/>
    <w:rsid w:val="009C01BC"/>
    <w:rsid w:val="009C094F"/>
    <w:rsid w:val="009C0E7B"/>
    <w:rsid w:val="009C258B"/>
    <w:rsid w:val="009C2AFC"/>
    <w:rsid w:val="009C2CA4"/>
    <w:rsid w:val="009C395D"/>
    <w:rsid w:val="009C3B33"/>
    <w:rsid w:val="009C3E5A"/>
    <w:rsid w:val="009C3F81"/>
    <w:rsid w:val="009C40E4"/>
    <w:rsid w:val="009C43B8"/>
    <w:rsid w:val="009C5030"/>
    <w:rsid w:val="009C50BD"/>
    <w:rsid w:val="009C59DE"/>
    <w:rsid w:val="009C5B3E"/>
    <w:rsid w:val="009C5BA9"/>
    <w:rsid w:val="009C5E91"/>
    <w:rsid w:val="009C603E"/>
    <w:rsid w:val="009C63BB"/>
    <w:rsid w:val="009C64E9"/>
    <w:rsid w:val="009D0474"/>
    <w:rsid w:val="009D0AF3"/>
    <w:rsid w:val="009D0C64"/>
    <w:rsid w:val="009D0E6D"/>
    <w:rsid w:val="009D11A4"/>
    <w:rsid w:val="009D11FA"/>
    <w:rsid w:val="009D18FB"/>
    <w:rsid w:val="009D1CF7"/>
    <w:rsid w:val="009D1F2B"/>
    <w:rsid w:val="009D1F4C"/>
    <w:rsid w:val="009D27FA"/>
    <w:rsid w:val="009D2C59"/>
    <w:rsid w:val="009D32C7"/>
    <w:rsid w:val="009D459F"/>
    <w:rsid w:val="009D49FD"/>
    <w:rsid w:val="009D5247"/>
    <w:rsid w:val="009D52D1"/>
    <w:rsid w:val="009D59A1"/>
    <w:rsid w:val="009D5CC4"/>
    <w:rsid w:val="009D6522"/>
    <w:rsid w:val="009D6545"/>
    <w:rsid w:val="009D676A"/>
    <w:rsid w:val="009D72F1"/>
    <w:rsid w:val="009D7B19"/>
    <w:rsid w:val="009E03C0"/>
    <w:rsid w:val="009E0434"/>
    <w:rsid w:val="009E089E"/>
    <w:rsid w:val="009E1100"/>
    <w:rsid w:val="009E1272"/>
    <w:rsid w:val="009E17CB"/>
    <w:rsid w:val="009E1842"/>
    <w:rsid w:val="009E19A7"/>
    <w:rsid w:val="009E1F06"/>
    <w:rsid w:val="009E219C"/>
    <w:rsid w:val="009E262A"/>
    <w:rsid w:val="009E2D7B"/>
    <w:rsid w:val="009E2D9B"/>
    <w:rsid w:val="009E30C9"/>
    <w:rsid w:val="009E3334"/>
    <w:rsid w:val="009E33CF"/>
    <w:rsid w:val="009E3902"/>
    <w:rsid w:val="009E39E8"/>
    <w:rsid w:val="009E3AF9"/>
    <w:rsid w:val="009E4047"/>
    <w:rsid w:val="009E411B"/>
    <w:rsid w:val="009E41DE"/>
    <w:rsid w:val="009E5288"/>
    <w:rsid w:val="009E560C"/>
    <w:rsid w:val="009E5886"/>
    <w:rsid w:val="009E6792"/>
    <w:rsid w:val="009E68AE"/>
    <w:rsid w:val="009E6BDC"/>
    <w:rsid w:val="009E718E"/>
    <w:rsid w:val="009E7369"/>
    <w:rsid w:val="009F0ECE"/>
    <w:rsid w:val="009F131D"/>
    <w:rsid w:val="009F16D0"/>
    <w:rsid w:val="009F18E3"/>
    <w:rsid w:val="009F18EB"/>
    <w:rsid w:val="009F1D25"/>
    <w:rsid w:val="009F1F7E"/>
    <w:rsid w:val="009F232C"/>
    <w:rsid w:val="009F2A99"/>
    <w:rsid w:val="009F3357"/>
    <w:rsid w:val="009F3D02"/>
    <w:rsid w:val="009F3EC1"/>
    <w:rsid w:val="009F4764"/>
    <w:rsid w:val="009F4C6C"/>
    <w:rsid w:val="009F4F94"/>
    <w:rsid w:val="009F50CA"/>
    <w:rsid w:val="009F5787"/>
    <w:rsid w:val="009F5801"/>
    <w:rsid w:val="009F664F"/>
    <w:rsid w:val="009F7178"/>
    <w:rsid w:val="00A016B0"/>
    <w:rsid w:val="00A018C2"/>
    <w:rsid w:val="00A01DC7"/>
    <w:rsid w:val="00A01FE1"/>
    <w:rsid w:val="00A023B9"/>
    <w:rsid w:val="00A02C0A"/>
    <w:rsid w:val="00A02EA5"/>
    <w:rsid w:val="00A032AF"/>
    <w:rsid w:val="00A03436"/>
    <w:rsid w:val="00A03517"/>
    <w:rsid w:val="00A0366B"/>
    <w:rsid w:val="00A036BD"/>
    <w:rsid w:val="00A03E59"/>
    <w:rsid w:val="00A04345"/>
    <w:rsid w:val="00A0491C"/>
    <w:rsid w:val="00A04C35"/>
    <w:rsid w:val="00A04CCE"/>
    <w:rsid w:val="00A05619"/>
    <w:rsid w:val="00A056A9"/>
    <w:rsid w:val="00A058A4"/>
    <w:rsid w:val="00A0594F"/>
    <w:rsid w:val="00A067F0"/>
    <w:rsid w:val="00A06AD4"/>
    <w:rsid w:val="00A07023"/>
    <w:rsid w:val="00A07124"/>
    <w:rsid w:val="00A07B16"/>
    <w:rsid w:val="00A1019B"/>
    <w:rsid w:val="00A10BBA"/>
    <w:rsid w:val="00A10D0E"/>
    <w:rsid w:val="00A1169B"/>
    <w:rsid w:val="00A11DF3"/>
    <w:rsid w:val="00A12027"/>
    <w:rsid w:val="00A121B8"/>
    <w:rsid w:val="00A1249D"/>
    <w:rsid w:val="00A12845"/>
    <w:rsid w:val="00A12C86"/>
    <w:rsid w:val="00A12D47"/>
    <w:rsid w:val="00A12E53"/>
    <w:rsid w:val="00A134C7"/>
    <w:rsid w:val="00A13B58"/>
    <w:rsid w:val="00A14A28"/>
    <w:rsid w:val="00A14D2B"/>
    <w:rsid w:val="00A15247"/>
    <w:rsid w:val="00A16143"/>
    <w:rsid w:val="00A16CC9"/>
    <w:rsid w:val="00A16E10"/>
    <w:rsid w:val="00A17234"/>
    <w:rsid w:val="00A17574"/>
    <w:rsid w:val="00A177D7"/>
    <w:rsid w:val="00A17996"/>
    <w:rsid w:val="00A201FC"/>
    <w:rsid w:val="00A208FD"/>
    <w:rsid w:val="00A20A37"/>
    <w:rsid w:val="00A20EF7"/>
    <w:rsid w:val="00A20FD6"/>
    <w:rsid w:val="00A21495"/>
    <w:rsid w:val="00A215D5"/>
    <w:rsid w:val="00A21820"/>
    <w:rsid w:val="00A218B5"/>
    <w:rsid w:val="00A21B15"/>
    <w:rsid w:val="00A22A49"/>
    <w:rsid w:val="00A22A90"/>
    <w:rsid w:val="00A22C88"/>
    <w:rsid w:val="00A22E18"/>
    <w:rsid w:val="00A22F83"/>
    <w:rsid w:val="00A233D8"/>
    <w:rsid w:val="00A2368A"/>
    <w:rsid w:val="00A237D5"/>
    <w:rsid w:val="00A23A60"/>
    <w:rsid w:val="00A23D45"/>
    <w:rsid w:val="00A240AB"/>
    <w:rsid w:val="00A24DA0"/>
    <w:rsid w:val="00A25019"/>
    <w:rsid w:val="00A252D2"/>
    <w:rsid w:val="00A25895"/>
    <w:rsid w:val="00A25D31"/>
    <w:rsid w:val="00A25E84"/>
    <w:rsid w:val="00A266FC"/>
    <w:rsid w:val="00A26E35"/>
    <w:rsid w:val="00A26F77"/>
    <w:rsid w:val="00A26F7D"/>
    <w:rsid w:val="00A27044"/>
    <w:rsid w:val="00A2781A"/>
    <w:rsid w:val="00A27B01"/>
    <w:rsid w:val="00A307CB"/>
    <w:rsid w:val="00A3092F"/>
    <w:rsid w:val="00A30EC5"/>
    <w:rsid w:val="00A315E3"/>
    <w:rsid w:val="00A31A72"/>
    <w:rsid w:val="00A32BD7"/>
    <w:rsid w:val="00A3457B"/>
    <w:rsid w:val="00A34A66"/>
    <w:rsid w:val="00A3780C"/>
    <w:rsid w:val="00A37B24"/>
    <w:rsid w:val="00A403DF"/>
    <w:rsid w:val="00A406B2"/>
    <w:rsid w:val="00A407AD"/>
    <w:rsid w:val="00A40BEE"/>
    <w:rsid w:val="00A40C24"/>
    <w:rsid w:val="00A40D54"/>
    <w:rsid w:val="00A40E54"/>
    <w:rsid w:val="00A412C6"/>
    <w:rsid w:val="00A41FFC"/>
    <w:rsid w:val="00A4213D"/>
    <w:rsid w:val="00A42244"/>
    <w:rsid w:val="00A424D2"/>
    <w:rsid w:val="00A43069"/>
    <w:rsid w:val="00A43210"/>
    <w:rsid w:val="00A4368F"/>
    <w:rsid w:val="00A437B2"/>
    <w:rsid w:val="00A4441D"/>
    <w:rsid w:val="00A446C3"/>
    <w:rsid w:val="00A44EDE"/>
    <w:rsid w:val="00A450DA"/>
    <w:rsid w:val="00A450F0"/>
    <w:rsid w:val="00A451E6"/>
    <w:rsid w:val="00A460A1"/>
    <w:rsid w:val="00A46EAF"/>
    <w:rsid w:val="00A47019"/>
    <w:rsid w:val="00A470F2"/>
    <w:rsid w:val="00A4738C"/>
    <w:rsid w:val="00A47607"/>
    <w:rsid w:val="00A47857"/>
    <w:rsid w:val="00A47AF2"/>
    <w:rsid w:val="00A504C5"/>
    <w:rsid w:val="00A505C9"/>
    <w:rsid w:val="00A50C9B"/>
    <w:rsid w:val="00A516B4"/>
    <w:rsid w:val="00A522CB"/>
    <w:rsid w:val="00A52788"/>
    <w:rsid w:val="00A530C5"/>
    <w:rsid w:val="00A53516"/>
    <w:rsid w:val="00A5357D"/>
    <w:rsid w:val="00A53BD2"/>
    <w:rsid w:val="00A53F20"/>
    <w:rsid w:val="00A54088"/>
    <w:rsid w:val="00A5461D"/>
    <w:rsid w:val="00A54642"/>
    <w:rsid w:val="00A547F7"/>
    <w:rsid w:val="00A54855"/>
    <w:rsid w:val="00A54AB6"/>
    <w:rsid w:val="00A550B3"/>
    <w:rsid w:val="00A55AAC"/>
    <w:rsid w:val="00A565CD"/>
    <w:rsid w:val="00A567E1"/>
    <w:rsid w:val="00A570F2"/>
    <w:rsid w:val="00A5755E"/>
    <w:rsid w:val="00A5768B"/>
    <w:rsid w:val="00A60971"/>
    <w:rsid w:val="00A60C8A"/>
    <w:rsid w:val="00A60CC1"/>
    <w:rsid w:val="00A610AA"/>
    <w:rsid w:val="00A61ACE"/>
    <w:rsid w:val="00A61F37"/>
    <w:rsid w:val="00A6251E"/>
    <w:rsid w:val="00A627BD"/>
    <w:rsid w:val="00A62C24"/>
    <w:rsid w:val="00A62F57"/>
    <w:rsid w:val="00A63191"/>
    <w:rsid w:val="00A634B5"/>
    <w:rsid w:val="00A63511"/>
    <w:rsid w:val="00A641B3"/>
    <w:rsid w:val="00A64213"/>
    <w:rsid w:val="00A64415"/>
    <w:rsid w:val="00A64511"/>
    <w:rsid w:val="00A646F4"/>
    <w:rsid w:val="00A64796"/>
    <w:rsid w:val="00A64E29"/>
    <w:rsid w:val="00A653B8"/>
    <w:rsid w:val="00A658F2"/>
    <w:rsid w:val="00A66EE4"/>
    <w:rsid w:val="00A670EE"/>
    <w:rsid w:val="00A6750C"/>
    <w:rsid w:val="00A6769C"/>
    <w:rsid w:val="00A6771A"/>
    <w:rsid w:val="00A67BB1"/>
    <w:rsid w:val="00A70588"/>
    <w:rsid w:val="00A70682"/>
    <w:rsid w:val="00A714C8"/>
    <w:rsid w:val="00A7154D"/>
    <w:rsid w:val="00A71802"/>
    <w:rsid w:val="00A71C3E"/>
    <w:rsid w:val="00A732B7"/>
    <w:rsid w:val="00A734A1"/>
    <w:rsid w:val="00A74899"/>
    <w:rsid w:val="00A75AC9"/>
    <w:rsid w:val="00A75C3D"/>
    <w:rsid w:val="00A7696C"/>
    <w:rsid w:val="00A77E99"/>
    <w:rsid w:val="00A80171"/>
    <w:rsid w:val="00A8152F"/>
    <w:rsid w:val="00A819D8"/>
    <w:rsid w:val="00A81C6E"/>
    <w:rsid w:val="00A82026"/>
    <w:rsid w:val="00A829B1"/>
    <w:rsid w:val="00A82CB1"/>
    <w:rsid w:val="00A82D31"/>
    <w:rsid w:val="00A82FCF"/>
    <w:rsid w:val="00A8350E"/>
    <w:rsid w:val="00A83525"/>
    <w:rsid w:val="00A83C74"/>
    <w:rsid w:val="00A84270"/>
    <w:rsid w:val="00A84DC1"/>
    <w:rsid w:val="00A84FBB"/>
    <w:rsid w:val="00A850E7"/>
    <w:rsid w:val="00A85628"/>
    <w:rsid w:val="00A856E6"/>
    <w:rsid w:val="00A858A2"/>
    <w:rsid w:val="00A85A5D"/>
    <w:rsid w:val="00A86206"/>
    <w:rsid w:val="00A86BC9"/>
    <w:rsid w:val="00A86DC9"/>
    <w:rsid w:val="00A87475"/>
    <w:rsid w:val="00A87803"/>
    <w:rsid w:val="00A87A9A"/>
    <w:rsid w:val="00A87DFC"/>
    <w:rsid w:val="00A90676"/>
    <w:rsid w:val="00A91207"/>
    <w:rsid w:val="00A918A8"/>
    <w:rsid w:val="00A91BF0"/>
    <w:rsid w:val="00A91C19"/>
    <w:rsid w:val="00A91FAC"/>
    <w:rsid w:val="00A92498"/>
    <w:rsid w:val="00A9398A"/>
    <w:rsid w:val="00A93E55"/>
    <w:rsid w:val="00A9403C"/>
    <w:rsid w:val="00A94347"/>
    <w:rsid w:val="00A94737"/>
    <w:rsid w:val="00A95A3F"/>
    <w:rsid w:val="00A95AC8"/>
    <w:rsid w:val="00A95C2B"/>
    <w:rsid w:val="00A95EC3"/>
    <w:rsid w:val="00A95F2C"/>
    <w:rsid w:val="00A96115"/>
    <w:rsid w:val="00A967AD"/>
    <w:rsid w:val="00A96E3D"/>
    <w:rsid w:val="00A96FC0"/>
    <w:rsid w:val="00A97070"/>
    <w:rsid w:val="00A97E97"/>
    <w:rsid w:val="00AA022B"/>
    <w:rsid w:val="00AA08F3"/>
    <w:rsid w:val="00AA107E"/>
    <w:rsid w:val="00AA1484"/>
    <w:rsid w:val="00AA1A68"/>
    <w:rsid w:val="00AA23EA"/>
    <w:rsid w:val="00AA3036"/>
    <w:rsid w:val="00AA36A4"/>
    <w:rsid w:val="00AA3733"/>
    <w:rsid w:val="00AA3C4C"/>
    <w:rsid w:val="00AA44B7"/>
    <w:rsid w:val="00AA550D"/>
    <w:rsid w:val="00AA56E2"/>
    <w:rsid w:val="00AA6784"/>
    <w:rsid w:val="00AA678F"/>
    <w:rsid w:val="00AA67EB"/>
    <w:rsid w:val="00AA69EA"/>
    <w:rsid w:val="00AA6AD2"/>
    <w:rsid w:val="00AA6FF5"/>
    <w:rsid w:val="00AA7746"/>
    <w:rsid w:val="00AA7E46"/>
    <w:rsid w:val="00AB01C8"/>
    <w:rsid w:val="00AB07A2"/>
    <w:rsid w:val="00AB0F6C"/>
    <w:rsid w:val="00AB170B"/>
    <w:rsid w:val="00AB1A6D"/>
    <w:rsid w:val="00AB1C2A"/>
    <w:rsid w:val="00AB1FF1"/>
    <w:rsid w:val="00AB2407"/>
    <w:rsid w:val="00AB2909"/>
    <w:rsid w:val="00AB32E7"/>
    <w:rsid w:val="00AB32FC"/>
    <w:rsid w:val="00AB355F"/>
    <w:rsid w:val="00AB3A5E"/>
    <w:rsid w:val="00AB3FE3"/>
    <w:rsid w:val="00AB43C3"/>
    <w:rsid w:val="00AB4B0F"/>
    <w:rsid w:val="00AB5148"/>
    <w:rsid w:val="00AB5584"/>
    <w:rsid w:val="00AB58B5"/>
    <w:rsid w:val="00AB64D7"/>
    <w:rsid w:val="00AB651D"/>
    <w:rsid w:val="00AB6C66"/>
    <w:rsid w:val="00AC07C1"/>
    <w:rsid w:val="00AC11BC"/>
    <w:rsid w:val="00AC137C"/>
    <w:rsid w:val="00AC149B"/>
    <w:rsid w:val="00AC1627"/>
    <w:rsid w:val="00AC2204"/>
    <w:rsid w:val="00AC2611"/>
    <w:rsid w:val="00AC3255"/>
    <w:rsid w:val="00AC337F"/>
    <w:rsid w:val="00AC3AE2"/>
    <w:rsid w:val="00AC50CE"/>
    <w:rsid w:val="00AC51D1"/>
    <w:rsid w:val="00AC51FC"/>
    <w:rsid w:val="00AC520D"/>
    <w:rsid w:val="00AC6285"/>
    <w:rsid w:val="00AC653D"/>
    <w:rsid w:val="00AC6F2D"/>
    <w:rsid w:val="00AC70D8"/>
    <w:rsid w:val="00AC778E"/>
    <w:rsid w:val="00AC7C20"/>
    <w:rsid w:val="00AC7DE6"/>
    <w:rsid w:val="00AC7E19"/>
    <w:rsid w:val="00AC7F32"/>
    <w:rsid w:val="00AD0225"/>
    <w:rsid w:val="00AD0358"/>
    <w:rsid w:val="00AD064E"/>
    <w:rsid w:val="00AD0838"/>
    <w:rsid w:val="00AD139C"/>
    <w:rsid w:val="00AD1AED"/>
    <w:rsid w:val="00AD1B22"/>
    <w:rsid w:val="00AD1E35"/>
    <w:rsid w:val="00AD2A61"/>
    <w:rsid w:val="00AD30C4"/>
    <w:rsid w:val="00AD4C8F"/>
    <w:rsid w:val="00AD4F9A"/>
    <w:rsid w:val="00AD50CB"/>
    <w:rsid w:val="00AD5A32"/>
    <w:rsid w:val="00AD5B55"/>
    <w:rsid w:val="00AD7981"/>
    <w:rsid w:val="00AD7A19"/>
    <w:rsid w:val="00AE0153"/>
    <w:rsid w:val="00AE035D"/>
    <w:rsid w:val="00AE0DD7"/>
    <w:rsid w:val="00AE12A8"/>
    <w:rsid w:val="00AE1423"/>
    <w:rsid w:val="00AE1779"/>
    <w:rsid w:val="00AE1A2B"/>
    <w:rsid w:val="00AE1A3B"/>
    <w:rsid w:val="00AE273C"/>
    <w:rsid w:val="00AE3076"/>
    <w:rsid w:val="00AE30AF"/>
    <w:rsid w:val="00AE3291"/>
    <w:rsid w:val="00AE33A9"/>
    <w:rsid w:val="00AE3680"/>
    <w:rsid w:val="00AE3EDC"/>
    <w:rsid w:val="00AE44C9"/>
    <w:rsid w:val="00AE4602"/>
    <w:rsid w:val="00AE47CD"/>
    <w:rsid w:val="00AE4A3F"/>
    <w:rsid w:val="00AE5114"/>
    <w:rsid w:val="00AE515D"/>
    <w:rsid w:val="00AE51DD"/>
    <w:rsid w:val="00AE686A"/>
    <w:rsid w:val="00AE7029"/>
    <w:rsid w:val="00AF0938"/>
    <w:rsid w:val="00AF0FB5"/>
    <w:rsid w:val="00AF13CA"/>
    <w:rsid w:val="00AF1421"/>
    <w:rsid w:val="00AF143F"/>
    <w:rsid w:val="00AF146C"/>
    <w:rsid w:val="00AF152B"/>
    <w:rsid w:val="00AF19E9"/>
    <w:rsid w:val="00AF1B07"/>
    <w:rsid w:val="00AF1E2B"/>
    <w:rsid w:val="00AF25E3"/>
    <w:rsid w:val="00AF3129"/>
    <w:rsid w:val="00AF3532"/>
    <w:rsid w:val="00AF3FA3"/>
    <w:rsid w:val="00AF5191"/>
    <w:rsid w:val="00AF5942"/>
    <w:rsid w:val="00AF5A0C"/>
    <w:rsid w:val="00AF6573"/>
    <w:rsid w:val="00AF65B7"/>
    <w:rsid w:val="00AF6BA9"/>
    <w:rsid w:val="00AF6C12"/>
    <w:rsid w:val="00AF6FB2"/>
    <w:rsid w:val="00AF70C9"/>
    <w:rsid w:val="00B00394"/>
    <w:rsid w:val="00B00B5F"/>
    <w:rsid w:val="00B01882"/>
    <w:rsid w:val="00B0224A"/>
    <w:rsid w:val="00B02E15"/>
    <w:rsid w:val="00B02E96"/>
    <w:rsid w:val="00B03DCC"/>
    <w:rsid w:val="00B04396"/>
    <w:rsid w:val="00B04398"/>
    <w:rsid w:val="00B054B5"/>
    <w:rsid w:val="00B0564C"/>
    <w:rsid w:val="00B05785"/>
    <w:rsid w:val="00B066A4"/>
    <w:rsid w:val="00B06B12"/>
    <w:rsid w:val="00B06C2E"/>
    <w:rsid w:val="00B07060"/>
    <w:rsid w:val="00B0714E"/>
    <w:rsid w:val="00B0739B"/>
    <w:rsid w:val="00B07BE5"/>
    <w:rsid w:val="00B07C5A"/>
    <w:rsid w:val="00B07DAC"/>
    <w:rsid w:val="00B07DD0"/>
    <w:rsid w:val="00B07FD3"/>
    <w:rsid w:val="00B10107"/>
    <w:rsid w:val="00B103B7"/>
    <w:rsid w:val="00B10CA9"/>
    <w:rsid w:val="00B11E9C"/>
    <w:rsid w:val="00B12248"/>
    <w:rsid w:val="00B12557"/>
    <w:rsid w:val="00B12CE4"/>
    <w:rsid w:val="00B13A09"/>
    <w:rsid w:val="00B13BF0"/>
    <w:rsid w:val="00B141B5"/>
    <w:rsid w:val="00B143E8"/>
    <w:rsid w:val="00B14650"/>
    <w:rsid w:val="00B1572D"/>
    <w:rsid w:val="00B15737"/>
    <w:rsid w:val="00B15E52"/>
    <w:rsid w:val="00B1692A"/>
    <w:rsid w:val="00B16B16"/>
    <w:rsid w:val="00B16BB2"/>
    <w:rsid w:val="00B16D36"/>
    <w:rsid w:val="00B17A31"/>
    <w:rsid w:val="00B17C00"/>
    <w:rsid w:val="00B17F2F"/>
    <w:rsid w:val="00B20B1B"/>
    <w:rsid w:val="00B2126D"/>
    <w:rsid w:val="00B21389"/>
    <w:rsid w:val="00B21E45"/>
    <w:rsid w:val="00B22123"/>
    <w:rsid w:val="00B222F0"/>
    <w:rsid w:val="00B223AC"/>
    <w:rsid w:val="00B226A2"/>
    <w:rsid w:val="00B22A67"/>
    <w:rsid w:val="00B23C9C"/>
    <w:rsid w:val="00B23D7F"/>
    <w:rsid w:val="00B23DCC"/>
    <w:rsid w:val="00B245EB"/>
    <w:rsid w:val="00B257EE"/>
    <w:rsid w:val="00B25950"/>
    <w:rsid w:val="00B2639B"/>
    <w:rsid w:val="00B26D45"/>
    <w:rsid w:val="00B276B7"/>
    <w:rsid w:val="00B27A89"/>
    <w:rsid w:val="00B27B1D"/>
    <w:rsid w:val="00B27C54"/>
    <w:rsid w:val="00B27E36"/>
    <w:rsid w:val="00B309DB"/>
    <w:rsid w:val="00B3101A"/>
    <w:rsid w:val="00B310BD"/>
    <w:rsid w:val="00B318A6"/>
    <w:rsid w:val="00B32571"/>
    <w:rsid w:val="00B32C12"/>
    <w:rsid w:val="00B33312"/>
    <w:rsid w:val="00B33634"/>
    <w:rsid w:val="00B33C01"/>
    <w:rsid w:val="00B3488C"/>
    <w:rsid w:val="00B348A8"/>
    <w:rsid w:val="00B34C58"/>
    <w:rsid w:val="00B35580"/>
    <w:rsid w:val="00B35657"/>
    <w:rsid w:val="00B358ED"/>
    <w:rsid w:val="00B35929"/>
    <w:rsid w:val="00B35B37"/>
    <w:rsid w:val="00B35F9F"/>
    <w:rsid w:val="00B3635C"/>
    <w:rsid w:val="00B365E6"/>
    <w:rsid w:val="00B37056"/>
    <w:rsid w:val="00B371EE"/>
    <w:rsid w:val="00B3764A"/>
    <w:rsid w:val="00B403F0"/>
    <w:rsid w:val="00B40B28"/>
    <w:rsid w:val="00B40C9D"/>
    <w:rsid w:val="00B4104A"/>
    <w:rsid w:val="00B4124B"/>
    <w:rsid w:val="00B4158E"/>
    <w:rsid w:val="00B4188E"/>
    <w:rsid w:val="00B41950"/>
    <w:rsid w:val="00B42777"/>
    <w:rsid w:val="00B433B4"/>
    <w:rsid w:val="00B43695"/>
    <w:rsid w:val="00B4370F"/>
    <w:rsid w:val="00B4376A"/>
    <w:rsid w:val="00B43B13"/>
    <w:rsid w:val="00B440CD"/>
    <w:rsid w:val="00B4528F"/>
    <w:rsid w:val="00B458BA"/>
    <w:rsid w:val="00B45F30"/>
    <w:rsid w:val="00B46A54"/>
    <w:rsid w:val="00B46B54"/>
    <w:rsid w:val="00B46ED4"/>
    <w:rsid w:val="00B47219"/>
    <w:rsid w:val="00B4779A"/>
    <w:rsid w:val="00B50463"/>
    <w:rsid w:val="00B506EE"/>
    <w:rsid w:val="00B50FCB"/>
    <w:rsid w:val="00B513FC"/>
    <w:rsid w:val="00B51B14"/>
    <w:rsid w:val="00B51D9A"/>
    <w:rsid w:val="00B51F1D"/>
    <w:rsid w:val="00B527E3"/>
    <w:rsid w:val="00B52912"/>
    <w:rsid w:val="00B52983"/>
    <w:rsid w:val="00B53371"/>
    <w:rsid w:val="00B5352D"/>
    <w:rsid w:val="00B53AE8"/>
    <w:rsid w:val="00B53B02"/>
    <w:rsid w:val="00B53B08"/>
    <w:rsid w:val="00B5415D"/>
    <w:rsid w:val="00B54D5C"/>
    <w:rsid w:val="00B55456"/>
    <w:rsid w:val="00B5571F"/>
    <w:rsid w:val="00B55ED6"/>
    <w:rsid w:val="00B5619C"/>
    <w:rsid w:val="00B563C7"/>
    <w:rsid w:val="00B565B7"/>
    <w:rsid w:val="00B56633"/>
    <w:rsid w:val="00B56641"/>
    <w:rsid w:val="00B56987"/>
    <w:rsid w:val="00B57349"/>
    <w:rsid w:val="00B57A24"/>
    <w:rsid w:val="00B57D91"/>
    <w:rsid w:val="00B60AC7"/>
    <w:rsid w:val="00B611D6"/>
    <w:rsid w:val="00B6229F"/>
    <w:rsid w:val="00B62377"/>
    <w:rsid w:val="00B62B23"/>
    <w:rsid w:val="00B62B28"/>
    <w:rsid w:val="00B62C5C"/>
    <w:rsid w:val="00B62FE6"/>
    <w:rsid w:val="00B630BB"/>
    <w:rsid w:val="00B633F8"/>
    <w:rsid w:val="00B637FE"/>
    <w:rsid w:val="00B63EB0"/>
    <w:rsid w:val="00B64D16"/>
    <w:rsid w:val="00B65166"/>
    <w:rsid w:val="00B65525"/>
    <w:rsid w:val="00B655C3"/>
    <w:rsid w:val="00B658A1"/>
    <w:rsid w:val="00B65DB3"/>
    <w:rsid w:val="00B660D8"/>
    <w:rsid w:val="00B663AE"/>
    <w:rsid w:val="00B672B8"/>
    <w:rsid w:val="00B67518"/>
    <w:rsid w:val="00B676D4"/>
    <w:rsid w:val="00B67AE3"/>
    <w:rsid w:val="00B67B80"/>
    <w:rsid w:val="00B7022B"/>
    <w:rsid w:val="00B7232B"/>
    <w:rsid w:val="00B72B1D"/>
    <w:rsid w:val="00B7319E"/>
    <w:rsid w:val="00B7366C"/>
    <w:rsid w:val="00B7372E"/>
    <w:rsid w:val="00B73A69"/>
    <w:rsid w:val="00B73ADA"/>
    <w:rsid w:val="00B73C71"/>
    <w:rsid w:val="00B741D9"/>
    <w:rsid w:val="00B74A5B"/>
    <w:rsid w:val="00B759B9"/>
    <w:rsid w:val="00B75C86"/>
    <w:rsid w:val="00B75DDF"/>
    <w:rsid w:val="00B7618F"/>
    <w:rsid w:val="00B7661C"/>
    <w:rsid w:val="00B77810"/>
    <w:rsid w:val="00B77DCD"/>
    <w:rsid w:val="00B77FAF"/>
    <w:rsid w:val="00B80757"/>
    <w:rsid w:val="00B80CB7"/>
    <w:rsid w:val="00B818A2"/>
    <w:rsid w:val="00B8267A"/>
    <w:rsid w:val="00B8290A"/>
    <w:rsid w:val="00B831B3"/>
    <w:rsid w:val="00B83867"/>
    <w:rsid w:val="00B8398D"/>
    <w:rsid w:val="00B84EAB"/>
    <w:rsid w:val="00B850BF"/>
    <w:rsid w:val="00B853A4"/>
    <w:rsid w:val="00B85403"/>
    <w:rsid w:val="00B85BA6"/>
    <w:rsid w:val="00B862B9"/>
    <w:rsid w:val="00B86FA9"/>
    <w:rsid w:val="00B876FF"/>
    <w:rsid w:val="00B90901"/>
    <w:rsid w:val="00B90AAF"/>
    <w:rsid w:val="00B90D5C"/>
    <w:rsid w:val="00B910F3"/>
    <w:rsid w:val="00B91510"/>
    <w:rsid w:val="00B92982"/>
    <w:rsid w:val="00B92BF8"/>
    <w:rsid w:val="00B92ED9"/>
    <w:rsid w:val="00B92FA5"/>
    <w:rsid w:val="00B934DE"/>
    <w:rsid w:val="00B93D7D"/>
    <w:rsid w:val="00B93E14"/>
    <w:rsid w:val="00B94196"/>
    <w:rsid w:val="00B9431A"/>
    <w:rsid w:val="00B9478D"/>
    <w:rsid w:val="00B9486A"/>
    <w:rsid w:val="00B94879"/>
    <w:rsid w:val="00B94A0C"/>
    <w:rsid w:val="00B94F6F"/>
    <w:rsid w:val="00B9529C"/>
    <w:rsid w:val="00B9541C"/>
    <w:rsid w:val="00B95692"/>
    <w:rsid w:val="00B956FC"/>
    <w:rsid w:val="00B9590E"/>
    <w:rsid w:val="00B959FE"/>
    <w:rsid w:val="00B9742C"/>
    <w:rsid w:val="00B979D4"/>
    <w:rsid w:val="00BA1851"/>
    <w:rsid w:val="00BA1D31"/>
    <w:rsid w:val="00BA2396"/>
    <w:rsid w:val="00BA3236"/>
    <w:rsid w:val="00BA3365"/>
    <w:rsid w:val="00BA37BE"/>
    <w:rsid w:val="00BA3E82"/>
    <w:rsid w:val="00BA3FA0"/>
    <w:rsid w:val="00BA4313"/>
    <w:rsid w:val="00BA4B37"/>
    <w:rsid w:val="00BA4C35"/>
    <w:rsid w:val="00BA5657"/>
    <w:rsid w:val="00BA6022"/>
    <w:rsid w:val="00BA60FF"/>
    <w:rsid w:val="00BA61A8"/>
    <w:rsid w:val="00BA6B47"/>
    <w:rsid w:val="00BA7372"/>
    <w:rsid w:val="00BA7814"/>
    <w:rsid w:val="00BA7AC0"/>
    <w:rsid w:val="00BB0151"/>
    <w:rsid w:val="00BB0186"/>
    <w:rsid w:val="00BB0889"/>
    <w:rsid w:val="00BB0A6C"/>
    <w:rsid w:val="00BB0FBF"/>
    <w:rsid w:val="00BB0FD6"/>
    <w:rsid w:val="00BB1195"/>
    <w:rsid w:val="00BB23F1"/>
    <w:rsid w:val="00BB2790"/>
    <w:rsid w:val="00BB27D1"/>
    <w:rsid w:val="00BB28D8"/>
    <w:rsid w:val="00BB2E2F"/>
    <w:rsid w:val="00BB2E7C"/>
    <w:rsid w:val="00BB2F26"/>
    <w:rsid w:val="00BB31F8"/>
    <w:rsid w:val="00BB41D9"/>
    <w:rsid w:val="00BB46C2"/>
    <w:rsid w:val="00BB4A0D"/>
    <w:rsid w:val="00BB5422"/>
    <w:rsid w:val="00BB618F"/>
    <w:rsid w:val="00BB61D2"/>
    <w:rsid w:val="00BB6293"/>
    <w:rsid w:val="00BB7899"/>
    <w:rsid w:val="00BB7ABB"/>
    <w:rsid w:val="00BC0005"/>
    <w:rsid w:val="00BC0028"/>
    <w:rsid w:val="00BC049C"/>
    <w:rsid w:val="00BC07FE"/>
    <w:rsid w:val="00BC09B7"/>
    <w:rsid w:val="00BC0CCA"/>
    <w:rsid w:val="00BC18CC"/>
    <w:rsid w:val="00BC1AE9"/>
    <w:rsid w:val="00BC2777"/>
    <w:rsid w:val="00BC2A5C"/>
    <w:rsid w:val="00BC2C9C"/>
    <w:rsid w:val="00BC31BB"/>
    <w:rsid w:val="00BC367C"/>
    <w:rsid w:val="00BC40BE"/>
    <w:rsid w:val="00BC47F7"/>
    <w:rsid w:val="00BC4840"/>
    <w:rsid w:val="00BC55B4"/>
    <w:rsid w:val="00BC5878"/>
    <w:rsid w:val="00BC594D"/>
    <w:rsid w:val="00BC6975"/>
    <w:rsid w:val="00BC6CD0"/>
    <w:rsid w:val="00BC6E35"/>
    <w:rsid w:val="00BC7082"/>
    <w:rsid w:val="00BC7650"/>
    <w:rsid w:val="00BC7665"/>
    <w:rsid w:val="00BC7956"/>
    <w:rsid w:val="00BC7D03"/>
    <w:rsid w:val="00BD017F"/>
    <w:rsid w:val="00BD07D0"/>
    <w:rsid w:val="00BD0F30"/>
    <w:rsid w:val="00BD1A89"/>
    <w:rsid w:val="00BD20FA"/>
    <w:rsid w:val="00BD2171"/>
    <w:rsid w:val="00BD2C07"/>
    <w:rsid w:val="00BD3444"/>
    <w:rsid w:val="00BD34A0"/>
    <w:rsid w:val="00BD3693"/>
    <w:rsid w:val="00BD36C1"/>
    <w:rsid w:val="00BD3BF0"/>
    <w:rsid w:val="00BD4288"/>
    <w:rsid w:val="00BD4915"/>
    <w:rsid w:val="00BD4F04"/>
    <w:rsid w:val="00BD58C5"/>
    <w:rsid w:val="00BD5C87"/>
    <w:rsid w:val="00BD6A72"/>
    <w:rsid w:val="00BD72D5"/>
    <w:rsid w:val="00BD749D"/>
    <w:rsid w:val="00BE0031"/>
    <w:rsid w:val="00BE0A1D"/>
    <w:rsid w:val="00BE15B8"/>
    <w:rsid w:val="00BE171D"/>
    <w:rsid w:val="00BE17E4"/>
    <w:rsid w:val="00BE1DF0"/>
    <w:rsid w:val="00BE1E14"/>
    <w:rsid w:val="00BE2C71"/>
    <w:rsid w:val="00BE2F51"/>
    <w:rsid w:val="00BE3618"/>
    <w:rsid w:val="00BE5309"/>
    <w:rsid w:val="00BE54B3"/>
    <w:rsid w:val="00BE5767"/>
    <w:rsid w:val="00BE5BD0"/>
    <w:rsid w:val="00BE60F4"/>
    <w:rsid w:val="00BE6782"/>
    <w:rsid w:val="00BE6A8C"/>
    <w:rsid w:val="00BE6C86"/>
    <w:rsid w:val="00BE6CAC"/>
    <w:rsid w:val="00BE6ECC"/>
    <w:rsid w:val="00BE75AF"/>
    <w:rsid w:val="00BE76F2"/>
    <w:rsid w:val="00BF0430"/>
    <w:rsid w:val="00BF0554"/>
    <w:rsid w:val="00BF0834"/>
    <w:rsid w:val="00BF0FDE"/>
    <w:rsid w:val="00BF113A"/>
    <w:rsid w:val="00BF3489"/>
    <w:rsid w:val="00BF3BF8"/>
    <w:rsid w:val="00BF3FB5"/>
    <w:rsid w:val="00BF4358"/>
    <w:rsid w:val="00BF467D"/>
    <w:rsid w:val="00BF4971"/>
    <w:rsid w:val="00BF563A"/>
    <w:rsid w:val="00BF57BC"/>
    <w:rsid w:val="00BF58AE"/>
    <w:rsid w:val="00BF6A89"/>
    <w:rsid w:val="00BF6D13"/>
    <w:rsid w:val="00BF6E0F"/>
    <w:rsid w:val="00BF6E40"/>
    <w:rsid w:val="00BF7325"/>
    <w:rsid w:val="00BF7360"/>
    <w:rsid w:val="00BF7B31"/>
    <w:rsid w:val="00BF7BD7"/>
    <w:rsid w:val="00BF7FAB"/>
    <w:rsid w:val="00C00033"/>
    <w:rsid w:val="00C00DE5"/>
    <w:rsid w:val="00C012BE"/>
    <w:rsid w:val="00C01C4F"/>
    <w:rsid w:val="00C01F17"/>
    <w:rsid w:val="00C02A3E"/>
    <w:rsid w:val="00C02B66"/>
    <w:rsid w:val="00C02E56"/>
    <w:rsid w:val="00C02F24"/>
    <w:rsid w:val="00C031B9"/>
    <w:rsid w:val="00C03424"/>
    <w:rsid w:val="00C0363A"/>
    <w:rsid w:val="00C03B36"/>
    <w:rsid w:val="00C03C87"/>
    <w:rsid w:val="00C03E73"/>
    <w:rsid w:val="00C042E9"/>
    <w:rsid w:val="00C0445B"/>
    <w:rsid w:val="00C04906"/>
    <w:rsid w:val="00C0620B"/>
    <w:rsid w:val="00C0659A"/>
    <w:rsid w:val="00C06D52"/>
    <w:rsid w:val="00C06F1C"/>
    <w:rsid w:val="00C0736B"/>
    <w:rsid w:val="00C074BE"/>
    <w:rsid w:val="00C10E59"/>
    <w:rsid w:val="00C11EF4"/>
    <w:rsid w:val="00C122B1"/>
    <w:rsid w:val="00C12893"/>
    <w:rsid w:val="00C12F15"/>
    <w:rsid w:val="00C1369D"/>
    <w:rsid w:val="00C1393C"/>
    <w:rsid w:val="00C13BB8"/>
    <w:rsid w:val="00C14192"/>
    <w:rsid w:val="00C148D2"/>
    <w:rsid w:val="00C14C14"/>
    <w:rsid w:val="00C14EA4"/>
    <w:rsid w:val="00C14EDD"/>
    <w:rsid w:val="00C153BC"/>
    <w:rsid w:val="00C15474"/>
    <w:rsid w:val="00C155E7"/>
    <w:rsid w:val="00C15C2E"/>
    <w:rsid w:val="00C164A6"/>
    <w:rsid w:val="00C168DA"/>
    <w:rsid w:val="00C17744"/>
    <w:rsid w:val="00C2016D"/>
    <w:rsid w:val="00C208D6"/>
    <w:rsid w:val="00C21884"/>
    <w:rsid w:val="00C21DBA"/>
    <w:rsid w:val="00C22A03"/>
    <w:rsid w:val="00C22D73"/>
    <w:rsid w:val="00C245B2"/>
    <w:rsid w:val="00C2491E"/>
    <w:rsid w:val="00C25D99"/>
    <w:rsid w:val="00C25E99"/>
    <w:rsid w:val="00C2614C"/>
    <w:rsid w:val="00C26C80"/>
    <w:rsid w:val="00C2780B"/>
    <w:rsid w:val="00C27D1C"/>
    <w:rsid w:val="00C3023F"/>
    <w:rsid w:val="00C30390"/>
    <w:rsid w:val="00C30BC9"/>
    <w:rsid w:val="00C30C2E"/>
    <w:rsid w:val="00C315C3"/>
    <w:rsid w:val="00C31D0B"/>
    <w:rsid w:val="00C320E5"/>
    <w:rsid w:val="00C323C3"/>
    <w:rsid w:val="00C32AE3"/>
    <w:rsid w:val="00C32BA1"/>
    <w:rsid w:val="00C33D11"/>
    <w:rsid w:val="00C3484D"/>
    <w:rsid w:val="00C34A17"/>
    <w:rsid w:val="00C35E07"/>
    <w:rsid w:val="00C368A8"/>
    <w:rsid w:val="00C37581"/>
    <w:rsid w:val="00C37AB7"/>
    <w:rsid w:val="00C37D01"/>
    <w:rsid w:val="00C406CF"/>
    <w:rsid w:val="00C406DB"/>
    <w:rsid w:val="00C40871"/>
    <w:rsid w:val="00C40ED9"/>
    <w:rsid w:val="00C41008"/>
    <w:rsid w:val="00C4106C"/>
    <w:rsid w:val="00C41AFF"/>
    <w:rsid w:val="00C41EF9"/>
    <w:rsid w:val="00C42BC5"/>
    <w:rsid w:val="00C433EA"/>
    <w:rsid w:val="00C43D1C"/>
    <w:rsid w:val="00C446B7"/>
    <w:rsid w:val="00C44D72"/>
    <w:rsid w:val="00C453A0"/>
    <w:rsid w:val="00C465F0"/>
    <w:rsid w:val="00C46999"/>
    <w:rsid w:val="00C469DE"/>
    <w:rsid w:val="00C46DE2"/>
    <w:rsid w:val="00C47B3F"/>
    <w:rsid w:val="00C47BE9"/>
    <w:rsid w:val="00C504EA"/>
    <w:rsid w:val="00C50A5B"/>
    <w:rsid w:val="00C50F2B"/>
    <w:rsid w:val="00C5135E"/>
    <w:rsid w:val="00C5167A"/>
    <w:rsid w:val="00C51ED3"/>
    <w:rsid w:val="00C51F31"/>
    <w:rsid w:val="00C52729"/>
    <w:rsid w:val="00C52AE8"/>
    <w:rsid w:val="00C52BD6"/>
    <w:rsid w:val="00C52E73"/>
    <w:rsid w:val="00C545F2"/>
    <w:rsid w:val="00C549AD"/>
    <w:rsid w:val="00C54E59"/>
    <w:rsid w:val="00C5518A"/>
    <w:rsid w:val="00C55505"/>
    <w:rsid w:val="00C55BDC"/>
    <w:rsid w:val="00C56629"/>
    <w:rsid w:val="00C57653"/>
    <w:rsid w:val="00C576B7"/>
    <w:rsid w:val="00C578B4"/>
    <w:rsid w:val="00C605E1"/>
    <w:rsid w:val="00C62ACC"/>
    <w:rsid w:val="00C62D5A"/>
    <w:rsid w:val="00C635E9"/>
    <w:rsid w:val="00C63610"/>
    <w:rsid w:val="00C63634"/>
    <w:rsid w:val="00C63B3E"/>
    <w:rsid w:val="00C64112"/>
    <w:rsid w:val="00C64895"/>
    <w:rsid w:val="00C64EF5"/>
    <w:rsid w:val="00C64FBC"/>
    <w:rsid w:val="00C651B1"/>
    <w:rsid w:val="00C65678"/>
    <w:rsid w:val="00C66489"/>
    <w:rsid w:val="00C6655A"/>
    <w:rsid w:val="00C665B9"/>
    <w:rsid w:val="00C66C79"/>
    <w:rsid w:val="00C67BD0"/>
    <w:rsid w:val="00C70049"/>
    <w:rsid w:val="00C70434"/>
    <w:rsid w:val="00C70AF7"/>
    <w:rsid w:val="00C70D15"/>
    <w:rsid w:val="00C7219F"/>
    <w:rsid w:val="00C72BFA"/>
    <w:rsid w:val="00C72E1C"/>
    <w:rsid w:val="00C72E45"/>
    <w:rsid w:val="00C732AF"/>
    <w:rsid w:val="00C734B7"/>
    <w:rsid w:val="00C73793"/>
    <w:rsid w:val="00C73AB0"/>
    <w:rsid w:val="00C73B8D"/>
    <w:rsid w:val="00C73C3A"/>
    <w:rsid w:val="00C73E43"/>
    <w:rsid w:val="00C7412A"/>
    <w:rsid w:val="00C7423C"/>
    <w:rsid w:val="00C74698"/>
    <w:rsid w:val="00C74E9B"/>
    <w:rsid w:val="00C74ECF"/>
    <w:rsid w:val="00C7545D"/>
    <w:rsid w:val="00C766E4"/>
    <w:rsid w:val="00C7726E"/>
    <w:rsid w:val="00C774F8"/>
    <w:rsid w:val="00C776E9"/>
    <w:rsid w:val="00C77733"/>
    <w:rsid w:val="00C77B63"/>
    <w:rsid w:val="00C80290"/>
    <w:rsid w:val="00C80837"/>
    <w:rsid w:val="00C81642"/>
    <w:rsid w:val="00C817CF"/>
    <w:rsid w:val="00C81C52"/>
    <w:rsid w:val="00C81CB1"/>
    <w:rsid w:val="00C826A3"/>
    <w:rsid w:val="00C82D1A"/>
    <w:rsid w:val="00C83BCB"/>
    <w:rsid w:val="00C83F0E"/>
    <w:rsid w:val="00C842D9"/>
    <w:rsid w:val="00C84467"/>
    <w:rsid w:val="00C84543"/>
    <w:rsid w:val="00C84560"/>
    <w:rsid w:val="00C84C3A"/>
    <w:rsid w:val="00C84DE6"/>
    <w:rsid w:val="00C856BE"/>
    <w:rsid w:val="00C8578E"/>
    <w:rsid w:val="00C86002"/>
    <w:rsid w:val="00C86096"/>
    <w:rsid w:val="00C86941"/>
    <w:rsid w:val="00C875C3"/>
    <w:rsid w:val="00C8765E"/>
    <w:rsid w:val="00C9042D"/>
    <w:rsid w:val="00C9102F"/>
    <w:rsid w:val="00C91392"/>
    <w:rsid w:val="00C91AE1"/>
    <w:rsid w:val="00C91D64"/>
    <w:rsid w:val="00C92983"/>
    <w:rsid w:val="00C92E67"/>
    <w:rsid w:val="00C93587"/>
    <w:rsid w:val="00C93D96"/>
    <w:rsid w:val="00C93FDD"/>
    <w:rsid w:val="00C94209"/>
    <w:rsid w:val="00C94320"/>
    <w:rsid w:val="00C948D5"/>
    <w:rsid w:val="00C949A2"/>
    <w:rsid w:val="00C96006"/>
    <w:rsid w:val="00C963E2"/>
    <w:rsid w:val="00C97952"/>
    <w:rsid w:val="00C97A15"/>
    <w:rsid w:val="00CA0461"/>
    <w:rsid w:val="00CA04F6"/>
    <w:rsid w:val="00CA06BB"/>
    <w:rsid w:val="00CA0705"/>
    <w:rsid w:val="00CA0AC0"/>
    <w:rsid w:val="00CA0B0C"/>
    <w:rsid w:val="00CA13F3"/>
    <w:rsid w:val="00CA19FD"/>
    <w:rsid w:val="00CA1CF9"/>
    <w:rsid w:val="00CA1D88"/>
    <w:rsid w:val="00CA205D"/>
    <w:rsid w:val="00CA25BA"/>
    <w:rsid w:val="00CA2659"/>
    <w:rsid w:val="00CA2BFB"/>
    <w:rsid w:val="00CA2C48"/>
    <w:rsid w:val="00CA2CB4"/>
    <w:rsid w:val="00CA3481"/>
    <w:rsid w:val="00CA36E2"/>
    <w:rsid w:val="00CA39E4"/>
    <w:rsid w:val="00CA4193"/>
    <w:rsid w:val="00CA4503"/>
    <w:rsid w:val="00CA566C"/>
    <w:rsid w:val="00CA62F7"/>
    <w:rsid w:val="00CA6CB4"/>
    <w:rsid w:val="00CA77F1"/>
    <w:rsid w:val="00CA78D6"/>
    <w:rsid w:val="00CA7B7A"/>
    <w:rsid w:val="00CA7DA1"/>
    <w:rsid w:val="00CB0158"/>
    <w:rsid w:val="00CB0835"/>
    <w:rsid w:val="00CB131C"/>
    <w:rsid w:val="00CB1763"/>
    <w:rsid w:val="00CB1A61"/>
    <w:rsid w:val="00CB1A75"/>
    <w:rsid w:val="00CB1A97"/>
    <w:rsid w:val="00CB23DF"/>
    <w:rsid w:val="00CB247B"/>
    <w:rsid w:val="00CB26CB"/>
    <w:rsid w:val="00CB285C"/>
    <w:rsid w:val="00CB29AD"/>
    <w:rsid w:val="00CB332A"/>
    <w:rsid w:val="00CB34E4"/>
    <w:rsid w:val="00CB3766"/>
    <w:rsid w:val="00CB3B80"/>
    <w:rsid w:val="00CB3E8B"/>
    <w:rsid w:val="00CB4158"/>
    <w:rsid w:val="00CB41B7"/>
    <w:rsid w:val="00CB4774"/>
    <w:rsid w:val="00CB4AFC"/>
    <w:rsid w:val="00CB5131"/>
    <w:rsid w:val="00CB5156"/>
    <w:rsid w:val="00CB5556"/>
    <w:rsid w:val="00CB5974"/>
    <w:rsid w:val="00CB5A51"/>
    <w:rsid w:val="00CB6572"/>
    <w:rsid w:val="00CB6751"/>
    <w:rsid w:val="00CB6E96"/>
    <w:rsid w:val="00CB6F0C"/>
    <w:rsid w:val="00CB706B"/>
    <w:rsid w:val="00CB70B5"/>
    <w:rsid w:val="00CB73D1"/>
    <w:rsid w:val="00CB75EA"/>
    <w:rsid w:val="00CC01F9"/>
    <w:rsid w:val="00CC026F"/>
    <w:rsid w:val="00CC0517"/>
    <w:rsid w:val="00CC0DC1"/>
    <w:rsid w:val="00CC0DE1"/>
    <w:rsid w:val="00CC10D5"/>
    <w:rsid w:val="00CC1776"/>
    <w:rsid w:val="00CC17C0"/>
    <w:rsid w:val="00CC2410"/>
    <w:rsid w:val="00CC2634"/>
    <w:rsid w:val="00CC339D"/>
    <w:rsid w:val="00CC36B9"/>
    <w:rsid w:val="00CC3AA4"/>
    <w:rsid w:val="00CC3C0E"/>
    <w:rsid w:val="00CC4502"/>
    <w:rsid w:val="00CC5134"/>
    <w:rsid w:val="00CC5195"/>
    <w:rsid w:val="00CC5467"/>
    <w:rsid w:val="00CC5930"/>
    <w:rsid w:val="00CC5FCA"/>
    <w:rsid w:val="00CC63B9"/>
    <w:rsid w:val="00CC667A"/>
    <w:rsid w:val="00CC68CE"/>
    <w:rsid w:val="00CC6DDF"/>
    <w:rsid w:val="00CC7DF8"/>
    <w:rsid w:val="00CD04BE"/>
    <w:rsid w:val="00CD0554"/>
    <w:rsid w:val="00CD087A"/>
    <w:rsid w:val="00CD1046"/>
    <w:rsid w:val="00CD19E5"/>
    <w:rsid w:val="00CD204D"/>
    <w:rsid w:val="00CD254A"/>
    <w:rsid w:val="00CD286C"/>
    <w:rsid w:val="00CD2A4D"/>
    <w:rsid w:val="00CD3D07"/>
    <w:rsid w:val="00CD41BC"/>
    <w:rsid w:val="00CD45A2"/>
    <w:rsid w:val="00CD49E2"/>
    <w:rsid w:val="00CD49E8"/>
    <w:rsid w:val="00CD4AEF"/>
    <w:rsid w:val="00CD50AC"/>
    <w:rsid w:val="00CD5599"/>
    <w:rsid w:val="00CD595B"/>
    <w:rsid w:val="00CD5CA3"/>
    <w:rsid w:val="00CD5E45"/>
    <w:rsid w:val="00CD616A"/>
    <w:rsid w:val="00CD64B8"/>
    <w:rsid w:val="00CD6962"/>
    <w:rsid w:val="00CD75C6"/>
    <w:rsid w:val="00CD7602"/>
    <w:rsid w:val="00CD7668"/>
    <w:rsid w:val="00CD7DF4"/>
    <w:rsid w:val="00CD7FB8"/>
    <w:rsid w:val="00CE00B4"/>
    <w:rsid w:val="00CE082D"/>
    <w:rsid w:val="00CE0D69"/>
    <w:rsid w:val="00CE0E49"/>
    <w:rsid w:val="00CE1421"/>
    <w:rsid w:val="00CE1A8F"/>
    <w:rsid w:val="00CE363F"/>
    <w:rsid w:val="00CE370F"/>
    <w:rsid w:val="00CE39BC"/>
    <w:rsid w:val="00CE3E0B"/>
    <w:rsid w:val="00CE3E20"/>
    <w:rsid w:val="00CE432C"/>
    <w:rsid w:val="00CE4479"/>
    <w:rsid w:val="00CE45E1"/>
    <w:rsid w:val="00CE547F"/>
    <w:rsid w:val="00CE590B"/>
    <w:rsid w:val="00CE5B7A"/>
    <w:rsid w:val="00CE6A83"/>
    <w:rsid w:val="00CE7755"/>
    <w:rsid w:val="00CE78C8"/>
    <w:rsid w:val="00CE7D3E"/>
    <w:rsid w:val="00CE7D9B"/>
    <w:rsid w:val="00CF0C35"/>
    <w:rsid w:val="00CF0CAF"/>
    <w:rsid w:val="00CF0CCA"/>
    <w:rsid w:val="00CF0E98"/>
    <w:rsid w:val="00CF13BC"/>
    <w:rsid w:val="00CF14DB"/>
    <w:rsid w:val="00CF2614"/>
    <w:rsid w:val="00CF296D"/>
    <w:rsid w:val="00CF35E6"/>
    <w:rsid w:val="00CF3E5A"/>
    <w:rsid w:val="00CF4F06"/>
    <w:rsid w:val="00CF54CB"/>
    <w:rsid w:val="00CF5593"/>
    <w:rsid w:val="00CF5728"/>
    <w:rsid w:val="00CF5CCC"/>
    <w:rsid w:val="00CF5CDC"/>
    <w:rsid w:val="00CF6008"/>
    <w:rsid w:val="00CF600E"/>
    <w:rsid w:val="00CF61CD"/>
    <w:rsid w:val="00CF637C"/>
    <w:rsid w:val="00CF6CB0"/>
    <w:rsid w:val="00CF6CEE"/>
    <w:rsid w:val="00CF6D1C"/>
    <w:rsid w:val="00CF7B8D"/>
    <w:rsid w:val="00CF7E0D"/>
    <w:rsid w:val="00CF7FA9"/>
    <w:rsid w:val="00D000D2"/>
    <w:rsid w:val="00D0013D"/>
    <w:rsid w:val="00D001E4"/>
    <w:rsid w:val="00D00E25"/>
    <w:rsid w:val="00D019BA"/>
    <w:rsid w:val="00D01A82"/>
    <w:rsid w:val="00D01BAE"/>
    <w:rsid w:val="00D01DA4"/>
    <w:rsid w:val="00D01FC4"/>
    <w:rsid w:val="00D02232"/>
    <w:rsid w:val="00D02469"/>
    <w:rsid w:val="00D02B85"/>
    <w:rsid w:val="00D0373C"/>
    <w:rsid w:val="00D03958"/>
    <w:rsid w:val="00D03D8C"/>
    <w:rsid w:val="00D042B5"/>
    <w:rsid w:val="00D04CD7"/>
    <w:rsid w:val="00D05A7C"/>
    <w:rsid w:val="00D05DFA"/>
    <w:rsid w:val="00D06670"/>
    <w:rsid w:val="00D067B0"/>
    <w:rsid w:val="00D06CD8"/>
    <w:rsid w:val="00D06E56"/>
    <w:rsid w:val="00D071E4"/>
    <w:rsid w:val="00D07484"/>
    <w:rsid w:val="00D07660"/>
    <w:rsid w:val="00D07A84"/>
    <w:rsid w:val="00D10691"/>
    <w:rsid w:val="00D12AF2"/>
    <w:rsid w:val="00D12E34"/>
    <w:rsid w:val="00D12FD5"/>
    <w:rsid w:val="00D1351F"/>
    <w:rsid w:val="00D138A4"/>
    <w:rsid w:val="00D13BE3"/>
    <w:rsid w:val="00D13D4D"/>
    <w:rsid w:val="00D13E8C"/>
    <w:rsid w:val="00D14936"/>
    <w:rsid w:val="00D14CCF"/>
    <w:rsid w:val="00D14EA0"/>
    <w:rsid w:val="00D14FDB"/>
    <w:rsid w:val="00D152AF"/>
    <w:rsid w:val="00D15984"/>
    <w:rsid w:val="00D15FC0"/>
    <w:rsid w:val="00D16F13"/>
    <w:rsid w:val="00D1752B"/>
    <w:rsid w:val="00D17542"/>
    <w:rsid w:val="00D17744"/>
    <w:rsid w:val="00D201B0"/>
    <w:rsid w:val="00D20EAD"/>
    <w:rsid w:val="00D214E7"/>
    <w:rsid w:val="00D222F1"/>
    <w:rsid w:val="00D2296E"/>
    <w:rsid w:val="00D22C48"/>
    <w:rsid w:val="00D238D3"/>
    <w:rsid w:val="00D23937"/>
    <w:rsid w:val="00D23C5D"/>
    <w:rsid w:val="00D23DAE"/>
    <w:rsid w:val="00D240EB"/>
    <w:rsid w:val="00D24431"/>
    <w:rsid w:val="00D24CDA"/>
    <w:rsid w:val="00D24D3D"/>
    <w:rsid w:val="00D24DDE"/>
    <w:rsid w:val="00D253C7"/>
    <w:rsid w:val="00D25517"/>
    <w:rsid w:val="00D25DDA"/>
    <w:rsid w:val="00D25F0B"/>
    <w:rsid w:val="00D26C28"/>
    <w:rsid w:val="00D26ED8"/>
    <w:rsid w:val="00D271EF"/>
    <w:rsid w:val="00D27446"/>
    <w:rsid w:val="00D27C6E"/>
    <w:rsid w:val="00D300E2"/>
    <w:rsid w:val="00D301CD"/>
    <w:rsid w:val="00D303F6"/>
    <w:rsid w:val="00D308EE"/>
    <w:rsid w:val="00D30D14"/>
    <w:rsid w:val="00D30E9C"/>
    <w:rsid w:val="00D31943"/>
    <w:rsid w:val="00D326BD"/>
    <w:rsid w:val="00D327EF"/>
    <w:rsid w:val="00D328E5"/>
    <w:rsid w:val="00D32EAD"/>
    <w:rsid w:val="00D3338D"/>
    <w:rsid w:val="00D340A4"/>
    <w:rsid w:val="00D340D2"/>
    <w:rsid w:val="00D3418C"/>
    <w:rsid w:val="00D344F8"/>
    <w:rsid w:val="00D34CF4"/>
    <w:rsid w:val="00D35599"/>
    <w:rsid w:val="00D363AE"/>
    <w:rsid w:val="00D36730"/>
    <w:rsid w:val="00D36762"/>
    <w:rsid w:val="00D36919"/>
    <w:rsid w:val="00D3703D"/>
    <w:rsid w:val="00D37405"/>
    <w:rsid w:val="00D37C00"/>
    <w:rsid w:val="00D37F5B"/>
    <w:rsid w:val="00D401EA"/>
    <w:rsid w:val="00D40509"/>
    <w:rsid w:val="00D40885"/>
    <w:rsid w:val="00D417B1"/>
    <w:rsid w:val="00D417DC"/>
    <w:rsid w:val="00D41AD3"/>
    <w:rsid w:val="00D41C27"/>
    <w:rsid w:val="00D41CD5"/>
    <w:rsid w:val="00D41D8C"/>
    <w:rsid w:val="00D42AC9"/>
    <w:rsid w:val="00D4305F"/>
    <w:rsid w:val="00D433FD"/>
    <w:rsid w:val="00D435B5"/>
    <w:rsid w:val="00D43ED8"/>
    <w:rsid w:val="00D43F51"/>
    <w:rsid w:val="00D43FF7"/>
    <w:rsid w:val="00D44295"/>
    <w:rsid w:val="00D457B7"/>
    <w:rsid w:val="00D469F3"/>
    <w:rsid w:val="00D4774E"/>
    <w:rsid w:val="00D47D7A"/>
    <w:rsid w:val="00D50135"/>
    <w:rsid w:val="00D50A5B"/>
    <w:rsid w:val="00D51C7C"/>
    <w:rsid w:val="00D521F3"/>
    <w:rsid w:val="00D52222"/>
    <w:rsid w:val="00D52653"/>
    <w:rsid w:val="00D52675"/>
    <w:rsid w:val="00D52D0B"/>
    <w:rsid w:val="00D53031"/>
    <w:rsid w:val="00D534FB"/>
    <w:rsid w:val="00D536BA"/>
    <w:rsid w:val="00D5381B"/>
    <w:rsid w:val="00D53B83"/>
    <w:rsid w:val="00D54330"/>
    <w:rsid w:val="00D54439"/>
    <w:rsid w:val="00D5467F"/>
    <w:rsid w:val="00D5499C"/>
    <w:rsid w:val="00D55B90"/>
    <w:rsid w:val="00D5669E"/>
    <w:rsid w:val="00D576CF"/>
    <w:rsid w:val="00D57B6A"/>
    <w:rsid w:val="00D6079B"/>
    <w:rsid w:val="00D609C0"/>
    <w:rsid w:val="00D611DC"/>
    <w:rsid w:val="00D613B7"/>
    <w:rsid w:val="00D6162B"/>
    <w:rsid w:val="00D619B1"/>
    <w:rsid w:val="00D61B96"/>
    <w:rsid w:val="00D61BBD"/>
    <w:rsid w:val="00D61CF5"/>
    <w:rsid w:val="00D61E05"/>
    <w:rsid w:val="00D61FDB"/>
    <w:rsid w:val="00D621B1"/>
    <w:rsid w:val="00D62279"/>
    <w:rsid w:val="00D624A6"/>
    <w:rsid w:val="00D62588"/>
    <w:rsid w:val="00D62691"/>
    <w:rsid w:val="00D6281A"/>
    <w:rsid w:val="00D63215"/>
    <w:rsid w:val="00D6340D"/>
    <w:rsid w:val="00D63616"/>
    <w:rsid w:val="00D65CB0"/>
    <w:rsid w:val="00D65D93"/>
    <w:rsid w:val="00D65E53"/>
    <w:rsid w:val="00D6676B"/>
    <w:rsid w:val="00D66EF6"/>
    <w:rsid w:val="00D67148"/>
    <w:rsid w:val="00D671C7"/>
    <w:rsid w:val="00D672EF"/>
    <w:rsid w:val="00D67925"/>
    <w:rsid w:val="00D67B0C"/>
    <w:rsid w:val="00D71085"/>
    <w:rsid w:val="00D71149"/>
    <w:rsid w:val="00D72287"/>
    <w:rsid w:val="00D72601"/>
    <w:rsid w:val="00D72C87"/>
    <w:rsid w:val="00D730CD"/>
    <w:rsid w:val="00D73B02"/>
    <w:rsid w:val="00D7401F"/>
    <w:rsid w:val="00D74157"/>
    <w:rsid w:val="00D74245"/>
    <w:rsid w:val="00D743E9"/>
    <w:rsid w:val="00D744E1"/>
    <w:rsid w:val="00D750D5"/>
    <w:rsid w:val="00D7586A"/>
    <w:rsid w:val="00D76801"/>
    <w:rsid w:val="00D76817"/>
    <w:rsid w:val="00D77346"/>
    <w:rsid w:val="00D779F5"/>
    <w:rsid w:val="00D80B56"/>
    <w:rsid w:val="00D814BB"/>
    <w:rsid w:val="00D81F2B"/>
    <w:rsid w:val="00D81F55"/>
    <w:rsid w:val="00D826F4"/>
    <w:rsid w:val="00D82B5E"/>
    <w:rsid w:val="00D82C09"/>
    <w:rsid w:val="00D82E32"/>
    <w:rsid w:val="00D836D7"/>
    <w:rsid w:val="00D839E9"/>
    <w:rsid w:val="00D83AB2"/>
    <w:rsid w:val="00D83F29"/>
    <w:rsid w:val="00D84108"/>
    <w:rsid w:val="00D841C3"/>
    <w:rsid w:val="00D8433B"/>
    <w:rsid w:val="00D84447"/>
    <w:rsid w:val="00D84890"/>
    <w:rsid w:val="00D856CE"/>
    <w:rsid w:val="00D858D6"/>
    <w:rsid w:val="00D85B70"/>
    <w:rsid w:val="00D85DC0"/>
    <w:rsid w:val="00D86087"/>
    <w:rsid w:val="00D86385"/>
    <w:rsid w:val="00D86E60"/>
    <w:rsid w:val="00D870B0"/>
    <w:rsid w:val="00D875A9"/>
    <w:rsid w:val="00D87BDD"/>
    <w:rsid w:val="00D87D41"/>
    <w:rsid w:val="00D87D62"/>
    <w:rsid w:val="00D87E17"/>
    <w:rsid w:val="00D87E9F"/>
    <w:rsid w:val="00D87EDC"/>
    <w:rsid w:val="00D87F2A"/>
    <w:rsid w:val="00D87F48"/>
    <w:rsid w:val="00D87F4A"/>
    <w:rsid w:val="00D9004A"/>
    <w:rsid w:val="00D903A0"/>
    <w:rsid w:val="00D904B6"/>
    <w:rsid w:val="00D90962"/>
    <w:rsid w:val="00D90FB3"/>
    <w:rsid w:val="00D91CC3"/>
    <w:rsid w:val="00D91D03"/>
    <w:rsid w:val="00D92671"/>
    <w:rsid w:val="00D92DE4"/>
    <w:rsid w:val="00D92F65"/>
    <w:rsid w:val="00D9310E"/>
    <w:rsid w:val="00D93421"/>
    <w:rsid w:val="00D93660"/>
    <w:rsid w:val="00D939D3"/>
    <w:rsid w:val="00D93B25"/>
    <w:rsid w:val="00D93E75"/>
    <w:rsid w:val="00D9408B"/>
    <w:rsid w:val="00D948B4"/>
    <w:rsid w:val="00D949E1"/>
    <w:rsid w:val="00D94A10"/>
    <w:rsid w:val="00D94D0E"/>
    <w:rsid w:val="00D95471"/>
    <w:rsid w:val="00D95A12"/>
    <w:rsid w:val="00D95FC0"/>
    <w:rsid w:val="00D960E3"/>
    <w:rsid w:val="00D964DC"/>
    <w:rsid w:val="00D96B39"/>
    <w:rsid w:val="00D96C27"/>
    <w:rsid w:val="00D96EE6"/>
    <w:rsid w:val="00D97967"/>
    <w:rsid w:val="00D97BEE"/>
    <w:rsid w:val="00DA01F9"/>
    <w:rsid w:val="00DA0370"/>
    <w:rsid w:val="00DA03E1"/>
    <w:rsid w:val="00DA06EF"/>
    <w:rsid w:val="00DA07C3"/>
    <w:rsid w:val="00DA0FDE"/>
    <w:rsid w:val="00DA1501"/>
    <w:rsid w:val="00DA18AB"/>
    <w:rsid w:val="00DA1900"/>
    <w:rsid w:val="00DA1D10"/>
    <w:rsid w:val="00DA261D"/>
    <w:rsid w:val="00DA2C08"/>
    <w:rsid w:val="00DA2C4B"/>
    <w:rsid w:val="00DA30BA"/>
    <w:rsid w:val="00DA3451"/>
    <w:rsid w:val="00DA394A"/>
    <w:rsid w:val="00DA3A5D"/>
    <w:rsid w:val="00DA3CE6"/>
    <w:rsid w:val="00DA3D04"/>
    <w:rsid w:val="00DA3E68"/>
    <w:rsid w:val="00DA44BD"/>
    <w:rsid w:val="00DA44D5"/>
    <w:rsid w:val="00DA4869"/>
    <w:rsid w:val="00DA4945"/>
    <w:rsid w:val="00DA4D81"/>
    <w:rsid w:val="00DA5307"/>
    <w:rsid w:val="00DA5FAE"/>
    <w:rsid w:val="00DA630C"/>
    <w:rsid w:val="00DA6313"/>
    <w:rsid w:val="00DA6654"/>
    <w:rsid w:val="00DA730C"/>
    <w:rsid w:val="00DA74CB"/>
    <w:rsid w:val="00DB051A"/>
    <w:rsid w:val="00DB0A11"/>
    <w:rsid w:val="00DB1025"/>
    <w:rsid w:val="00DB114E"/>
    <w:rsid w:val="00DB16EC"/>
    <w:rsid w:val="00DB1C87"/>
    <w:rsid w:val="00DB2202"/>
    <w:rsid w:val="00DB2C79"/>
    <w:rsid w:val="00DB35D2"/>
    <w:rsid w:val="00DB3890"/>
    <w:rsid w:val="00DB38B6"/>
    <w:rsid w:val="00DB41F7"/>
    <w:rsid w:val="00DB47F5"/>
    <w:rsid w:val="00DB4C3C"/>
    <w:rsid w:val="00DB5235"/>
    <w:rsid w:val="00DB55DD"/>
    <w:rsid w:val="00DB5AA5"/>
    <w:rsid w:val="00DB5D2E"/>
    <w:rsid w:val="00DB63A2"/>
    <w:rsid w:val="00DB6CBA"/>
    <w:rsid w:val="00DB7046"/>
    <w:rsid w:val="00DB72F9"/>
    <w:rsid w:val="00DB7441"/>
    <w:rsid w:val="00DB74ED"/>
    <w:rsid w:val="00DB7B7F"/>
    <w:rsid w:val="00DB7CB8"/>
    <w:rsid w:val="00DC0034"/>
    <w:rsid w:val="00DC0508"/>
    <w:rsid w:val="00DC0C11"/>
    <w:rsid w:val="00DC0C26"/>
    <w:rsid w:val="00DC109B"/>
    <w:rsid w:val="00DC1546"/>
    <w:rsid w:val="00DC2765"/>
    <w:rsid w:val="00DC29CB"/>
    <w:rsid w:val="00DC2DB0"/>
    <w:rsid w:val="00DC397A"/>
    <w:rsid w:val="00DC3CD9"/>
    <w:rsid w:val="00DC3D35"/>
    <w:rsid w:val="00DC3ECA"/>
    <w:rsid w:val="00DC41E9"/>
    <w:rsid w:val="00DC50F1"/>
    <w:rsid w:val="00DC5171"/>
    <w:rsid w:val="00DC57CD"/>
    <w:rsid w:val="00DC5E44"/>
    <w:rsid w:val="00DC6B01"/>
    <w:rsid w:val="00DC6BBA"/>
    <w:rsid w:val="00DC6DD1"/>
    <w:rsid w:val="00DC73A6"/>
    <w:rsid w:val="00DC7458"/>
    <w:rsid w:val="00DC7674"/>
    <w:rsid w:val="00DC7CDA"/>
    <w:rsid w:val="00DC7F0D"/>
    <w:rsid w:val="00DD015F"/>
    <w:rsid w:val="00DD04AB"/>
    <w:rsid w:val="00DD1737"/>
    <w:rsid w:val="00DD1BD2"/>
    <w:rsid w:val="00DD1CE0"/>
    <w:rsid w:val="00DD2DA8"/>
    <w:rsid w:val="00DD3A06"/>
    <w:rsid w:val="00DD3CAB"/>
    <w:rsid w:val="00DD46E6"/>
    <w:rsid w:val="00DD485D"/>
    <w:rsid w:val="00DD4915"/>
    <w:rsid w:val="00DD5325"/>
    <w:rsid w:val="00DD5A26"/>
    <w:rsid w:val="00DD5A8F"/>
    <w:rsid w:val="00DD5D2B"/>
    <w:rsid w:val="00DD60B8"/>
    <w:rsid w:val="00DD69E9"/>
    <w:rsid w:val="00DD6E31"/>
    <w:rsid w:val="00DD7928"/>
    <w:rsid w:val="00DD7EB5"/>
    <w:rsid w:val="00DD7FA9"/>
    <w:rsid w:val="00DE06B4"/>
    <w:rsid w:val="00DE06E9"/>
    <w:rsid w:val="00DE08FA"/>
    <w:rsid w:val="00DE09CE"/>
    <w:rsid w:val="00DE0C6B"/>
    <w:rsid w:val="00DE0CCA"/>
    <w:rsid w:val="00DE1461"/>
    <w:rsid w:val="00DE3296"/>
    <w:rsid w:val="00DE3F22"/>
    <w:rsid w:val="00DE41E8"/>
    <w:rsid w:val="00DE525F"/>
    <w:rsid w:val="00DE5A74"/>
    <w:rsid w:val="00DE5C29"/>
    <w:rsid w:val="00DE5FA1"/>
    <w:rsid w:val="00DE66C2"/>
    <w:rsid w:val="00DE687E"/>
    <w:rsid w:val="00DE68B6"/>
    <w:rsid w:val="00DE701F"/>
    <w:rsid w:val="00DF0308"/>
    <w:rsid w:val="00DF0AE2"/>
    <w:rsid w:val="00DF0BAD"/>
    <w:rsid w:val="00DF0C09"/>
    <w:rsid w:val="00DF0F3D"/>
    <w:rsid w:val="00DF21D1"/>
    <w:rsid w:val="00DF2314"/>
    <w:rsid w:val="00DF29FD"/>
    <w:rsid w:val="00DF2CE7"/>
    <w:rsid w:val="00DF2DB2"/>
    <w:rsid w:val="00DF33BC"/>
    <w:rsid w:val="00DF3601"/>
    <w:rsid w:val="00DF3CA2"/>
    <w:rsid w:val="00DF3DA1"/>
    <w:rsid w:val="00DF4326"/>
    <w:rsid w:val="00DF474B"/>
    <w:rsid w:val="00DF49E4"/>
    <w:rsid w:val="00DF49EA"/>
    <w:rsid w:val="00DF4C13"/>
    <w:rsid w:val="00DF4FC3"/>
    <w:rsid w:val="00DF5242"/>
    <w:rsid w:val="00DF527F"/>
    <w:rsid w:val="00DF53FB"/>
    <w:rsid w:val="00DF570E"/>
    <w:rsid w:val="00DF63F4"/>
    <w:rsid w:val="00DF6C29"/>
    <w:rsid w:val="00DF7661"/>
    <w:rsid w:val="00DF7B91"/>
    <w:rsid w:val="00DF7EB7"/>
    <w:rsid w:val="00DF7FED"/>
    <w:rsid w:val="00E00463"/>
    <w:rsid w:val="00E00A65"/>
    <w:rsid w:val="00E01067"/>
    <w:rsid w:val="00E018F1"/>
    <w:rsid w:val="00E02E64"/>
    <w:rsid w:val="00E02F80"/>
    <w:rsid w:val="00E03038"/>
    <w:rsid w:val="00E03405"/>
    <w:rsid w:val="00E03510"/>
    <w:rsid w:val="00E03B5D"/>
    <w:rsid w:val="00E041C7"/>
    <w:rsid w:val="00E04EA1"/>
    <w:rsid w:val="00E04F02"/>
    <w:rsid w:val="00E04F49"/>
    <w:rsid w:val="00E053E0"/>
    <w:rsid w:val="00E066AB"/>
    <w:rsid w:val="00E06917"/>
    <w:rsid w:val="00E07161"/>
    <w:rsid w:val="00E07AE8"/>
    <w:rsid w:val="00E07B40"/>
    <w:rsid w:val="00E10678"/>
    <w:rsid w:val="00E107FD"/>
    <w:rsid w:val="00E11E33"/>
    <w:rsid w:val="00E12124"/>
    <w:rsid w:val="00E13483"/>
    <w:rsid w:val="00E13C05"/>
    <w:rsid w:val="00E14472"/>
    <w:rsid w:val="00E14499"/>
    <w:rsid w:val="00E15C17"/>
    <w:rsid w:val="00E16B32"/>
    <w:rsid w:val="00E1720D"/>
    <w:rsid w:val="00E1741A"/>
    <w:rsid w:val="00E17715"/>
    <w:rsid w:val="00E20173"/>
    <w:rsid w:val="00E2072A"/>
    <w:rsid w:val="00E20770"/>
    <w:rsid w:val="00E20A72"/>
    <w:rsid w:val="00E20C8E"/>
    <w:rsid w:val="00E20C93"/>
    <w:rsid w:val="00E2116E"/>
    <w:rsid w:val="00E2145C"/>
    <w:rsid w:val="00E21999"/>
    <w:rsid w:val="00E2321C"/>
    <w:rsid w:val="00E23280"/>
    <w:rsid w:val="00E23407"/>
    <w:rsid w:val="00E23791"/>
    <w:rsid w:val="00E23B14"/>
    <w:rsid w:val="00E23CC8"/>
    <w:rsid w:val="00E240F9"/>
    <w:rsid w:val="00E24401"/>
    <w:rsid w:val="00E24CDA"/>
    <w:rsid w:val="00E24EE2"/>
    <w:rsid w:val="00E259C3"/>
    <w:rsid w:val="00E25BAC"/>
    <w:rsid w:val="00E25C52"/>
    <w:rsid w:val="00E261CA"/>
    <w:rsid w:val="00E26899"/>
    <w:rsid w:val="00E26B7A"/>
    <w:rsid w:val="00E26F0B"/>
    <w:rsid w:val="00E26F5B"/>
    <w:rsid w:val="00E27A35"/>
    <w:rsid w:val="00E27BA2"/>
    <w:rsid w:val="00E300F1"/>
    <w:rsid w:val="00E309EE"/>
    <w:rsid w:val="00E31A95"/>
    <w:rsid w:val="00E31C33"/>
    <w:rsid w:val="00E31DE5"/>
    <w:rsid w:val="00E326AD"/>
    <w:rsid w:val="00E32849"/>
    <w:rsid w:val="00E3291E"/>
    <w:rsid w:val="00E32D49"/>
    <w:rsid w:val="00E33244"/>
    <w:rsid w:val="00E333F2"/>
    <w:rsid w:val="00E334CB"/>
    <w:rsid w:val="00E33502"/>
    <w:rsid w:val="00E33C6E"/>
    <w:rsid w:val="00E34A4E"/>
    <w:rsid w:val="00E34D85"/>
    <w:rsid w:val="00E350D5"/>
    <w:rsid w:val="00E35648"/>
    <w:rsid w:val="00E35B2B"/>
    <w:rsid w:val="00E35BCF"/>
    <w:rsid w:val="00E35CBE"/>
    <w:rsid w:val="00E36E1B"/>
    <w:rsid w:val="00E37096"/>
    <w:rsid w:val="00E37497"/>
    <w:rsid w:val="00E378C3"/>
    <w:rsid w:val="00E40267"/>
    <w:rsid w:val="00E40801"/>
    <w:rsid w:val="00E409A0"/>
    <w:rsid w:val="00E40AC4"/>
    <w:rsid w:val="00E4125B"/>
    <w:rsid w:val="00E41814"/>
    <w:rsid w:val="00E41D25"/>
    <w:rsid w:val="00E41EE0"/>
    <w:rsid w:val="00E42612"/>
    <w:rsid w:val="00E42F57"/>
    <w:rsid w:val="00E44576"/>
    <w:rsid w:val="00E44EB6"/>
    <w:rsid w:val="00E45211"/>
    <w:rsid w:val="00E45247"/>
    <w:rsid w:val="00E457AF"/>
    <w:rsid w:val="00E45AE1"/>
    <w:rsid w:val="00E45B4A"/>
    <w:rsid w:val="00E45C83"/>
    <w:rsid w:val="00E45CE6"/>
    <w:rsid w:val="00E45FAF"/>
    <w:rsid w:val="00E46092"/>
    <w:rsid w:val="00E4664C"/>
    <w:rsid w:val="00E46660"/>
    <w:rsid w:val="00E46779"/>
    <w:rsid w:val="00E4701F"/>
    <w:rsid w:val="00E47E86"/>
    <w:rsid w:val="00E50433"/>
    <w:rsid w:val="00E50EE1"/>
    <w:rsid w:val="00E51A8C"/>
    <w:rsid w:val="00E51C20"/>
    <w:rsid w:val="00E522EA"/>
    <w:rsid w:val="00E5239C"/>
    <w:rsid w:val="00E52777"/>
    <w:rsid w:val="00E527B1"/>
    <w:rsid w:val="00E529F6"/>
    <w:rsid w:val="00E52B86"/>
    <w:rsid w:val="00E52D33"/>
    <w:rsid w:val="00E53914"/>
    <w:rsid w:val="00E53CC1"/>
    <w:rsid w:val="00E53DAB"/>
    <w:rsid w:val="00E543F2"/>
    <w:rsid w:val="00E5461B"/>
    <w:rsid w:val="00E54B43"/>
    <w:rsid w:val="00E54DAC"/>
    <w:rsid w:val="00E565AA"/>
    <w:rsid w:val="00E56EF2"/>
    <w:rsid w:val="00E57673"/>
    <w:rsid w:val="00E5785D"/>
    <w:rsid w:val="00E57900"/>
    <w:rsid w:val="00E57989"/>
    <w:rsid w:val="00E57CCE"/>
    <w:rsid w:val="00E60FDA"/>
    <w:rsid w:val="00E61408"/>
    <w:rsid w:val="00E61B77"/>
    <w:rsid w:val="00E6267B"/>
    <w:rsid w:val="00E62A07"/>
    <w:rsid w:val="00E62E31"/>
    <w:rsid w:val="00E63B20"/>
    <w:rsid w:val="00E64A9E"/>
    <w:rsid w:val="00E64C1D"/>
    <w:rsid w:val="00E64FF0"/>
    <w:rsid w:val="00E6597A"/>
    <w:rsid w:val="00E65EC5"/>
    <w:rsid w:val="00E664AA"/>
    <w:rsid w:val="00E66CAE"/>
    <w:rsid w:val="00E67007"/>
    <w:rsid w:val="00E67525"/>
    <w:rsid w:val="00E678A6"/>
    <w:rsid w:val="00E70AFD"/>
    <w:rsid w:val="00E71175"/>
    <w:rsid w:val="00E714CB"/>
    <w:rsid w:val="00E71DB2"/>
    <w:rsid w:val="00E71DFF"/>
    <w:rsid w:val="00E7244D"/>
    <w:rsid w:val="00E724A5"/>
    <w:rsid w:val="00E725BA"/>
    <w:rsid w:val="00E726A7"/>
    <w:rsid w:val="00E7273C"/>
    <w:rsid w:val="00E73F75"/>
    <w:rsid w:val="00E74376"/>
    <w:rsid w:val="00E74E58"/>
    <w:rsid w:val="00E75337"/>
    <w:rsid w:val="00E758C7"/>
    <w:rsid w:val="00E760DC"/>
    <w:rsid w:val="00E76797"/>
    <w:rsid w:val="00E767A9"/>
    <w:rsid w:val="00E77808"/>
    <w:rsid w:val="00E77909"/>
    <w:rsid w:val="00E801EC"/>
    <w:rsid w:val="00E8071B"/>
    <w:rsid w:val="00E818A2"/>
    <w:rsid w:val="00E82177"/>
    <w:rsid w:val="00E83368"/>
    <w:rsid w:val="00E84208"/>
    <w:rsid w:val="00E84BD9"/>
    <w:rsid w:val="00E86431"/>
    <w:rsid w:val="00E87675"/>
    <w:rsid w:val="00E87D02"/>
    <w:rsid w:val="00E902E9"/>
    <w:rsid w:val="00E90BB3"/>
    <w:rsid w:val="00E914CE"/>
    <w:rsid w:val="00E91970"/>
    <w:rsid w:val="00E91A81"/>
    <w:rsid w:val="00E92191"/>
    <w:rsid w:val="00E921ED"/>
    <w:rsid w:val="00E934B4"/>
    <w:rsid w:val="00E9369E"/>
    <w:rsid w:val="00E943FB"/>
    <w:rsid w:val="00E94AEB"/>
    <w:rsid w:val="00E95097"/>
    <w:rsid w:val="00E95913"/>
    <w:rsid w:val="00E95B68"/>
    <w:rsid w:val="00E960FD"/>
    <w:rsid w:val="00E961D6"/>
    <w:rsid w:val="00E9651F"/>
    <w:rsid w:val="00E973B2"/>
    <w:rsid w:val="00E97501"/>
    <w:rsid w:val="00E977CD"/>
    <w:rsid w:val="00E97B22"/>
    <w:rsid w:val="00E97C5C"/>
    <w:rsid w:val="00EA0089"/>
    <w:rsid w:val="00EA0A6F"/>
    <w:rsid w:val="00EA1194"/>
    <w:rsid w:val="00EA1A64"/>
    <w:rsid w:val="00EA31F3"/>
    <w:rsid w:val="00EA34F2"/>
    <w:rsid w:val="00EA3693"/>
    <w:rsid w:val="00EA3E11"/>
    <w:rsid w:val="00EA40B9"/>
    <w:rsid w:val="00EA4824"/>
    <w:rsid w:val="00EA5BAF"/>
    <w:rsid w:val="00EA694F"/>
    <w:rsid w:val="00EA6F13"/>
    <w:rsid w:val="00EA7416"/>
    <w:rsid w:val="00EA7EEC"/>
    <w:rsid w:val="00EB02BB"/>
    <w:rsid w:val="00EB059F"/>
    <w:rsid w:val="00EB05B5"/>
    <w:rsid w:val="00EB08FF"/>
    <w:rsid w:val="00EB0E92"/>
    <w:rsid w:val="00EB1801"/>
    <w:rsid w:val="00EB1863"/>
    <w:rsid w:val="00EB26B2"/>
    <w:rsid w:val="00EB2CAB"/>
    <w:rsid w:val="00EB303A"/>
    <w:rsid w:val="00EB3218"/>
    <w:rsid w:val="00EB3239"/>
    <w:rsid w:val="00EB3E2E"/>
    <w:rsid w:val="00EB430A"/>
    <w:rsid w:val="00EB4D3E"/>
    <w:rsid w:val="00EB534C"/>
    <w:rsid w:val="00EB5542"/>
    <w:rsid w:val="00EB56DB"/>
    <w:rsid w:val="00EB56E7"/>
    <w:rsid w:val="00EB56F0"/>
    <w:rsid w:val="00EB5A4E"/>
    <w:rsid w:val="00EB6121"/>
    <w:rsid w:val="00EB6155"/>
    <w:rsid w:val="00EB6B69"/>
    <w:rsid w:val="00EB780B"/>
    <w:rsid w:val="00EB7A45"/>
    <w:rsid w:val="00EB7EC1"/>
    <w:rsid w:val="00EC015A"/>
    <w:rsid w:val="00EC0301"/>
    <w:rsid w:val="00EC0D0E"/>
    <w:rsid w:val="00EC19C6"/>
    <w:rsid w:val="00EC1DBD"/>
    <w:rsid w:val="00EC23AE"/>
    <w:rsid w:val="00EC2524"/>
    <w:rsid w:val="00EC25DF"/>
    <w:rsid w:val="00EC2AD8"/>
    <w:rsid w:val="00EC2DF6"/>
    <w:rsid w:val="00EC2EAE"/>
    <w:rsid w:val="00EC3023"/>
    <w:rsid w:val="00EC3746"/>
    <w:rsid w:val="00EC3BC5"/>
    <w:rsid w:val="00EC3CA3"/>
    <w:rsid w:val="00EC411A"/>
    <w:rsid w:val="00EC525E"/>
    <w:rsid w:val="00EC5F3B"/>
    <w:rsid w:val="00EC6E7F"/>
    <w:rsid w:val="00EC7776"/>
    <w:rsid w:val="00EC7A82"/>
    <w:rsid w:val="00EC7AD6"/>
    <w:rsid w:val="00ED037E"/>
    <w:rsid w:val="00ED0782"/>
    <w:rsid w:val="00ED0877"/>
    <w:rsid w:val="00ED0E09"/>
    <w:rsid w:val="00ED1009"/>
    <w:rsid w:val="00ED11EE"/>
    <w:rsid w:val="00ED18D1"/>
    <w:rsid w:val="00ED1949"/>
    <w:rsid w:val="00ED274A"/>
    <w:rsid w:val="00ED2ACA"/>
    <w:rsid w:val="00ED2CB9"/>
    <w:rsid w:val="00ED2DB0"/>
    <w:rsid w:val="00ED302A"/>
    <w:rsid w:val="00ED33CF"/>
    <w:rsid w:val="00ED3966"/>
    <w:rsid w:val="00ED399B"/>
    <w:rsid w:val="00ED39A1"/>
    <w:rsid w:val="00ED3C49"/>
    <w:rsid w:val="00ED3E7B"/>
    <w:rsid w:val="00ED46C3"/>
    <w:rsid w:val="00ED4B68"/>
    <w:rsid w:val="00ED5317"/>
    <w:rsid w:val="00ED58FB"/>
    <w:rsid w:val="00ED6A83"/>
    <w:rsid w:val="00ED6DD3"/>
    <w:rsid w:val="00ED6FD7"/>
    <w:rsid w:val="00ED7365"/>
    <w:rsid w:val="00EE0A47"/>
    <w:rsid w:val="00EE1A58"/>
    <w:rsid w:val="00EE1C1E"/>
    <w:rsid w:val="00EE1CB1"/>
    <w:rsid w:val="00EE1E63"/>
    <w:rsid w:val="00EE24FB"/>
    <w:rsid w:val="00EE2CF3"/>
    <w:rsid w:val="00EE2F1C"/>
    <w:rsid w:val="00EE416E"/>
    <w:rsid w:val="00EE41DB"/>
    <w:rsid w:val="00EE443B"/>
    <w:rsid w:val="00EE4E00"/>
    <w:rsid w:val="00EE5DFC"/>
    <w:rsid w:val="00EE5E38"/>
    <w:rsid w:val="00EE5E49"/>
    <w:rsid w:val="00EE5F11"/>
    <w:rsid w:val="00EE6233"/>
    <w:rsid w:val="00EE6EED"/>
    <w:rsid w:val="00EE7E82"/>
    <w:rsid w:val="00EF02EA"/>
    <w:rsid w:val="00EF0971"/>
    <w:rsid w:val="00EF0E6A"/>
    <w:rsid w:val="00EF10D8"/>
    <w:rsid w:val="00EF1CDC"/>
    <w:rsid w:val="00EF276D"/>
    <w:rsid w:val="00EF2B52"/>
    <w:rsid w:val="00EF3C06"/>
    <w:rsid w:val="00EF5152"/>
    <w:rsid w:val="00EF5504"/>
    <w:rsid w:val="00EF55F0"/>
    <w:rsid w:val="00EF5A18"/>
    <w:rsid w:val="00EF5B5B"/>
    <w:rsid w:val="00EF6179"/>
    <w:rsid w:val="00EF645F"/>
    <w:rsid w:val="00EF64E7"/>
    <w:rsid w:val="00EF6743"/>
    <w:rsid w:val="00EF6A4A"/>
    <w:rsid w:val="00EF6EDC"/>
    <w:rsid w:val="00EF6FFB"/>
    <w:rsid w:val="00EF7081"/>
    <w:rsid w:val="00EF7AA7"/>
    <w:rsid w:val="00F00196"/>
    <w:rsid w:val="00F004BB"/>
    <w:rsid w:val="00F00D51"/>
    <w:rsid w:val="00F00DF7"/>
    <w:rsid w:val="00F011AF"/>
    <w:rsid w:val="00F01CFB"/>
    <w:rsid w:val="00F02FC4"/>
    <w:rsid w:val="00F02FD8"/>
    <w:rsid w:val="00F03E0D"/>
    <w:rsid w:val="00F03E9B"/>
    <w:rsid w:val="00F04244"/>
    <w:rsid w:val="00F04283"/>
    <w:rsid w:val="00F0512E"/>
    <w:rsid w:val="00F0570B"/>
    <w:rsid w:val="00F057AC"/>
    <w:rsid w:val="00F05DC8"/>
    <w:rsid w:val="00F067CF"/>
    <w:rsid w:val="00F06E74"/>
    <w:rsid w:val="00F06EDC"/>
    <w:rsid w:val="00F07A1C"/>
    <w:rsid w:val="00F10390"/>
    <w:rsid w:val="00F105CD"/>
    <w:rsid w:val="00F11053"/>
    <w:rsid w:val="00F116A9"/>
    <w:rsid w:val="00F12B94"/>
    <w:rsid w:val="00F136A5"/>
    <w:rsid w:val="00F13D16"/>
    <w:rsid w:val="00F13E8F"/>
    <w:rsid w:val="00F144D7"/>
    <w:rsid w:val="00F149D8"/>
    <w:rsid w:val="00F14A4F"/>
    <w:rsid w:val="00F1547B"/>
    <w:rsid w:val="00F16127"/>
    <w:rsid w:val="00F201A7"/>
    <w:rsid w:val="00F20534"/>
    <w:rsid w:val="00F20A4E"/>
    <w:rsid w:val="00F210EF"/>
    <w:rsid w:val="00F212B8"/>
    <w:rsid w:val="00F2131D"/>
    <w:rsid w:val="00F21641"/>
    <w:rsid w:val="00F21C17"/>
    <w:rsid w:val="00F21C46"/>
    <w:rsid w:val="00F21DF5"/>
    <w:rsid w:val="00F21FC0"/>
    <w:rsid w:val="00F22346"/>
    <w:rsid w:val="00F22514"/>
    <w:rsid w:val="00F229BA"/>
    <w:rsid w:val="00F22E4B"/>
    <w:rsid w:val="00F2323D"/>
    <w:rsid w:val="00F23339"/>
    <w:rsid w:val="00F23812"/>
    <w:rsid w:val="00F23AAB"/>
    <w:rsid w:val="00F24335"/>
    <w:rsid w:val="00F2436B"/>
    <w:rsid w:val="00F244AE"/>
    <w:rsid w:val="00F24D5D"/>
    <w:rsid w:val="00F24E9B"/>
    <w:rsid w:val="00F25D34"/>
    <w:rsid w:val="00F25D88"/>
    <w:rsid w:val="00F25DDE"/>
    <w:rsid w:val="00F30728"/>
    <w:rsid w:val="00F30AFB"/>
    <w:rsid w:val="00F30FC2"/>
    <w:rsid w:val="00F31ADD"/>
    <w:rsid w:val="00F31E6D"/>
    <w:rsid w:val="00F31EE3"/>
    <w:rsid w:val="00F31F05"/>
    <w:rsid w:val="00F31F4C"/>
    <w:rsid w:val="00F325B6"/>
    <w:rsid w:val="00F32623"/>
    <w:rsid w:val="00F33488"/>
    <w:rsid w:val="00F3388A"/>
    <w:rsid w:val="00F33E74"/>
    <w:rsid w:val="00F342E7"/>
    <w:rsid w:val="00F3461B"/>
    <w:rsid w:val="00F34BE4"/>
    <w:rsid w:val="00F34CF7"/>
    <w:rsid w:val="00F34FE6"/>
    <w:rsid w:val="00F351C6"/>
    <w:rsid w:val="00F3536D"/>
    <w:rsid w:val="00F355F7"/>
    <w:rsid w:val="00F357B2"/>
    <w:rsid w:val="00F35820"/>
    <w:rsid w:val="00F35A7A"/>
    <w:rsid w:val="00F35FC5"/>
    <w:rsid w:val="00F3633D"/>
    <w:rsid w:val="00F36DC3"/>
    <w:rsid w:val="00F37360"/>
    <w:rsid w:val="00F3794D"/>
    <w:rsid w:val="00F37982"/>
    <w:rsid w:val="00F37DF0"/>
    <w:rsid w:val="00F401C8"/>
    <w:rsid w:val="00F408E0"/>
    <w:rsid w:val="00F40BD0"/>
    <w:rsid w:val="00F415B5"/>
    <w:rsid w:val="00F41CCF"/>
    <w:rsid w:val="00F41FE7"/>
    <w:rsid w:val="00F420E3"/>
    <w:rsid w:val="00F421AD"/>
    <w:rsid w:val="00F42BD0"/>
    <w:rsid w:val="00F42CC2"/>
    <w:rsid w:val="00F42DD1"/>
    <w:rsid w:val="00F431BA"/>
    <w:rsid w:val="00F43993"/>
    <w:rsid w:val="00F43B66"/>
    <w:rsid w:val="00F4485E"/>
    <w:rsid w:val="00F45848"/>
    <w:rsid w:val="00F45B8B"/>
    <w:rsid w:val="00F45E79"/>
    <w:rsid w:val="00F45EDC"/>
    <w:rsid w:val="00F469E2"/>
    <w:rsid w:val="00F472DF"/>
    <w:rsid w:val="00F47498"/>
    <w:rsid w:val="00F47A02"/>
    <w:rsid w:val="00F501B8"/>
    <w:rsid w:val="00F5045C"/>
    <w:rsid w:val="00F50C6A"/>
    <w:rsid w:val="00F5132E"/>
    <w:rsid w:val="00F51663"/>
    <w:rsid w:val="00F51928"/>
    <w:rsid w:val="00F51A2C"/>
    <w:rsid w:val="00F51BEB"/>
    <w:rsid w:val="00F51C49"/>
    <w:rsid w:val="00F5206D"/>
    <w:rsid w:val="00F522CD"/>
    <w:rsid w:val="00F52733"/>
    <w:rsid w:val="00F528FE"/>
    <w:rsid w:val="00F52C3A"/>
    <w:rsid w:val="00F54839"/>
    <w:rsid w:val="00F54A32"/>
    <w:rsid w:val="00F55544"/>
    <w:rsid w:val="00F55FAC"/>
    <w:rsid w:val="00F56652"/>
    <w:rsid w:val="00F5670E"/>
    <w:rsid w:val="00F56796"/>
    <w:rsid w:val="00F56CEB"/>
    <w:rsid w:val="00F570BE"/>
    <w:rsid w:val="00F57122"/>
    <w:rsid w:val="00F57522"/>
    <w:rsid w:val="00F57AAE"/>
    <w:rsid w:val="00F57F19"/>
    <w:rsid w:val="00F60045"/>
    <w:rsid w:val="00F602A1"/>
    <w:rsid w:val="00F60500"/>
    <w:rsid w:val="00F6065F"/>
    <w:rsid w:val="00F6073C"/>
    <w:rsid w:val="00F60AED"/>
    <w:rsid w:val="00F60CDC"/>
    <w:rsid w:val="00F6115A"/>
    <w:rsid w:val="00F614C7"/>
    <w:rsid w:val="00F61A37"/>
    <w:rsid w:val="00F620FA"/>
    <w:rsid w:val="00F6259E"/>
    <w:rsid w:val="00F62821"/>
    <w:rsid w:val="00F62D4D"/>
    <w:rsid w:val="00F63281"/>
    <w:rsid w:val="00F633BE"/>
    <w:rsid w:val="00F65320"/>
    <w:rsid w:val="00F65749"/>
    <w:rsid w:val="00F66E06"/>
    <w:rsid w:val="00F6710E"/>
    <w:rsid w:val="00F67397"/>
    <w:rsid w:val="00F67B0F"/>
    <w:rsid w:val="00F70132"/>
    <w:rsid w:val="00F7098B"/>
    <w:rsid w:val="00F70B9B"/>
    <w:rsid w:val="00F70D90"/>
    <w:rsid w:val="00F7136A"/>
    <w:rsid w:val="00F714C4"/>
    <w:rsid w:val="00F71821"/>
    <w:rsid w:val="00F71BA3"/>
    <w:rsid w:val="00F71D28"/>
    <w:rsid w:val="00F71D8F"/>
    <w:rsid w:val="00F72341"/>
    <w:rsid w:val="00F72B2C"/>
    <w:rsid w:val="00F72D59"/>
    <w:rsid w:val="00F730BF"/>
    <w:rsid w:val="00F730EC"/>
    <w:rsid w:val="00F73A90"/>
    <w:rsid w:val="00F74C1D"/>
    <w:rsid w:val="00F74D24"/>
    <w:rsid w:val="00F74D46"/>
    <w:rsid w:val="00F74E4F"/>
    <w:rsid w:val="00F75153"/>
    <w:rsid w:val="00F75EE3"/>
    <w:rsid w:val="00F763C4"/>
    <w:rsid w:val="00F76492"/>
    <w:rsid w:val="00F764A1"/>
    <w:rsid w:val="00F766CC"/>
    <w:rsid w:val="00F76BEF"/>
    <w:rsid w:val="00F76CF6"/>
    <w:rsid w:val="00F7741F"/>
    <w:rsid w:val="00F80850"/>
    <w:rsid w:val="00F8090F"/>
    <w:rsid w:val="00F80E24"/>
    <w:rsid w:val="00F80F7C"/>
    <w:rsid w:val="00F81078"/>
    <w:rsid w:val="00F819D5"/>
    <w:rsid w:val="00F81DAA"/>
    <w:rsid w:val="00F82390"/>
    <w:rsid w:val="00F82B36"/>
    <w:rsid w:val="00F830EF"/>
    <w:rsid w:val="00F83898"/>
    <w:rsid w:val="00F84052"/>
    <w:rsid w:val="00F8481D"/>
    <w:rsid w:val="00F8537F"/>
    <w:rsid w:val="00F869A6"/>
    <w:rsid w:val="00F86FA4"/>
    <w:rsid w:val="00F8790D"/>
    <w:rsid w:val="00F9009B"/>
    <w:rsid w:val="00F910E1"/>
    <w:rsid w:val="00F912D4"/>
    <w:rsid w:val="00F91675"/>
    <w:rsid w:val="00F91839"/>
    <w:rsid w:val="00F91FFE"/>
    <w:rsid w:val="00F926D0"/>
    <w:rsid w:val="00F927FD"/>
    <w:rsid w:val="00F933E5"/>
    <w:rsid w:val="00F9372D"/>
    <w:rsid w:val="00F93811"/>
    <w:rsid w:val="00F940C6"/>
    <w:rsid w:val="00F94232"/>
    <w:rsid w:val="00F943D6"/>
    <w:rsid w:val="00F944A3"/>
    <w:rsid w:val="00F94BFB"/>
    <w:rsid w:val="00F94BFF"/>
    <w:rsid w:val="00F95828"/>
    <w:rsid w:val="00F959F5"/>
    <w:rsid w:val="00F9609D"/>
    <w:rsid w:val="00F960C3"/>
    <w:rsid w:val="00F968BC"/>
    <w:rsid w:val="00F96B09"/>
    <w:rsid w:val="00F9722D"/>
    <w:rsid w:val="00F97425"/>
    <w:rsid w:val="00F97F32"/>
    <w:rsid w:val="00FA0505"/>
    <w:rsid w:val="00FA0588"/>
    <w:rsid w:val="00FA13B0"/>
    <w:rsid w:val="00FA15BD"/>
    <w:rsid w:val="00FA197B"/>
    <w:rsid w:val="00FA1A2F"/>
    <w:rsid w:val="00FA1D5C"/>
    <w:rsid w:val="00FA20DF"/>
    <w:rsid w:val="00FA27DD"/>
    <w:rsid w:val="00FA2C14"/>
    <w:rsid w:val="00FA2D96"/>
    <w:rsid w:val="00FA3039"/>
    <w:rsid w:val="00FA31D0"/>
    <w:rsid w:val="00FA3895"/>
    <w:rsid w:val="00FA408B"/>
    <w:rsid w:val="00FA4356"/>
    <w:rsid w:val="00FA46E2"/>
    <w:rsid w:val="00FA4F25"/>
    <w:rsid w:val="00FA5035"/>
    <w:rsid w:val="00FA518B"/>
    <w:rsid w:val="00FA539B"/>
    <w:rsid w:val="00FA592C"/>
    <w:rsid w:val="00FA59DB"/>
    <w:rsid w:val="00FA5B4F"/>
    <w:rsid w:val="00FA5DC7"/>
    <w:rsid w:val="00FA5F9F"/>
    <w:rsid w:val="00FA69FB"/>
    <w:rsid w:val="00FA76BF"/>
    <w:rsid w:val="00FB0044"/>
    <w:rsid w:val="00FB03F0"/>
    <w:rsid w:val="00FB0573"/>
    <w:rsid w:val="00FB0D94"/>
    <w:rsid w:val="00FB0FFD"/>
    <w:rsid w:val="00FB13B8"/>
    <w:rsid w:val="00FB1A3E"/>
    <w:rsid w:val="00FB248D"/>
    <w:rsid w:val="00FB3035"/>
    <w:rsid w:val="00FB37D6"/>
    <w:rsid w:val="00FB38F6"/>
    <w:rsid w:val="00FB3A54"/>
    <w:rsid w:val="00FB45A9"/>
    <w:rsid w:val="00FB4AA3"/>
    <w:rsid w:val="00FB5414"/>
    <w:rsid w:val="00FB6702"/>
    <w:rsid w:val="00FB6C2E"/>
    <w:rsid w:val="00FB6DCB"/>
    <w:rsid w:val="00FB7873"/>
    <w:rsid w:val="00FB7FE3"/>
    <w:rsid w:val="00FC03C9"/>
    <w:rsid w:val="00FC05BC"/>
    <w:rsid w:val="00FC05E1"/>
    <w:rsid w:val="00FC1252"/>
    <w:rsid w:val="00FC13A0"/>
    <w:rsid w:val="00FC141B"/>
    <w:rsid w:val="00FC1799"/>
    <w:rsid w:val="00FC1A1A"/>
    <w:rsid w:val="00FC1F66"/>
    <w:rsid w:val="00FC2972"/>
    <w:rsid w:val="00FC3C4D"/>
    <w:rsid w:val="00FC3CA4"/>
    <w:rsid w:val="00FC3E53"/>
    <w:rsid w:val="00FC420E"/>
    <w:rsid w:val="00FC48A9"/>
    <w:rsid w:val="00FC49F2"/>
    <w:rsid w:val="00FC5A3D"/>
    <w:rsid w:val="00FC5E58"/>
    <w:rsid w:val="00FC774F"/>
    <w:rsid w:val="00FD0446"/>
    <w:rsid w:val="00FD0A67"/>
    <w:rsid w:val="00FD0BD1"/>
    <w:rsid w:val="00FD11A3"/>
    <w:rsid w:val="00FD11B6"/>
    <w:rsid w:val="00FD1271"/>
    <w:rsid w:val="00FD1451"/>
    <w:rsid w:val="00FD2751"/>
    <w:rsid w:val="00FD2F9A"/>
    <w:rsid w:val="00FD332B"/>
    <w:rsid w:val="00FD3513"/>
    <w:rsid w:val="00FD41C5"/>
    <w:rsid w:val="00FD44F7"/>
    <w:rsid w:val="00FD5622"/>
    <w:rsid w:val="00FD568D"/>
    <w:rsid w:val="00FD5A29"/>
    <w:rsid w:val="00FD5B3C"/>
    <w:rsid w:val="00FD5B8C"/>
    <w:rsid w:val="00FD6DDB"/>
    <w:rsid w:val="00FD6DE8"/>
    <w:rsid w:val="00FD70B5"/>
    <w:rsid w:val="00FD7870"/>
    <w:rsid w:val="00FD78FB"/>
    <w:rsid w:val="00FE0268"/>
    <w:rsid w:val="00FE05B8"/>
    <w:rsid w:val="00FE07BD"/>
    <w:rsid w:val="00FE146D"/>
    <w:rsid w:val="00FE1AE2"/>
    <w:rsid w:val="00FE24BD"/>
    <w:rsid w:val="00FE26E2"/>
    <w:rsid w:val="00FE282F"/>
    <w:rsid w:val="00FE2DA3"/>
    <w:rsid w:val="00FE2E8A"/>
    <w:rsid w:val="00FE30D3"/>
    <w:rsid w:val="00FE3443"/>
    <w:rsid w:val="00FE3475"/>
    <w:rsid w:val="00FE354B"/>
    <w:rsid w:val="00FE3938"/>
    <w:rsid w:val="00FE4CA3"/>
    <w:rsid w:val="00FE5DB1"/>
    <w:rsid w:val="00FE6100"/>
    <w:rsid w:val="00FE62DE"/>
    <w:rsid w:val="00FE6A98"/>
    <w:rsid w:val="00FE7002"/>
    <w:rsid w:val="00FE7238"/>
    <w:rsid w:val="00FE7C98"/>
    <w:rsid w:val="00FE7D23"/>
    <w:rsid w:val="00FE7E01"/>
    <w:rsid w:val="00FE7F3C"/>
    <w:rsid w:val="00FF0177"/>
    <w:rsid w:val="00FF0F61"/>
    <w:rsid w:val="00FF15FE"/>
    <w:rsid w:val="00FF171A"/>
    <w:rsid w:val="00FF17D6"/>
    <w:rsid w:val="00FF19C8"/>
    <w:rsid w:val="00FF2020"/>
    <w:rsid w:val="00FF2840"/>
    <w:rsid w:val="00FF29BF"/>
    <w:rsid w:val="00FF338B"/>
    <w:rsid w:val="00FF3DE9"/>
    <w:rsid w:val="00FF4195"/>
    <w:rsid w:val="00FF443D"/>
    <w:rsid w:val="00FF45E0"/>
    <w:rsid w:val="00FF469A"/>
    <w:rsid w:val="00FF47AA"/>
    <w:rsid w:val="00FF4903"/>
    <w:rsid w:val="00FF535A"/>
    <w:rsid w:val="00FF5A56"/>
    <w:rsid w:val="00FF5E14"/>
    <w:rsid w:val="00FF6378"/>
    <w:rsid w:val="00FF6B38"/>
    <w:rsid w:val="00FF6B64"/>
    <w:rsid w:val="00FF748A"/>
    <w:rsid w:val="00FF7914"/>
    <w:rsid w:val="00FF7FC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257E310"/>
  <w15:docId w15:val="{30085434-F6C9-4B4C-9F02-67A848209F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51C9"/>
    <w:pPr>
      <w:spacing w:after="160" w:line="259" w:lineRule="auto"/>
    </w:pPr>
  </w:style>
  <w:style w:type="paragraph" w:styleId="Heading1">
    <w:name w:val="heading 1"/>
    <w:basedOn w:val="Normal"/>
    <w:next w:val="Normal"/>
    <w:link w:val="Heading1Char"/>
    <w:uiPriority w:val="9"/>
    <w:qFormat/>
    <w:rsid w:val="006E3B4F"/>
    <w:pPr>
      <w:keepNext/>
      <w:keepLines/>
      <w:widowControl w:val="0"/>
      <w:spacing w:before="240" w:after="0" w:line="276" w:lineRule="auto"/>
      <w:outlineLvl w:val="0"/>
    </w:pPr>
    <w:rPr>
      <w:rFonts w:eastAsiaTheme="majorEastAsia" w:cstheme="minorHAnsi"/>
      <w:b/>
      <w:sz w:val="28"/>
      <w:szCs w:val="28"/>
    </w:rPr>
  </w:style>
  <w:style w:type="paragraph" w:styleId="Heading2">
    <w:name w:val="heading 2"/>
    <w:basedOn w:val="Normal"/>
    <w:next w:val="Normal"/>
    <w:link w:val="Heading2Char"/>
    <w:uiPriority w:val="9"/>
    <w:unhideWhenUsed/>
    <w:qFormat/>
    <w:rsid w:val="00BF563A"/>
    <w:pPr>
      <w:spacing w:after="0" w:line="240" w:lineRule="auto"/>
      <w:outlineLvl w:val="1"/>
    </w:pPr>
    <w:rPr>
      <w:rFonts w:cstheme="minorHAnsi"/>
      <w:b/>
      <w:sz w:val="28"/>
      <w:szCs w:val="28"/>
    </w:rPr>
  </w:style>
  <w:style w:type="paragraph" w:styleId="Heading3">
    <w:name w:val="heading 3"/>
    <w:basedOn w:val="Normal"/>
    <w:next w:val="Normal"/>
    <w:link w:val="Heading3Char"/>
    <w:uiPriority w:val="9"/>
    <w:unhideWhenUsed/>
    <w:qFormat/>
    <w:rsid w:val="007E700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B33C0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1651C9"/>
    <w:pPr>
      <w:spacing w:after="0" w:line="240" w:lineRule="auto"/>
    </w:pPr>
  </w:style>
  <w:style w:type="character" w:customStyle="1" w:styleId="Heading2Char">
    <w:name w:val="Heading 2 Char"/>
    <w:basedOn w:val="DefaultParagraphFont"/>
    <w:link w:val="Heading2"/>
    <w:uiPriority w:val="9"/>
    <w:rsid w:val="00BF563A"/>
    <w:rPr>
      <w:rFonts w:cstheme="minorHAnsi"/>
      <w:b/>
      <w:sz w:val="28"/>
      <w:szCs w:val="28"/>
    </w:rPr>
  </w:style>
  <w:style w:type="character" w:customStyle="1" w:styleId="Heading3Char">
    <w:name w:val="Heading 3 Char"/>
    <w:basedOn w:val="DefaultParagraphFont"/>
    <w:link w:val="Heading3"/>
    <w:uiPriority w:val="9"/>
    <w:rsid w:val="007E700F"/>
    <w:rPr>
      <w:rFonts w:asciiTheme="majorHAnsi" w:eastAsiaTheme="majorEastAsia" w:hAnsiTheme="majorHAnsi" w:cstheme="majorBidi"/>
      <w:b/>
      <w:bCs/>
      <w:color w:val="4F81BD" w:themeColor="accent1"/>
    </w:rPr>
  </w:style>
  <w:style w:type="character" w:customStyle="1" w:styleId="journal-title">
    <w:name w:val="journal-title"/>
    <w:basedOn w:val="DefaultParagraphFont"/>
    <w:rsid w:val="004F5DBD"/>
  </w:style>
  <w:style w:type="character" w:customStyle="1" w:styleId="time">
    <w:name w:val="time"/>
    <w:basedOn w:val="DefaultParagraphFont"/>
    <w:rsid w:val="004F5DBD"/>
  </w:style>
  <w:style w:type="paragraph" w:styleId="ListParagraph">
    <w:name w:val="List Paragraph"/>
    <w:basedOn w:val="Normal"/>
    <w:uiPriority w:val="34"/>
    <w:qFormat/>
    <w:rsid w:val="005E5C61"/>
    <w:pPr>
      <w:spacing w:after="200" w:line="276" w:lineRule="auto"/>
      <w:ind w:left="720"/>
      <w:contextualSpacing/>
    </w:pPr>
  </w:style>
  <w:style w:type="character" w:styleId="Hyperlink">
    <w:name w:val="Hyperlink"/>
    <w:basedOn w:val="DefaultParagraphFont"/>
    <w:uiPriority w:val="99"/>
    <w:unhideWhenUsed/>
    <w:rsid w:val="005E5C61"/>
    <w:rPr>
      <w:color w:val="0000FF" w:themeColor="hyperlink"/>
      <w:u w:val="single"/>
    </w:rPr>
  </w:style>
  <w:style w:type="paragraph" w:styleId="PlainText">
    <w:name w:val="Plain Text"/>
    <w:basedOn w:val="Normal"/>
    <w:link w:val="PlainTextChar"/>
    <w:uiPriority w:val="99"/>
    <w:rsid w:val="005E5C61"/>
    <w:pPr>
      <w:spacing w:after="0" w:line="240" w:lineRule="auto"/>
    </w:pPr>
    <w:rPr>
      <w:rFonts w:ascii="Courier New" w:eastAsia="Times New Roman" w:hAnsi="Courier New" w:cs="Times New Roman"/>
      <w:sz w:val="20"/>
      <w:szCs w:val="20"/>
      <w:lang w:val="x-none" w:eastAsia="x-none"/>
    </w:rPr>
  </w:style>
  <w:style w:type="character" w:customStyle="1" w:styleId="PlainTextChar">
    <w:name w:val="Plain Text Char"/>
    <w:basedOn w:val="DefaultParagraphFont"/>
    <w:link w:val="PlainText"/>
    <w:uiPriority w:val="99"/>
    <w:rsid w:val="005E5C61"/>
    <w:rPr>
      <w:rFonts w:ascii="Courier New" w:eastAsia="Times New Roman" w:hAnsi="Courier New" w:cs="Times New Roman"/>
      <w:sz w:val="20"/>
      <w:szCs w:val="20"/>
      <w:lang w:val="x-none" w:eastAsia="x-none"/>
    </w:rPr>
  </w:style>
  <w:style w:type="character" w:styleId="CommentReference">
    <w:name w:val="annotation reference"/>
    <w:basedOn w:val="DefaultParagraphFont"/>
    <w:uiPriority w:val="99"/>
    <w:semiHidden/>
    <w:unhideWhenUsed/>
    <w:rsid w:val="005E5C61"/>
    <w:rPr>
      <w:sz w:val="16"/>
      <w:szCs w:val="16"/>
    </w:rPr>
  </w:style>
  <w:style w:type="paragraph" w:styleId="CommentText">
    <w:name w:val="annotation text"/>
    <w:basedOn w:val="Normal"/>
    <w:link w:val="CommentTextChar"/>
    <w:uiPriority w:val="99"/>
    <w:unhideWhenUsed/>
    <w:rsid w:val="005E5C61"/>
    <w:pPr>
      <w:spacing w:line="240" w:lineRule="auto"/>
    </w:pPr>
    <w:rPr>
      <w:sz w:val="20"/>
      <w:szCs w:val="20"/>
    </w:rPr>
  </w:style>
  <w:style w:type="character" w:customStyle="1" w:styleId="CommentTextChar">
    <w:name w:val="Comment Text Char"/>
    <w:basedOn w:val="DefaultParagraphFont"/>
    <w:link w:val="CommentText"/>
    <w:uiPriority w:val="99"/>
    <w:rsid w:val="005E5C61"/>
    <w:rPr>
      <w:sz w:val="20"/>
      <w:szCs w:val="20"/>
    </w:rPr>
  </w:style>
  <w:style w:type="paragraph" w:styleId="CommentSubject">
    <w:name w:val="annotation subject"/>
    <w:basedOn w:val="CommentText"/>
    <w:next w:val="CommentText"/>
    <w:link w:val="CommentSubjectChar"/>
    <w:uiPriority w:val="99"/>
    <w:semiHidden/>
    <w:unhideWhenUsed/>
    <w:rsid w:val="005E5C61"/>
    <w:rPr>
      <w:b/>
      <w:bCs/>
    </w:rPr>
  </w:style>
  <w:style w:type="character" w:customStyle="1" w:styleId="CommentSubjectChar">
    <w:name w:val="Comment Subject Char"/>
    <w:basedOn w:val="CommentTextChar"/>
    <w:link w:val="CommentSubject"/>
    <w:uiPriority w:val="99"/>
    <w:semiHidden/>
    <w:rsid w:val="005E5C61"/>
    <w:rPr>
      <w:b/>
      <w:bCs/>
      <w:sz w:val="20"/>
      <w:szCs w:val="20"/>
    </w:rPr>
  </w:style>
  <w:style w:type="paragraph" w:styleId="BalloonText">
    <w:name w:val="Balloon Text"/>
    <w:basedOn w:val="Normal"/>
    <w:link w:val="BalloonTextChar"/>
    <w:uiPriority w:val="99"/>
    <w:semiHidden/>
    <w:unhideWhenUsed/>
    <w:rsid w:val="005E5C6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E5C61"/>
    <w:rPr>
      <w:rFonts w:ascii="Tahoma" w:hAnsi="Tahoma" w:cs="Tahoma"/>
      <w:sz w:val="16"/>
      <w:szCs w:val="16"/>
    </w:rPr>
  </w:style>
  <w:style w:type="paragraph" w:styleId="Header">
    <w:name w:val="header"/>
    <w:basedOn w:val="Normal"/>
    <w:link w:val="HeaderChar"/>
    <w:uiPriority w:val="99"/>
    <w:unhideWhenUsed/>
    <w:rsid w:val="005E5C61"/>
    <w:pPr>
      <w:tabs>
        <w:tab w:val="center" w:pos="4680"/>
        <w:tab w:val="right" w:pos="9360"/>
      </w:tabs>
      <w:spacing w:after="0" w:line="240" w:lineRule="auto"/>
    </w:pPr>
    <w:rPr>
      <w:rFonts w:eastAsiaTheme="minorEastAsia"/>
    </w:rPr>
  </w:style>
  <w:style w:type="character" w:customStyle="1" w:styleId="HeaderChar">
    <w:name w:val="Header Char"/>
    <w:basedOn w:val="DefaultParagraphFont"/>
    <w:link w:val="Header"/>
    <w:uiPriority w:val="99"/>
    <w:rsid w:val="005E5C61"/>
    <w:rPr>
      <w:rFonts w:eastAsiaTheme="minorEastAsia"/>
    </w:rPr>
  </w:style>
  <w:style w:type="paragraph" w:styleId="Footer">
    <w:name w:val="footer"/>
    <w:basedOn w:val="Normal"/>
    <w:link w:val="FooterChar"/>
    <w:uiPriority w:val="99"/>
    <w:unhideWhenUsed/>
    <w:rsid w:val="005E5C61"/>
    <w:pPr>
      <w:tabs>
        <w:tab w:val="center" w:pos="4680"/>
        <w:tab w:val="right" w:pos="9360"/>
      </w:tabs>
      <w:spacing w:after="0" w:line="240" w:lineRule="auto"/>
    </w:pPr>
    <w:rPr>
      <w:rFonts w:eastAsiaTheme="minorEastAsia"/>
    </w:rPr>
  </w:style>
  <w:style w:type="character" w:customStyle="1" w:styleId="FooterChar">
    <w:name w:val="Footer Char"/>
    <w:basedOn w:val="DefaultParagraphFont"/>
    <w:link w:val="Footer"/>
    <w:uiPriority w:val="99"/>
    <w:rsid w:val="005E5C61"/>
    <w:rPr>
      <w:rFonts w:eastAsiaTheme="minorEastAsia"/>
    </w:rPr>
  </w:style>
  <w:style w:type="paragraph" w:styleId="EndnoteText">
    <w:name w:val="endnote text"/>
    <w:basedOn w:val="Normal"/>
    <w:link w:val="EndnoteTextChar"/>
    <w:uiPriority w:val="99"/>
    <w:semiHidden/>
    <w:unhideWhenUsed/>
    <w:rsid w:val="005E5C61"/>
    <w:pPr>
      <w:spacing w:after="0" w:line="240" w:lineRule="auto"/>
    </w:pPr>
    <w:rPr>
      <w:rFonts w:eastAsiaTheme="minorEastAsia"/>
      <w:sz w:val="20"/>
      <w:szCs w:val="20"/>
    </w:rPr>
  </w:style>
  <w:style w:type="character" w:customStyle="1" w:styleId="EndnoteTextChar">
    <w:name w:val="Endnote Text Char"/>
    <w:basedOn w:val="DefaultParagraphFont"/>
    <w:link w:val="EndnoteText"/>
    <w:uiPriority w:val="99"/>
    <w:semiHidden/>
    <w:rsid w:val="005E5C61"/>
    <w:rPr>
      <w:rFonts w:eastAsiaTheme="minorEastAsia"/>
      <w:sz w:val="20"/>
      <w:szCs w:val="20"/>
    </w:rPr>
  </w:style>
  <w:style w:type="character" w:styleId="EndnoteReference">
    <w:name w:val="endnote reference"/>
    <w:basedOn w:val="DefaultParagraphFont"/>
    <w:semiHidden/>
    <w:unhideWhenUsed/>
    <w:rsid w:val="005E5C61"/>
    <w:rPr>
      <w:vertAlign w:val="superscript"/>
    </w:rPr>
  </w:style>
  <w:style w:type="paragraph" w:styleId="NormalWeb">
    <w:name w:val="Normal (Web)"/>
    <w:basedOn w:val="Normal"/>
    <w:uiPriority w:val="99"/>
    <w:unhideWhenUsed/>
    <w:rsid w:val="005E5C61"/>
    <w:pPr>
      <w:spacing w:before="100" w:beforeAutospacing="1" w:after="100" w:afterAutospacing="1" w:line="240" w:lineRule="auto"/>
    </w:pPr>
    <w:rPr>
      <w:rFonts w:ascii="Times New Roman" w:hAnsi="Times New Roman" w:cs="Times New Roman"/>
      <w:sz w:val="24"/>
      <w:szCs w:val="24"/>
    </w:rPr>
  </w:style>
  <w:style w:type="character" w:styleId="FollowedHyperlink">
    <w:name w:val="FollowedHyperlink"/>
    <w:basedOn w:val="DefaultParagraphFont"/>
    <w:uiPriority w:val="99"/>
    <w:semiHidden/>
    <w:unhideWhenUsed/>
    <w:rsid w:val="005E5C61"/>
    <w:rPr>
      <w:color w:val="800080" w:themeColor="followedHyperlink"/>
      <w:u w:val="single"/>
    </w:rPr>
  </w:style>
  <w:style w:type="character" w:customStyle="1" w:styleId="tgc">
    <w:name w:val="_tgc"/>
    <w:basedOn w:val="DefaultParagraphFont"/>
    <w:rsid w:val="00FA46E2"/>
  </w:style>
  <w:style w:type="character" w:customStyle="1" w:styleId="Heading4Char">
    <w:name w:val="Heading 4 Char"/>
    <w:basedOn w:val="DefaultParagraphFont"/>
    <w:link w:val="Heading4"/>
    <w:uiPriority w:val="9"/>
    <w:semiHidden/>
    <w:rsid w:val="00B33C01"/>
    <w:rPr>
      <w:rFonts w:asciiTheme="majorHAnsi" w:eastAsiaTheme="majorEastAsia" w:hAnsiTheme="majorHAnsi" w:cstheme="majorBidi"/>
      <w:b/>
      <w:bCs/>
      <w:i/>
      <w:iCs/>
      <w:color w:val="4F81BD" w:themeColor="accent1"/>
    </w:rPr>
  </w:style>
  <w:style w:type="paragraph" w:styleId="HTMLAddress">
    <w:name w:val="HTML Address"/>
    <w:basedOn w:val="Normal"/>
    <w:link w:val="HTMLAddressChar"/>
    <w:uiPriority w:val="99"/>
    <w:semiHidden/>
    <w:unhideWhenUsed/>
    <w:rsid w:val="00EC2AD8"/>
    <w:pPr>
      <w:spacing w:after="0" w:line="240" w:lineRule="auto"/>
    </w:pPr>
    <w:rPr>
      <w:rFonts w:ascii="Times New Roman" w:eastAsia="Times New Roman" w:hAnsi="Times New Roman" w:cs="Times New Roman"/>
      <w:i/>
      <w:iCs/>
      <w:sz w:val="24"/>
      <w:szCs w:val="24"/>
    </w:rPr>
  </w:style>
  <w:style w:type="character" w:customStyle="1" w:styleId="HTMLAddressChar">
    <w:name w:val="HTML Address Char"/>
    <w:basedOn w:val="DefaultParagraphFont"/>
    <w:link w:val="HTMLAddress"/>
    <w:uiPriority w:val="99"/>
    <w:semiHidden/>
    <w:rsid w:val="00EC2AD8"/>
    <w:rPr>
      <w:rFonts w:ascii="Times New Roman" w:eastAsia="Times New Roman" w:hAnsi="Times New Roman" w:cs="Times New Roman"/>
      <w:i/>
      <w:iCs/>
      <w:sz w:val="24"/>
      <w:szCs w:val="24"/>
    </w:rPr>
  </w:style>
  <w:style w:type="character" w:styleId="Strong">
    <w:name w:val="Strong"/>
    <w:basedOn w:val="DefaultParagraphFont"/>
    <w:uiPriority w:val="22"/>
    <w:qFormat/>
    <w:rsid w:val="00EC2AD8"/>
    <w:rPr>
      <w:b/>
      <w:bCs/>
    </w:rPr>
  </w:style>
  <w:style w:type="character" w:customStyle="1" w:styleId="normaltextrun">
    <w:name w:val="normaltextrun"/>
    <w:basedOn w:val="DefaultParagraphFont"/>
    <w:rsid w:val="004E543E"/>
    <w:rPr>
      <w:rFonts w:ascii="Times New Roman" w:hAnsi="Times New Roman" w:cs="Times New Roman" w:hint="default"/>
    </w:rPr>
  </w:style>
  <w:style w:type="character" w:customStyle="1" w:styleId="Heading1Char">
    <w:name w:val="Heading 1 Char"/>
    <w:basedOn w:val="DefaultParagraphFont"/>
    <w:link w:val="Heading1"/>
    <w:uiPriority w:val="9"/>
    <w:rsid w:val="006E3B4F"/>
    <w:rPr>
      <w:rFonts w:eastAsiaTheme="majorEastAsia" w:cstheme="minorHAnsi"/>
      <w:b/>
      <w:sz w:val="28"/>
      <w:szCs w:val="28"/>
    </w:rPr>
  </w:style>
  <w:style w:type="paragraph" w:styleId="FootnoteText">
    <w:name w:val="footnote text"/>
    <w:basedOn w:val="Normal"/>
    <w:link w:val="FootnoteTextChar"/>
    <w:uiPriority w:val="99"/>
    <w:semiHidden/>
    <w:unhideWhenUsed/>
    <w:rsid w:val="005A7D5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A7D50"/>
    <w:rPr>
      <w:sz w:val="20"/>
      <w:szCs w:val="20"/>
    </w:rPr>
  </w:style>
  <w:style w:type="character" w:styleId="FootnoteReference">
    <w:name w:val="footnote reference"/>
    <w:basedOn w:val="DefaultParagraphFont"/>
    <w:uiPriority w:val="99"/>
    <w:semiHidden/>
    <w:unhideWhenUsed/>
    <w:rsid w:val="005A7D50"/>
    <w:rPr>
      <w:vertAlign w:val="superscript"/>
    </w:rPr>
  </w:style>
  <w:style w:type="numbering" w:customStyle="1" w:styleId="NoList1">
    <w:name w:val="No List1"/>
    <w:next w:val="NoList"/>
    <w:uiPriority w:val="99"/>
    <w:semiHidden/>
    <w:unhideWhenUsed/>
    <w:rsid w:val="003806F1"/>
  </w:style>
  <w:style w:type="numbering" w:customStyle="1" w:styleId="NoList2">
    <w:name w:val="No List2"/>
    <w:next w:val="NoList"/>
    <w:uiPriority w:val="99"/>
    <w:semiHidden/>
    <w:unhideWhenUsed/>
    <w:rsid w:val="004053D0"/>
  </w:style>
  <w:style w:type="numbering" w:customStyle="1" w:styleId="NoList3">
    <w:name w:val="No List3"/>
    <w:next w:val="NoList"/>
    <w:uiPriority w:val="99"/>
    <w:semiHidden/>
    <w:unhideWhenUsed/>
    <w:rsid w:val="00F35820"/>
  </w:style>
  <w:style w:type="character" w:customStyle="1" w:styleId="UnresolvedMention1">
    <w:name w:val="Unresolved Mention1"/>
    <w:basedOn w:val="DefaultParagraphFont"/>
    <w:uiPriority w:val="99"/>
    <w:semiHidden/>
    <w:unhideWhenUsed/>
    <w:rsid w:val="00F35820"/>
    <w:rPr>
      <w:color w:val="808080"/>
      <w:shd w:val="clear" w:color="auto" w:fill="E6E6E6"/>
    </w:rPr>
  </w:style>
  <w:style w:type="character" w:styleId="Emphasis">
    <w:name w:val="Emphasis"/>
    <w:basedOn w:val="DefaultParagraphFont"/>
    <w:uiPriority w:val="20"/>
    <w:qFormat/>
    <w:rsid w:val="00F35820"/>
    <w:rPr>
      <w:i/>
      <w:iCs/>
    </w:rPr>
  </w:style>
  <w:style w:type="numbering" w:customStyle="1" w:styleId="NoList4">
    <w:name w:val="No List4"/>
    <w:next w:val="NoList"/>
    <w:uiPriority w:val="99"/>
    <w:semiHidden/>
    <w:unhideWhenUsed/>
    <w:rsid w:val="00F35820"/>
  </w:style>
  <w:style w:type="character" w:customStyle="1" w:styleId="UnresolvedMention2">
    <w:name w:val="Unresolved Mention2"/>
    <w:basedOn w:val="DefaultParagraphFont"/>
    <w:uiPriority w:val="99"/>
    <w:semiHidden/>
    <w:unhideWhenUsed/>
    <w:rsid w:val="00F35820"/>
    <w:rPr>
      <w:color w:val="605E5C"/>
      <w:shd w:val="clear" w:color="auto" w:fill="E1DFDD"/>
    </w:rPr>
  </w:style>
  <w:style w:type="numbering" w:customStyle="1" w:styleId="NoList5">
    <w:name w:val="No List5"/>
    <w:next w:val="NoList"/>
    <w:uiPriority w:val="99"/>
    <w:semiHidden/>
    <w:unhideWhenUsed/>
    <w:rsid w:val="00770160"/>
  </w:style>
  <w:style w:type="paragraph" w:styleId="TOCHeading">
    <w:name w:val="TOC Heading"/>
    <w:basedOn w:val="Heading1"/>
    <w:next w:val="Normal"/>
    <w:uiPriority w:val="39"/>
    <w:unhideWhenUsed/>
    <w:qFormat/>
    <w:rsid w:val="00217C8C"/>
    <w:pPr>
      <w:widowControl/>
      <w:spacing w:before="480"/>
      <w:outlineLvl w:val="9"/>
    </w:pPr>
    <w:rPr>
      <w:b w:val="0"/>
      <w:bCs/>
      <w:lang w:eastAsia="ja-JP"/>
    </w:rPr>
  </w:style>
  <w:style w:type="paragraph" w:styleId="TOC1">
    <w:name w:val="toc 1"/>
    <w:basedOn w:val="Normal"/>
    <w:next w:val="Normal"/>
    <w:autoRedefine/>
    <w:uiPriority w:val="39"/>
    <w:unhideWhenUsed/>
    <w:rsid w:val="005D5BA4"/>
    <w:pPr>
      <w:tabs>
        <w:tab w:val="right" w:leader="dot" w:pos="9260"/>
      </w:tabs>
      <w:spacing w:after="100"/>
    </w:pPr>
    <w:rPr>
      <w:rFonts w:eastAsia="Times New Roman" w:cstheme="minorHAnsi"/>
      <w:b/>
      <w:bCs/>
      <w:noProof/>
    </w:rPr>
  </w:style>
  <w:style w:type="paragraph" w:styleId="TOC2">
    <w:name w:val="toc 2"/>
    <w:basedOn w:val="Normal"/>
    <w:next w:val="Normal"/>
    <w:autoRedefine/>
    <w:uiPriority w:val="39"/>
    <w:unhideWhenUsed/>
    <w:rsid w:val="00217C8C"/>
    <w:pPr>
      <w:spacing w:after="100"/>
      <w:ind w:left="220"/>
    </w:pPr>
  </w:style>
  <w:style w:type="paragraph" w:styleId="TOC3">
    <w:name w:val="toc 3"/>
    <w:basedOn w:val="Normal"/>
    <w:next w:val="Normal"/>
    <w:autoRedefine/>
    <w:uiPriority w:val="39"/>
    <w:unhideWhenUsed/>
    <w:rsid w:val="00B318A6"/>
    <w:pPr>
      <w:spacing w:after="100"/>
      <w:ind w:left="440"/>
    </w:pPr>
  </w:style>
  <w:style w:type="paragraph" w:styleId="Caption">
    <w:name w:val="caption"/>
    <w:basedOn w:val="Normal"/>
    <w:next w:val="Normal"/>
    <w:uiPriority w:val="35"/>
    <w:unhideWhenUsed/>
    <w:qFormat/>
    <w:rsid w:val="00DA4D81"/>
    <w:pPr>
      <w:spacing w:after="200" w:line="240" w:lineRule="auto"/>
    </w:pPr>
    <w:rPr>
      <w:iCs/>
      <w:sz w:val="24"/>
      <w:szCs w:val="24"/>
    </w:rPr>
  </w:style>
  <w:style w:type="character" w:customStyle="1" w:styleId="UnresolvedMention3">
    <w:name w:val="Unresolved Mention3"/>
    <w:basedOn w:val="DefaultParagraphFont"/>
    <w:uiPriority w:val="99"/>
    <w:semiHidden/>
    <w:unhideWhenUsed/>
    <w:rsid w:val="00590E84"/>
    <w:rPr>
      <w:color w:val="605E5C"/>
      <w:shd w:val="clear" w:color="auto" w:fill="E1DFDD"/>
    </w:rPr>
  </w:style>
  <w:style w:type="table" w:styleId="TableGrid">
    <w:name w:val="Table Grid"/>
    <w:basedOn w:val="TableNormal"/>
    <w:uiPriority w:val="59"/>
    <w:rsid w:val="00B658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CB4AFC"/>
    <w:pPr>
      <w:spacing w:after="0" w:line="240" w:lineRule="auto"/>
    </w:pPr>
  </w:style>
  <w:style w:type="paragraph" w:customStyle="1" w:styleId="12space">
    <w:name w:val="1.2 space"/>
    <w:basedOn w:val="Normal"/>
    <w:link w:val="12spaceChar"/>
    <w:qFormat/>
    <w:rsid w:val="00246F10"/>
    <w:pPr>
      <w:spacing w:after="240" w:line="288" w:lineRule="exact"/>
      <w:jc w:val="both"/>
    </w:pPr>
    <w:rPr>
      <w:rFonts w:ascii="Times New Roman" w:hAnsi="Times New Roman"/>
      <w:szCs w:val="20"/>
    </w:rPr>
  </w:style>
  <w:style w:type="character" w:customStyle="1" w:styleId="12spaceChar">
    <w:name w:val="1.2 space Char"/>
    <w:basedOn w:val="DefaultParagraphFont"/>
    <w:link w:val="12space"/>
    <w:rsid w:val="00246F10"/>
    <w:rPr>
      <w:rFonts w:ascii="Times New Roman" w:hAnsi="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10824">
      <w:bodyDiv w:val="1"/>
      <w:marLeft w:val="0"/>
      <w:marRight w:val="0"/>
      <w:marTop w:val="0"/>
      <w:marBottom w:val="0"/>
      <w:divBdr>
        <w:top w:val="none" w:sz="0" w:space="0" w:color="auto"/>
        <w:left w:val="none" w:sz="0" w:space="0" w:color="auto"/>
        <w:bottom w:val="none" w:sz="0" w:space="0" w:color="auto"/>
        <w:right w:val="none" w:sz="0" w:space="0" w:color="auto"/>
      </w:divBdr>
    </w:div>
    <w:div w:id="115757705">
      <w:bodyDiv w:val="1"/>
      <w:marLeft w:val="0"/>
      <w:marRight w:val="0"/>
      <w:marTop w:val="0"/>
      <w:marBottom w:val="0"/>
      <w:divBdr>
        <w:top w:val="none" w:sz="0" w:space="0" w:color="auto"/>
        <w:left w:val="none" w:sz="0" w:space="0" w:color="auto"/>
        <w:bottom w:val="none" w:sz="0" w:space="0" w:color="auto"/>
        <w:right w:val="none" w:sz="0" w:space="0" w:color="auto"/>
      </w:divBdr>
      <w:divsChild>
        <w:div w:id="267321481">
          <w:marLeft w:val="0"/>
          <w:marRight w:val="0"/>
          <w:marTop w:val="0"/>
          <w:marBottom w:val="0"/>
          <w:divBdr>
            <w:top w:val="none" w:sz="0" w:space="0" w:color="auto"/>
            <w:left w:val="none" w:sz="0" w:space="0" w:color="auto"/>
            <w:bottom w:val="none" w:sz="0" w:space="0" w:color="auto"/>
            <w:right w:val="none" w:sz="0" w:space="0" w:color="auto"/>
          </w:divBdr>
        </w:div>
        <w:div w:id="960767913">
          <w:marLeft w:val="300"/>
          <w:marRight w:val="0"/>
          <w:marTop w:val="0"/>
          <w:marBottom w:val="0"/>
          <w:divBdr>
            <w:top w:val="none" w:sz="0" w:space="0" w:color="auto"/>
            <w:left w:val="none" w:sz="0" w:space="0" w:color="auto"/>
            <w:bottom w:val="none" w:sz="0" w:space="0" w:color="auto"/>
            <w:right w:val="none" w:sz="0" w:space="0" w:color="auto"/>
          </w:divBdr>
          <w:divsChild>
            <w:div w:id="1431045789">
              <w:marLeft w:val="0"/>
              <w:marRight w:val="0"/>
              <w:marTop w:val="0"/>
              <w:marBottom w:val="0"/>
              <w:divBdr>
                <w:top w:val="none" w:sz="0" w:space="0" w:color="auto"/>
                <w:left w:val="none" w:sz="0" w:space="0" w:color="auto"/>
                <w:bottom w:val="none" w:sz="0" w:space="0" w:color="auto"/>
                <w:right w:val="none" w:sz="0" w:space="0" w:color="auto"/>
              </w:divBdr>
              <w:divsChild>
                <w:div w:id="1735617519">
                  <w:marLeft w:val="0"/>
                  <w:marRight w:val="0"/>
                  <w:marTop w:val="0"/>
                  <w:marBottom w:val="0"/>
                  <w:divBdr>
                    <w:top w:val="none" w:sz="0" w:space="0" w:color="auto"/>
                    <w:left w:val="none" w:sz="0" w:space="0" w:color="auto"/>
                    <w:bottom w:val="none" w:sz="0" w:space="0" w:color="auto"/>
                    <w:right w:val="none" w:sz="0" w:space="0" w:color="auto"/>
                  </w:divBdr>
                  <w:divsChild>
                    <w:div w:id="312687649">
                      <w:marLeft w:val="0"/>
                      <w:marRight w:val="0"/>
                      <w:marTop w:val="0"/>
                      <w:marBottom w:val="0"/>
                      <w:divBdr>
                        <w:top w:val="none" w:sz="0" w:space="0" w:color="auto"/>
                        <w:left w:val="none" w:sz="0" w:space="0" w:color="auto"/>
                        <w:bottom w:val="none" w:sz="0" w:space="0" w:color="auto"/>
                        <w:right w:val="none" w:sz="0" w:space="0" w:color="auto"/>
                      </w:divBdr>
                      <w:divsChild>
                        <w:div w:id="1323578555">
                          <w:marLeft w:val="0"/>
                          <w:marRight w:val="0"/>
                          <w:marTop w:val="0"/>
                          <w:marBottom w:val="0"/>
                          <w:divBdr>
                            <w:top w:val="none" w:sz="0" w:space="0" w:color="auto"/>
                            <w:left w:val="none" w:sz="0" w:space="0" w:color="auto"/>
                            <w:bottom w:val="none" w:sz="0" w:space="0" w:color="auto"/>
                            <w:right w:val="none" w:sz="0" w:space="0" w:color="auto"/>
                          </w:divBdr>
                          <w:divsChild>
                            <w:div w:id="1847286098">
                              <w:marLeft w:val="0"/>
                              <w:marRight w:val="0"/>
                              <w:marTop w:val="0"/>
                              <w:marBottom w:val="0"/>
                              <w:divBdr>
                                <w:top w:val="none" w:sz="0" w:space="0" w:color="auto"/>
                                <w:left w:val="none" w:sz="0" w:space="0" w:color="auto"/>
                                <w:bottom w:val="none" w:sz="0" w:space="0" w:color="auto"/>
                                <w:right w:val="none" w:sz="0" w:space="0" w:color="auto"/>
                              </w:divBdr>
                              <w:divsChild>
                                <w:div w:id="782575672">
                                  <w:marLeft w:val="0"/>
                                  <w:marRight w:val="0"/>
                                  <w:marTop w:val="0"/>
                                  <w:marBottom w:val="0"/>
                                  <w:divBdr>
                                    <w:top w:val="none" w:sz="0" w:space="0" w:color="auto"/>
                                    <w:left w:val="none" w:sz="0" w:space="0" w:color="auto"/>
                                    <w:bottom w:val="none" w:sz="0" w:space="0" w:color="auto"/>
                                    <w:right w:val="none" w:sz="0" w:space="0" w:color="auto"/>
                                  </w:divBdr>
                                  <w:divsChild>
                                    <w:div w:id="8454739">
                                      <w:marLeft w:val="0"/>
                                      <w:marRight w:val="0"/>
                                      <w:marTop w:val="0"/>
                                      <w:marBottom w:val="0"/>
                                      <w:divBdr>
                                        <w:top w:val="none" w:sz="0" w:space="0" w:color="auto"/>
                                        <w:left w:val="none" w:sz="0" w:space="0" w:color="auto"/>
                                        <w:bottom w:val="none" w:sz="0" w:space="0" w:color="auto"/>
                                        <w:right w:val="none" w:sz="0" w:space="0" w:color="auto"/>
                                      </w:divBdr>
                                      <w:divsChild>
                                        <w:div w:id="1760717718">
                                          <w:marLeft w:val="0"/>
                                          <w:marRight w:val="0"/>
                                          <w:marTop w:val="0"/>
                                          <w:marBottom w:val="0"/>
                                          <w:divBdr>
                                            <w:top w:val="none" w:sz="0" w:space="0" w:color="auto"/>
                                            <w:left w:val="none" w:sz="0" w:space="0" w:color="auto"/>
                                            <w:bottom w:val="none" w:sz="0" w:space="0" w:color="auto"/>
                                            <w:right w:val="none" w:sz="0" w:space="0" w:color="auto"/>
                                          </w:divBdr>
                                          <w:divsChild>
                                            <w:div w:id="2051998386">
                                              <w:marLeft w:val="0"/>
                                              <w:marRight w:val="0"/>
                                              <w:marTop w:val="0"/>
                                              <w:marBottom w:val="0"/>
                                              <w:divBdr>
                                                <w:top w:val="none" w:sz="0" w:space="0" w:color="auto"/>
                                                <w:left w:val="none" w:sz="0" w:space="0" w:color="auto"/>
                                                <w:bottom w:val="none" w:sz="0" w:space="0" w:color="auto"/>
                                                <w:right w:val="none" w:sz="0" w:space="0" w:color="auto"/>
                                              </w:divBdr>
                                              <w:divsChild>
                                                <w:div w:id="1595897684">
                                                  <w:marLeft w:val="0"/>
                                                  <w:marRight w:val="0"/>
                                                  <w:marTop w:val="0"/>
                                                  <w:marBottom w:val="0"/>
                                                  <w:divBdr>
                                                    <w:top w:val="none" w:sz="0" w:space="0" w:color="auto"/>
                                                    <w:left w:val="none" w:sz="0" w:space="0" w:color="auto"/>
                                                    <w:bottom w:val="none" w:sz="0" w:space="0" w:color="auto"/>
                                                    <w:right w:val="none" w:sz="0" w:space="0" w:color="auto"/>
                                                  </w:divBdr>
                                                  <w:divsChild>
                                                    <w:div w:id="1491828007">
                                                      <w:marLeft w:val="0"/>
                                                      <w:marRight w:val="0"/>
                                                      <w:marTop w:val="0"/>
                                                      <w:marBottom w:val="0"/>
                                                      <w:divBdr>
                                                        <w:top w:val="none" w:sz="0" w:space="0" w:color="auto"/>
                                                        <w:left w:val="none" w:sz="0" w:space="0" w:color="auto"/>
                                                        <w:bottom w:val="none" w:sz="0" w:space="0" w:color="auto"/>
                                                        <w:right w:val="none" w:sz="0" w:space="0" w:color="auto"/>
                                                      </w:divBdr>
                                                      <w:divsChild>
                                                        <w:div w:id="1363674995">
                                                          <w:marLeft w:val="0"/>
                                                          <w:marRight w:val="0"/>
                                                          <w:marTop w:val="0"/>
                                                          <w:marBottom w:val="0"/>
                                                          <w:divBdr>
                                                            <w:top w:val="none" w:sz="0" w:space="0" w:color="auto"/>
                                                            <w:left w:val="none" w:sz="0" w:space="0" w:color="auto"/>
                                                            <w:bottom w:val="none" w:sz="0" w:space="0" w:color="auto"/>
                                                            <w:right w:val="none" w:sz="0" w:space="0" w:color="auto"/>
                                                          </w:divBdr>
                                                          <w:divsChild>
                                                            <w:div w:id="1384795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8161639">
      <w:bodyDiv w:val="1"/>
      <w:marLeft w:val="0"/>
      <w:marRight w:val="0"/>
      <w:marTop w:val="0"/>
      <w:marBottom w:val="0"/>
      <w:divBdr>
        <w:top w:val="none" w:sz="0" w:space="0" w:color="auto"/>
        <w:left w:val="none" w:sz="0" w:space="0" w:color="auto"/>
        <w:bottom w:val="none" w:sz="0" w:space="0" w:color="auto"/>
        <w:right w:val="none" w:sz="0" w:space="0" w:color="auto"/>
      </w:divBdr>
    </w:div>
    <w:div w:id="258635322">
      <w:bodyDiv w:val="1"/>
      <w:marLeft w:val="0"/>
      <w:marRight w:val="0"/>
      <w:marTop w:val="0"/>
      <w:marBottom w:val="0"/>
      <w:divBdr>
        <w:top w:val="none" w:sz="0" w:space="0" w:color="auto"/>
        <w:left w:val="none" w:sz="0" w:space="0" w:color="auto"/>
        <w:bottom w:val="none" w:sz="0" w:space="0" w:color="auto"/>
        <w:right w:val="none" w:sz="0" w:space="0" w:color="auto"/>
      </w:divBdr>
    </w:div>
    <w:div w:id="292368144">
      <w:bodyDiv w:val="1"/>
      <w:marLeft w:val="0"/>
      <w:marRight w:val="0"/>
      <w:marTop w:val="0"/>
      <w:marBottom w:val="0"/>
      <w:divBdr>
        <w:top w:val="none" w:sz="0" w:space="0" w:color="auto"/>
        <w:left w:val="none" w:sz="0" w:space="0" w:color="auto"/>
        <w:bottom w:val="none" w:sz="0" w:space="0" w:color="auto"/>
        <w:right w:val="none" w:sz="0" w:space="0" w:color="auto"/>
      </w:divBdr>
    </w:div>
    <w:div w:id="297028972">
      <w:bodyDiv w:val="1"/>
      <w:marLeft w:val="0"/>
      <w:marRight w:val="0"/>
      <w:marTop w:val="0"/>
      <w:marBottom w:val="0"/>
      <w:divBdr>
        <w:top w:val="none" w:sz="0" w:space="0" w:color="auto"/>
        <w:left w:val="none" w:sz="0" w:space="0" w:color="auto"/>
        <w:bottom w:val="none" w:sz="0" w:space="0" w:color="auto"/>
        <w:right w:val="none" w:sz="0" w:space="0" w:color="auto"/>
      </w:divBdr>
    </w:div>
    <w:div w:id="397947421">
      <w:bodyDiv w:val="1"/>
      <w:marLeft w:val="0"/>
      <w:marRight w:val="0"/>
      <w:marTop w:val="0"/>
      <w:marBottom w:val="0"/>
      <w:divBdr>
        <w:top w:val="none" w:sz="0" w:space="0" w:color="auto"/>
        <w:left w:val="none" w:sz="0" w:space="0" w:color="auto"/>
        <w:bottom w:val="none" w:sz="0" w:space="0" w:color="auto"/>
        <w:right w:val="none" w:sz="0" w:space="0" w:color="auto"/>
      </w:divBdr>
      <w:divsChild>
        <w:div w:id="1939554950">
          <w:marLeft w:val="0"/>
          <w:marRight w:val="0"/>
          <w:marTop w:val="0"/>
          <w:marBottom w:val="0"/>
          <w:divBdr>
            <w:top w:val="none" w:sz="0" w:space="0" w:color="auto"/>
            <w:left w:val="none" w:sz="0" w:space="0" w:color="auto"/>
            <w:bottom w:val="none" w:sz="0" w:space="0" w:color="auto"/>
            <w:right w:val="none" w:sz="0" w:space="0" w:color="auto"/>
          </w:divBdr>
        </w:div>
      </w:divsChild>
    </w:div>
    <w:div w:id="440226790">
      <w:bodyDiv w:val="1"/>
      <w:marLeft w:val="0"/>
      <w:marRight w:val="0"/>
      <w:marTop w:val="0"/>
      <w:marBottom w:val="0"/>
      <w:divBdr>
        <w:top w:val="none" w:sz="0" w:space="0" w:color="auto"/>
        <w:left w:val="none" w:sz="0" w:space="0" w:color="auto"/>
        <w:bottom w:val="none" w:sz="0" w:space="0" w:color="auto"/>
        <w:right w:val="none" w:sz="0" w:space="0" w:color="auto"/>
      </w:divBdr>
    </w:div>
    <w:div w:id="446700652">
      <w:bodyDiv w:val="1"/>
      <w:marLeft w:val="0"/>
      <w:marRight w:val="0"/>
      <w:marTop w:val="0"/>
      <w:marBottom w:val="0"/>
      <w:divBdr>
        <w:top w:val="none" w:sz="0" w:space="0" w:color="auto"/>
        <w:left w:val="none" w:sz="0" w:space="0" w:color="auto"/>
        <w:bottom w:val="none" w:sz="0" w:space="0" w:color="auto"/>
        <w:right w:val="none" w:sz="0" w:space="0" w:color="auto"/>
      </w:divBdr>
    </w:div>
    <w:div w:id="536090707">
      <w:bodyDiv w:val="1"/>
      <w:marLeft w:val="0"/>
      <w:marRight w:val="0"/>
      <w:marTop w:val="0"/>
      <w:marBottom w:val="0"/>
      <w:divBdr>
        <w:top w:val="none" w:sz="0" w:space="0" w:color="auto"/>
        <w:left w:val="none" w:sz="0" w:space="0" w:color="auto"/>
        <w:bottom w:val="none" w:sz="0" w:space="0" w:color="auto"/>
        <w:right w:val="none" w:sz="0" w:space="0" w:color="auto"/>
      </w:divBdr>
    </w:div>
    <w:div w:id="539435115">
      <w:bodyDiv w:val="1"/>
      <w:marLeft w:val="0"/>
      <w:marRight w:val="0"/>
      <w:marTop w:val="0"/>
      <w:marBottom w:val="0"/>
      <w:divBdr>
        <w:top w:val="none" w:sz="0" w:space="0" w:color="auto"/>
        <w:left w:val="none" w:sz="0" w:space="0" w:color="auto"/>
        <w:bottom w:val="none" w:sz="0" w:space="0" w:color="auto"/>
        <w:right w:val="none" w:sz="0" w:space="0" w:color="auto"/>
      </w:divBdr>
    </w:div>
    <w:div w:id="542132721">
      <w:bodyDiv w:val="1"/>
      <w:marLeft w:val="0"/>
      <w:marRight w:val="0"/>
      <w:marTop w:val="0"/>
      <w:marBottom w:val="0"/>
      <w:divBdr>
        <w:top w:val="none" w:sz="0" w:space="0" w:color="auto"/>
        <w:left w:val="none" w:sz="0" w:space="0" w:color="auto"/>
        <w:bottom w:val="none" w:sz="0" w:space="0" w:color="auto"/>
        <w:right w:val="none" w:sz="0" w:space="0" w:color="auto"/>
      </w:divBdr>
    </w:div>
    <w:div w:id="604657918">
      <w:bodyDiv w:val="1"/>
      <w:marLeft w:val="0"/>
      <w:marRight w:val="0"/>
      <w:marTop w:val="0"/>
      <w:marBottom w:val="0"/>
      <w:divBdr>
        <w:top w:val="none" w:sz="0" w:space="0" w:color="auto"/>
        <w:left w:val="none" w:sz="0" w:space="0" w:color="auto"/>
        <w:bottom w:val="none" w:sz="0" w:space="0" w:color="auto"/>
        <w:right w:val="none" w:sz="0" w:space="0" w:color="auto"/>
      </w:divBdr>
    </w:div>
    <w:div w:id="798884956">
      <w:bodyDiv w:val="1"/>
      <w:marLeft w:val="0"/>
      <w:marRight w:val="0"/>
      <w:marTop w:val="0"/>
      <w:marBottom w:val="0"/>
      <w:divBdr>
        <w:top w:val="none" w:sz="0" w:space="0" w:color="auto"/>
        <w:left w:val="none" w:sz="0" w:space="0" w:color="auto"/>
        <w:bottom w:val="none" w:sz="0" w:space="0" w:color="auto"/>
        <w:right w:val="none" w:sz="0" w:space="0" w:color="auto"/>
      </w:divBdr>
    </w:div>
    <w:div w:id="810639477">
      <w:bodyDiv w:val="1"/>
      <w:marLeft w:val="0"/>
      <w:marRight w:val="0"/>
      <w:marTop w:val="0"/>
      <w:marBottom w:val="0"/>
      <w:divBdr>
        <w:top w:val="none" w:sz="0" w:space="0" w:color="auto"/>
        <w:left w:val="none" w:sz="0" w:space="0" w:color="auto"/>
        <w:bottom w:val="none" w:sz="0" w:space="0" w:color="auto"/>
        <w:right w:val="none" w:sz="0" w:space="0" w:color="auto"/>
      </w:divBdr>
    </w:div>
    <w:div w:id="812912192">
      <w:bodyDiv w:val="1"/>
      <w:marLeft w:val="0"/>
      <w:marRight w:val="0"/>
      <w:marTop w:val="0"/>
      <w:marBottom w:val="0"/>
      <w:divBdr>
        <w:top w:val="none" w:sz="0" w:space="0" w:color="auto"/>
        <w:left w:val="none" w:sz="0" w:space="0" w:color="auto"/>
        <w:bottom w:val="none" w:sz="0" w:space="0" w:color="auto"/>
        <w:right w:val="none" w:sz="0" w:space="0" w:color="auto"/>
      </w:divBdr>
    </w:div>
    <w:div w:id="882516915">
      <w:bodyDiv w:val="1"/>
      <w:marLeft w:val="0"/>
      <w:marRight w:val="0"/>
      <w:marTop w:val="0"/>
      <w:marBottom w:val="0"/>
      <w:divBdr>
        <w:top w:val="none" w:sz="0" w:space="0" w:color="auto"/>
        <w:left w:val="none" w:sz="0" w:space="0" w:color="auto"/>
        <w:bottom w:val="none" w:sz="0" w:space="0" w:color="auto"/>
        <w:right w:val="none" w:sz="0" w:space="0" w:color="auto"/>
      </w:divBdr>
    </w:div>
    <w:div w:id="1138500408">
      <w:bodyDiv w:val="1"/>
      <w:marLeft w:val="0"/>
      <w:marRight w:val="0"/>
      <w:marTop w:val="0"/>
      <w:marBottom w:val="0"/>
      <w:divBdr>
        <w:top w:val="none" w:sz="0" w:space="0" w:color="auto"/>
        <w:left w:val="none" w:sz="0" w:space="0" w:color="auto"/>
        <w:bottom w:val="none" w:sz="0" w:space="0" w:color="auto"/>
        <w:right w:val="none" w:sz="0" w:space="0" w:color="auto"/>
      </w:divBdr>
    </w:div>
    <w:div w:id="1210070846">
      <w:bodyDiv w:val="1"/>
      <w:marLeft w:val="0"/>
      <w:marRight w:val="0"/>
      <w:marTop w:val="0"/>
      <w:marBottom w:val="0"/>
      <w:divBdr>
        <w:top w:val="none" w:sz="0" w:space="0" w:color="auto"/>
        <w:left w:val="none" w:sz="0" w:space="0" w:color="auto"/>
        <w:bottom w:val="none" w:sz="0" w:space="0" w:color="auto"/>
        <w:right w:val="none" w:sz="0" w:space="0" w:color="auto"/>
      </w:divBdr>
    </w:div>
    <w:div w:id="1279027726">
      <w:bodyDiv w:val="1"/>
      <w:marLeft w:val="0"/>
      <w:marRight w:val="0"/>
      <w:marTop w:val="0"/>
      <w:marBottom w:val="0"/>
      <w:divBdr>
        <w:top w:val="none" w:sz="0" w:space="0" w:color="auto"/>
        <w:left w:val="none" w:sz="0" w:space="0" w:color="auto"/>
        <w:bottom w:val="none" w:sz="0" w:space="0" w:color="auto"/>
        <w:right w:val="none" w:sz="0" w:space="0" w:color="auto"/>
      </w:divBdr>
    </w:div>
    <w:div w:id="1527450934">
      <w:bodyDiv w:val="1"/>
      <w:marLeft w:val="0"/>
      <w:marRight w:val="0"/>
      <w:marTop w:val="0"/>
      <w:marBottom w:val="0"/>
      <w:divBdr>
        <w:top w:val="none" w:sz="0" w:space="0" w:color="auto"/>
        <w:left w:val="none" w:sz="0" w:space="0" w:color="auto"/>
        <w:bottom w:val="none" w:sz="0" w:space="0" w:color="auto"/>
        <w:right w:val="none" w:sz="0" w:space="0" w:color="auto"/>
      </w:divBdr>
    </w:div>
    <w:div w:id="1527870665">
      <w:bodyDiv w:val="1"/>
      <w:marLeft w:val="0"/>
      <w:marRight w:val="0"/>
      <w:marTop w:val="0"/>
      <w:marBottom w:val="0"/>
      <w:divBdr>
        <w:top w:val="none" w:sz="0" w:space="0" w:color="auto"/>
        <w:left w:val="none" w:sz="0" w:space="0" w:color="auto"/>
        <w:bottom w:val="none" w:sz="0" w:space="0" w:color="auto"/>
        <w:right w:val="none" w:sz="0" w:space="0" w:color="auto"/>
      </w:divBdr>
    </w:div>
    <w:div w:id="1651136435">
      <w:bodyDiv w:val="1"/>
      <w:marLeft w:val="0"/>
      <w:marRight w:val="0"/>
      <w:marTop w:val="0"/>
      <w:marBottom w:val="0"/>
      <w:divBdr>
        <w:top w:val="none" w:sz="0" w:space="0" w:color="auto"/>
        <w:left w:val="none" w:sz="0" w:space="0" w:color="auto"/>
        <w:bottom w:val="none" w:sz="0" w:space="0" w:color="auto"/>
        <w:right w:val="none" w:sz="0" w:space="0" w:color="auto"/>
      </w:divBdr>
    </w:div>
    <w:div w:id="1705133726">
      <w:bodyDiv w:val="1"/>
      <w:marLeft w:val="0"/>
      <w:marRight w:val="0"/>
      <w:marTop w:val="0"/>
      <w:marBottom w:val="0"/>
      <w:divBdr>
        <w:top w:val="none" w:sz="0" w:space="0" w:color="auto"/>
        <w:left w:val="none" w:sz="0" w:space="0" w:color="auto"/>
        <w:bottom w:val="none" w:sz="0" w:space="0" w:color="auto"/>
        <w:right w:val="none" w:sz="0" w:space="0" w:color="auto"/>
      </w:divBdr>
    </w:div>
    <w:div w:id="1745250616">
      <w:bodyDiv w:val="1"/>
      <w:marLeft w:val="0"/>
      <w:marRight w:val="0"/>
      <w:marTop w:val="0"/>
      <w:marBottom w:val="0"/>
      <w:divBdr>
        <w:top w:val="none" w:sz="0" w:space="0" w:color="auto"/>
        <w:left w:val="none" w:sz="0" w:space="0" w:color="auto"/>
        <w:bottom w:val="none" w:sz="0" w:space="0" w:color="auto"/>
        <w:right w:val="none" w:sz="0" w:space="0" w:color="auto"/>
      </w:divBdr>
    </w:div>
    <w:div w:id="1881237394">
      <w:bodyDiv w:val="1"/>
      <w:marLeft w:val="0"/>
      <w:marRight w:val="0"/>
      <w:marTop w:val="0"/>
      <w:marBottom w:val="0"/>
      <w:divBdr>
        <w:top w:val="none" w:sz="0" w:space="0" w:color="auto"/>
        <w:left w:val="none" w:sz="0" w:space="0" w:color="auto"/>
        <w:bottom w:val="none" w:sz="0" w:space="0" w:color="auto"/>
        <w:right w:val="none" w:sz="0" w:space="0" w:color="auto"/>
      </w:divBdr>
    </w:div>
    <w:div w:id="1884516725">
      <w:bodyDiv w:val="1"/>
      <w:marLeft w:val="0"/>
      <w:marRight w:val="0"/>
      <w:marTop w:val="0"/>
      <w:marBottom w:val="0"/>
      <w:divBdr>
        <w:top w:val="none" w:sz="0" w:space="0" w:color="auto"/>
        <w:left w:val="none" w:sz="0" w:space="0" w:color="auto"/>
        <w:bottom w:val="none" w:sz="0" w:space="0" w:color="auto"/>
        <w:right w:val="none" w:sz="0" w:space="0" w:color="auto"/>
      </w:divBdr>
    </w:div>
    <w:div w:id="1943953439">
      <w:bodyDiv w:val="1"/>
      <w:marLeft w:val="0"/>
      <w:marRight w:val="0"/>
      <w:marTop w:val="0"/>
      <w:marBottom w:val="0"/>
      <w:divBdr>
        <w:top w:val="none" w:sz="0" w:space="0" w:color="auto"/>
        <w:left w:val="none" w:sz="0" w:space="0" w:color="auto"/>
        <w:bottom w:val="none" w:sz="0" w:space="0" w:color="auto"/>
        <w:right w:val="none" w:sz="0" w:space="0" w:color="auto"/>
      </w:divBdr>
    </w:div>
    <w:div w:id="1980988347">
      <w:bodyDiv w:val="1"/>
      <w:marLeft w:val="0"/>
      <w:marRight w:val="0"/>
      <w:marTop w:val="0"/>
      <w:marBottom w:val="0"/>
      <w:divBdr>
        <w:top w:val="none" w:sz="0" w:space="0" w:color="auto"/>
        <w:left w:val="none" w:sz="0" w:space="0" w:color="auto"/>
        <w:bottom w:val="none" w:sz="0" w:space="0" w:color="auto"/>
        <w:right w:val="none" w:sz="0" w:space="0" w:color="auto"/>
      </w:divBdr>
    </w:div>
    <w:div w:id="2007588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image" Target="media/image24.jpeg"/><Relationship Id="rId21" Type="http://schemas.openxmlformats.org/officeDocument/2006/relationships/image" Target="media/image8.jpeg"/><Relationship Id="rId34" Type="http://schemas.openxmlformats.org/officeDocument/2006/relationships/image" Target="media/image19.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http://www.chnep.org" TargetMode="Externa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0.jpeg"/><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7.png"/><Relationship Id="rId29" Type="http://schemas.openxmlformats.org/officeDocument/2006/relationships/image" Target="media/image16.jpeg"/><Relationship Id="rId41" Type="http://schemas.openxmlformats.org/officeDocument/2006/relationships/image" Target="media/image25.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1.emf"/><Relationship Id="rId32" Type="http://schemas.openxmlformats.org/officeDocument/2006/relationships/footer" Target="footer3.xml"/><Relationship Id="rId37" Type="http://schemas.openxmlformats.org/officeDocument/2006/relationships/image" Target="media/image22.png"/><Relationship Id="rId40" Type="http://schemas.openxmlformats.org/officeDocument/2006/relationships/chart" Target="charts/chart1.xml"/><Relationship Id="rId45" Type="http://schemas.openxmlformats.org/officeDocument/2006/relationships/image" Target="media/image29.jpeg"/><Relationship Id="rId53" Type="http://schemas.openxmlformats.org/officeDocument/2006/relationships/hyperlink" Target="https://www2.usgs.gov/datamanagement/qaqc.php" TargetMode="Externa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1.png"/><Relationship Id="rId49" Type="http://schemas.openxmlformats.org/officeDocument/2006/relationships/image" Target="media/image33.png"/><Relationship Id="rId10" Type="http://schemas.openxmlformats.org/officeDocument/2006/relationships/endnotes" Target="endnotes.xml"/><Relationship Id="rId19" Type="http://schemas.openxmlformats.org/officeDocument/2006/relationships/image" Target="media/image6.jpeg"/><Relationship Id="rId31" Type="http://schemas.openxmlformats.org/officeDocument/2006/relationships/header" Target="header1.xml"/><Relationship Id="rId44" Type="http://schemas.openxmlformats.org/officeDocument/2006/relationships/image" Target="media/image28.jpeg"/><Relationship Id="rId52" Type="http://schemas.openxmlformats.org/officeDocument/2006/relationships/hyperlink" Target="https://floridadep.gov/pollutionnotice"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0.jpeg"/><Relationship Id="rId43" Type="http://schemas.openxmlformats.org/officeDocument/2006/relationships/image" Target="media/image27.png"/><Relationship Id="rId48" Type="http://schemas.openxmlformats.org/officeDocument/2006/relationships/image" Target="media/image32.png"/><Relationship Id="rId8" Type="http://schemas.openxmlformats.org/officeDocument/2006/relationships/webSettings" Target="webSettings.xml"/><Relationship Id="rId51" Type="http://schemas.openxmlformats.org/officeDocument/2006/relationships/image" Target="media/image35.jpeg"/><Relationship Id="rId3" Type="http://schemas.openxmlformats.org/officeDocument/2006/relationships/customXml" Target="../customXml/item3.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0610268625402691E-2"/>
          <c:y val="0.30881623240803507"/>
          <c:w val="0.45232064741907263"/>
          <c:h val="0.67099221868789583"/>
        </c:manualLayout>
      </c:layout>
      <c:pieChart>
        <c:varyColors val="1"/>
        <c:ser>
          <c:idx val="0"/>
          <c:order val="0"/>
          <c:dLbls>
            <c:dLbl>
              <c:idx val="0"/>
              <c:tx>
                <c:rich>
                  <a:bodyPr/>
                  <a:lstStyle/>
                  <a:p>
                    <a:r>
                      <a:rPr lang="en-US" sz="1100"/>
                      <a:t>1363.7  mgd (39%)</a:t>
                    </a:r>
                    <a:endParaRPr lang="en-US"/>
                  </a:p>
                </c:rich>
              </c:tx>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0-6A66-4B00-9F54-9543BED49791}"/>
                </c:ext>
              </c:extLst>
            </c:dLbl>
            <c:dLbl>
              <c:idx val="1"/>
              <c:tx>
                <c:rich>
                  <a:bodyPr/>
                  <a:lstStyle/>
                  <a:p>
                    <a:r>
                      <a:rPr lang="en-US" sz="1100"/>
                      <a:t>1093</a:t>
                    </a:r>
                    <a:r>
                      <a:rPr lang="en-US" sz="1100" baseline="0"/>
                      <a:t> </a:t>
                    </a:r>
                    <a:r>
                      <a:rPr lang="en-US" sz="1100"/>
                      <a:t>mgd (43%)</a:t>
                    </a:r>
                    <a:endParaRPr lang="en-US"/>
                  </a:p>
                </c:rich>
              </c:tx>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6A66-4B00-9F54-9543BED49791}"/>
                </c:ext>
              </c:extLst>
            </c:dLbl>
            <c:dLbl>
              <c:idx val="2"/>
              <c:tx>
                <c:rich>
                  <a:bodyPr/>
                  <a:lstStyle/>
                  <a:p>
                    <a:r>
                      <a:rPr lang="en-US" sz="1100"/>
                      <a:t>255 mgd (10%)</a:t>
                    </a:r>
                    <a:endParaRPr lang="en-US"/>
                  </a:p>
                </c:rich>
              </c:tx>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2-6A66-4B00-9F54-9543BED49791}"/>
                </c:ext>
              </c:extLst>
            </c:dLbl>
            <c:dLbl>
              <c:idx val="3"/>
              <c:tx>
                <c:rich>
                  <a:bodyPr/>
                  <a:lstStyle/>
                  <a:p>
                    <a:r>
                      <a:rPr lang="en-US" sz="1100"/>
                      <a:t>41 mgd (2%)</a:t>
                    </a:r>
                    <a:endParaRPr lang="en-US"/>
                  </a:p>
                </c:rich>
              </c:tx>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6A66-4B00-9F54-9543BED49791}"/>
                </c:ext>
              </c:extLst>
            </c:dLbl>
            <c:dLbl>
              <c:idx val="4"/>
              <c:tx>
                <c:rich>
                  <a:bodyPr/>
                  <a:lstStyle/>
                  <a:p>
                    <a:r>
                      <a:rPr lang="en-US" sz="1100"/>
                      <a:t>93 mgd (4%)</a:t>
                    </a:r>
                    <a:endParaRPr lang="en-US"/>
                  </a:p>
                </c:rich>
              </c:tx>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4-6A66-4B00-9F54-9543BED49791}"/>
                </c:ext>
              </c:extLst>
            </c:dLbl>
            <c:dLbl>
              <c:idx val="5"/>
              <c:tx>
                <c:rich>
                  <a:bodyPr/>
                  <a:lstStyle/>
                  <a:p>
                    <a:r>
                      <a:rPr lang="en-US" sz="1100"/>
                      <a:t>9 mgd (&lt;1%)</a:t>
                    </a:r>
                    <a:endParaRPr lang="en-US"/>
                  </a:p>
                </c:rich>
              </c:tx>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6A66-4B00-9F54-9543BED49791}"/>
                </c:ext>
              </c:extLst>
            </c:dLbl>
            <c:spPr>
              <a:noFill/>
              <a:ln>
                <a:noFill/>
              </a:ln>
              <a:effectLst/>
            </c:spPr>
            <c:txPr>
              <a:bodyPr/>
              <a:lstStyle/>
              <a:p>
                <a:pPr>
                  <a:defRPr sz="1100"/>
                </a:pPr>
                <a:endParaRPr lang="en-US"/>
              </a:p>
            </c:txPr>
            <c:showLegendKey val="0"/>
            <c:showVal val="1"/>
            <c:showCatName val="0"/>
            <c:showSerName val="0"/>
            <c:showPercent val="1"/>
            <c:showBubbleSize val="0"/>
            <c:separator> </c:separator>
            <c:showLeaderLines val="1"/>
            <c:extLst>
              <c:ext xmlns:c15="http://schemas.microsoft.com/office/drawing/2012/chart" uri="{CE6537A1-D6FC-4f65-9D91-7224C49458BB}"/>
            </c:extLst>
          </c:dLbls>
          <c:cat>
            <c:strRef>
              <c:f>'2 water use'!$A$3:$A$7</c:f>
              <c:strCache>
                <c:ptCount val="5"/>
                <c:pt idx="0">
                  <c:v>Agricultural Irrigation</c:v>
                </c:pt>
                <c:pt idx="1">
                  <c:v>Public Water Supply</c:v>
                </c:pt>
                <c:pt idx="2">
                  <c:v>Recreational/Landscape Irrigation</c:v>
                </c:pt>
                <c:pt idx="3">
                  <c:v>Domestic and Small Public Supply</c:v>
                </c:pt>
                <c:pt idx="4">
                  <c:v>Industrial/Commercial/Institutional/Power</c:v>
                </c:pt>
              </c:strCache>
            </c:strRef>
          </c:cat>
          <c:val>
            <c:numRef>
              <c:f>'2 water use'!$D$3:$D$7</c:f>
              <c:numCache>
                <c:formatCode>General</c:formatCode>
                <c:ptCount val="5"/>
                <c:pt idx="0">
                  <c:v>1363.7</c:v>
                </c:pt>
                <c:pt idx="1">
                  <c:v>1608</c:v>
                </c:pt>
                <c:pt idx="2">
                  <c:v>312.2</c:v>
                </c:pt>
                <c:pt idx="3">
                  <c:v>75.8</c:v>
                </c:pt>
                <c:pt idx="4">
                  <c:v>168.3</c:v>
                </c:pt>
              </c:numCache>
            </c:numRef>
          </c:val>
          <c:extLst>
            <c:ext xmlns:c16="http://schemas.microsoft.com/office/drawing/2014/chart" uri="{C3380CC4-5D6E-409C-BE32-E72D297353CC}">
              <c16:uniqueId val="{00000006-6A66-4B00-9F54-9543BED49791}"/>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50795588051493556"/>
          <c:y val="0.29469085929476208"/>
          <c:w val="0.44498289087046672"/>
          <c:h val="0.63331340104226108"/>
        </c:manualLayout>
      </c:layout>
      <c:overlay val="0"/>
      <c:txPr>
        <a:bodyPr/>
        <a:lstStyle/>
        <a:p>
          <a:pPr>
            <a:defRPr sz="1100"/>
          </a:pPr>
          <a:endParaRPr lang="en-US"/>
        </a:p>
      </c:txPr>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4C7AEAF0757C34CB9EBAE751CF1FBF1" ma:contentTypeVersion="8" ma:contentTypeDescription="Create a new document." ma:contentTypeScope="" ma:versionID="0d2410a5a6992f441d887e6c08abea56">
  <xsd:schema xmlns:xsd="http://www.w3.org/2001/XMLSchema" xmlns:xs="http://www.w3.org/2001/XMLSchema" xmlns:p="http://schemas.microsoft.com/office/2006/metadata/properties" xmlns:ns2="2db61a54-c351-47ff-a2a7-d5c60d2fea3a" targetNamespace="http://schemas.microsoft.com/office/2006/metadata/properties" ma:root="true" ma:fieldsID="475ec9d2a5412a6359273e62f8b38755" ns2:_="">
    <xsd:import namespace="2db61a54-c351-47ff-a2a7-d5c60d2fea3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b61a54-c351-47ff-a2a7-d5c60d2fea3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9FCB40-2F06-4046-84FF-DC25ACC8903F}">
  <ds:schemaRefs>
    <ds:schemaRef ds:uri="http://schemas.microsoft.com/sharepoint/v3/contenttype/forms"/>
  </ds:schemaRefs>
</ds:datastoreItem>
</file>

<file path=customXml/itemProps2.xml><?xml version="1.0" encoding="utf-8"?>
<ds:datastoreItem xmlns:ds="http://schemas.openxmlformats.org/officeDocument/2006/customXml" ds:itemID="{D0D7BEBC-A075-40E4-B4BC-CBC9F9F1B61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b61a54-c351-47ff-a2a7-d5c60d2fea3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AF3828F-0ABF-4B02-AF7A-5C730DE51AD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9EE11B8-0583-41F5-8DBA-9A4EB49E08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330</TotalTime>
  <Pages>192</Pages>
  <Words>58150</Words>
  <Characters>331458</Characters>
  <Application>Microsoft Office Word</Application>
  <DocSecurity>0</DocSecurity>
  <Lines>2762</Lines>
  <Paragraphs>777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388831</CharactersWithSpaces>
  <SharedDoc>false</SharedDoc>
  <HLinks>
    <vt:vector size="204" baseType="variant">
      <vt:variant>
        <vt:i4>1704021</vt:i4>
      </vt:variant>
      <vt:variant>
        <vt:i4>521</vt:i4>
      </vt:variant>
      <vt:variant>
        <vt:i4>0</vt:i4>
      </vt:variant>
      <vt:variant>
        <vt:i4>5</vt:i4>
      </vt:variant>
      <vt:variant>
        <vt:lpwstr>https://www2.usgs.gov/datamanagement/qaqc.php</vt:lpwstr>
      </vt:variant>
      <vt:variant>
        <vt:lpwstr/>
      </vt:variant>
      <vt:variant>
        <vt:i4>6488107</vt:i4>
      </vt:variant>
      <vt:variant>
        <vt:i4>518</vt:i4>
      </vt:variant>
      <vt:variant>
        <vt:i4>0</vt:i4>
      </vt:variant>
      <vt:variant>
        <vt:i4>5</vt:i4>
      </vt:variant>
      <vt:variant>
        <vt:lpwstr>https://floridadep.gov/pollutionnotice</vt:lpwstr>
      </vt:variant>
      <vt:variant>
        <vt:lpwstr/>
      </vt:variant>
      <vt:variant>
        <vt:i4>7274607</vt:i4>
      </vt:variant>
      <vt:variant>
        <vt:i4>512</vt:i4>
      </vt:variant>
      <vt:variant>
        <vt:i4>0</vt:i4>
      </vt:variant>
      <vt:variant>
        <vt:i4>5</vt:i4>
      </vt:variant>
      <vt:variant>
        <vt:lpwstr>http://www.boat-ed.com/</vt:lpwstr>
      </vt:variant>
      <vt:variant>
        <vt:lpwstr/>
      </vt:variant>
      <vt:variant>
        <vt:i4>2424835</vt:i4>
      </vt:variant>
      <vt:variant>
        <vt:i4>179</vt:i4>
      </vt:variant>
      <vt:variant>
        <vt:i4>0</vt:i4>
      </vt:variant>
      <vt:variant>
        <vt:i4>5</vt:i4>
      </vt:variant>
      <vt:variant>
        <vt:lpwstr/>
      </vt:variant>
      <vt:variant>
        <vt:lpwstr>_Toc4939422</vt:lpwstr>
      </vt:variant>
      <vt:variant>
        <vt:i4>2424835</vt:i4>
      </vt:variant>
      <vt:variant>
        <vt:i4>173</vt:i4>
      </vt:variant>
      <vt:variant>
        <vt:i4>0</vt:i4>
      </vt:variant>
      <vt:variant>
        <vt:i4>5</vt:i4>
      </vt:variant>
      <vt:variant>
        <vt:lpwstr/>
      </vt:variant>
      <vt:variant>
        <vt:lpwstr>_Toc4939421</vt:lpwstr>
      </vt:variant>
      <vt:variant>
        <vt:i4>2424835</vt:i4>
      </vt:variant>
      <vt:variant>
        <vt:i4>167</vt:i4>
      </vt:variant>
      <vt:variant>
        <vt:i4>0</vt:i4>
      </vt:variant>
      <vt:variant>
        <vt:i4>5</vt:i4>
      </vt:variant>
      <vt:variant>
        <vt:lpwstr/>
      </vt:variant>
      <vt:variant>
        <vt:lpwstr>_Toc4939420</vt:lpwstr>
      </vt:variant>
      <vt:variant>
        <vt:i4>2490371</vt:i4>
      </vt:variant>
      <vt:variant>
        <vt:i4>161</vt:i4>
      </vt:variant>
      <vt:variant>
        <vt:i4>0</vt:i4>
      </vt:variant>
      <vt:variant>
        <vt:i4>5</vt:i4>
      </vt:variant>
      <vt:variant>
        <vt:lpwstr/>
      </vt:variant>
      <vt:variant>
        <vt:lpwstr>_Toc4939419</vt:lpwstr>
      </vt:variant>
      <vt:variant>
        <vt:i4>2490371</vt:i4>
      </vt:variant>
      <vt:variant>
        <vt:i4>155</vt:i4>
      </vt:variant>
      <vt:variant>
        <vt:i4>0</vt:i4>
      </vt:variant>
      <vt:variant>
        <vt:i4>5</vt:i4>
      </vt:variant>
      <vt:variant>
        <vt:lpwstr/>
      </vt:variant>
      <vt:variant>
        <vt:lpwstr>_Toc4939418</vt:lpwstr>
      </vt:variant>
      <vt:variant>
        <vt:i4>2490371</vt:i4>
      </vt:variant>
      <vt:variant>
        <vt:i4>149</vt:i4>
      </vt:variant>
      <vt:variant>
        <vt:i4>0</vt:i4>
      </vt:variant>
      <vt:variant>
        <vt:i4>5</vt:i4>
      </vt:variant>
      <vt:variant>
        <vt:lpwstr/>
      </vt:variant>
      <vt:variant>
        <vt:lpwstr>_Toc4939417</vt:lpwstr>
      </vt:variant>
      <vt:variant>
        <vt:i4>2490371</vt:i4>
      </vt:variant>
      <vt:variant>
        <vt:i4>143</vt:i4>
      </vt:variant>
      <vt:variant>
        <vt:i4>0</vt:i4>
      </vt:variant>
      <vt:variant>
        <vt:i4>5</vt:i4>
      </vt:variant>
      <vt:variant>
        <vt:lpwstr/>
      </vt:variant>
      <vt:variant>
        <vt:lpwstr>_Toc4939416</vt:lpwstr>
      </vt:variant>
      <vt:variant>
        <vt:i4>2490371</vt:i4>
      </vt:variant>
      <vt:variant>
        <vt:i4>137</vt:i4>
      </vt:variant>
      <vt:variant>
        <vt:i4>0</vt:i4>
      </vt:variant>
      <vt:variant>
        <vt:i4>5</vt:i4>
      </vt:variant>
      <vt:variant>
        <vt:lpwstr/>
      </vt:variant>
      <vt:variant>
        <vt:lpwstr>_Toc4939415</vt:lpwstr>
      </vt:variant>
      <vt:variant>
        <vt:i4>2490371</vt:i4>
      </vt:variant>
      <vt:variant>
        <vt:i4>131</vt:i4>
      </vt:variant>
      <vt:variant>
        <vt:i4>0</vt:i4>
      </vt:variant>
      <vt:variant>
        <vt:i4>5</vt:i4>
      </vt:variant>
      <vt:variant>
        <vt:lpwstr/>
      </vt:variant>
      <vt:variant>
        <vt:lpwstr>_Toc4939414</vt:lpwstr>
      </vt:variant>
      <vt:variant>
        <vt:i4>2490371</vt:i4>
      </vt:variant>
      <vt:variant>
        <vt:i4>125</vt:i4>
      </vt:variant>
      <vt:variant>
        <vt:i4>0</vt:i4>
      </vt:variant>
      <vt:variant>
        <vt:i4>5</vt:i4>
      </vt:variant>
      <vt:variant>
        <vt:lpwstr/>
      </vt:variant>
      <vt:variant>
        <vt:lpwstr>_Toc4939413</vt:lpwstr>
      </vt:variant>
      <vt:variant>
        <vt:i4>2490371</vt:i4>
      </vt:variant>
      <vt:variant>
        <vt:i4>119</vt:i4>
      </vt:variant>
      <vt:variant>
        <vt:i4>0</vt:i4>
      </vt:variant>
      <vt:variant>
        <vt:i4>5</vt:i4>
      </vt:variant>
      <vt:variant>
        <vt:lpwstr/>
      </vt:variant>
      <vt:variant>
        <vt:lpwstr>_Toc4939412</vt:lpwstr>
      </vt:variant>
      <vt:variant>
        <vt:i4>2490371</vt:i4>
      </vt:variant>
      <vt:variant>
        <vt:i4>113</vt:i4>
      </vt:variant>
      <vt:variant>
        <vt:i4>0</vt:i4>
      </vt:variant>
      <vt:variant>
        <vt:i4>5</vt:i4>
      </vt:variant>
      <vt:variant>
        <vt:lpwstr/>
      </vt:variant>
      <vt:variant>
        <vt:lpwstr>_Toc4939411</vt:lpwstr>
      </vt:variant>
      <vt:variant>
        <vt:i4>2490371</vt:i4>
      </vt:variant>
      <vt:variant>
        <vt:i4>107</vt:i4>
      </vt:variant>
      <vt:variant>
        <vt:i4>0</vt:i4>
      </vt:variant>
      <vt:variant>
        <vt:i4>5</vt:i4>
      </vt:variant>
      <vt:variant>
        <vt:lpwstr/>
      </vt:variant>
      <vt:variant>
        <vt:lpwstr>_Toc4939410</vt:lpwstr>
      </vt:variant>
      <vt:variant>
        <vt:i4>2555907</vt:i4>
      </vt:variant>
      <vt:variant>
        <vt:i4>101</vt:i4>
      </vt:variant>
      <vt:variant>
        <vt:i4>0</vt:i4>
      </vt:variant>
      <vt:variant>
        <vt:i4>5</vt:i4>
      </vt:variant>
      <vt:variant>
        <vt:lpwstr/>
      </vt:variant>
      <vt:variant>
        <vt:lpwstr>_Toc4939409</vt:lpwstr>
      </vt:variant>
      <vt:variant>
        <vt:i4>2555907</vt:i4>
      </vt:variant>
      <vt:variant>
        <vt:i4>95</vt:i4>
      </vt:variant>
      <vt:variant>
        <vt:i4>0</vt:i4>
      </vt:variant>
      <vt:variant>
        <vt:i4>5</vt:i4>
      </vt:variant>
      <vt:variant>
        <vt:lpwstr/>
      </vt:variant>
      <vt:variant>
        <vt:lpwstr>_Toc4939408</vt:lpwstr>
      </vt:variant>
      <vt:variant>
        <vt:i4>2555907</vt:i4>
      </vt:variant>
      <vt:variant>
        <vt:i4>89</vt:i4>
      </vt:variant>
      <vt:variant>
        <vt:i4>0</vt:i4>
      </vt:variant>
      <vt:variant>
        <vt:i4>5</vt:i4>
      </vt:variant>
      <vt:variant>
        <vt:lpwstr/>
      </vt:variant>
      <vt:variant>
        <vt:lpwstr>_Toc4939407</vt:lpwstr>
      </vt:variant>
      <vt:variant>
        <vt:i4>2555907</vt:i4>
      </vt:variant>
      <vt:variant>
        <vt:i4>83</vt:i4>
      </vt:variant>
      <vt:variant>
        <vt:i4>0</vt:i4>
      </vt:variant>
      <vt:variant>
        <vt:i4>5</vt:i4>
      </vt:variant>
      <vt:variant>
        <vt:lpwstr/>
      </vt:variant>
      <vt:variant>
        <vt:lpwstr>_Toc4939406</vt:lpwstr>
      </vt:variant>
      <vt:variant>
        <vt:i4>2555907</vt:i4>
      </vt:variant>
      <vt:variant>
        <vt:i4>77</vt:i4>
      </vt:variant>
      <vt:variant>
        <vt:i4>0</vt:i4>
      </vt:variant>
      <vt:variant>
        <vt:i4>5</vt:i4>
      </vt:variant>
      <vt:variant>
        <vt:lpwstr/>
      </vt:variant>
      <vt:variant>
        <vt:lpwstr>_Toc4939405</vt:lpwstr>
      </vt:variant>
      <vt:variant>
        <vt:i4>2555907</vt:i4>
      </vt:variant>
      <vt:variant>
        <vt:i4>71</vt:i4>
      </vt:variant>
      <vt:variant>
        <vt:i4>0</vt:i4>
      </vt:variant>
      <vt:variant>
        <vt:i4>5</vt:i4>
      </vt:variant>
      <vt:variant>
        <vt:lpwstr/>
      </vt:variant>
      <vt:variant>
        <vt:lpwstr>_Toc4939404</vt:lpwstr>
      </vt:variant>
      <vt:variant>
        <vt:i4>2555907</vt:i4>
      </vt:variant>
      <vt:variant>
        <vt:i4>65</vt:i4>
      </vt:variant>
      <vt:variant>
        <vt:i4>0</vt:i4>
      </vt:variant>
      <vt:variant>
        <vt:i4>5</vt:i4>
      </vt:variant>
      <vt:variant>
        <vt:lpwstr/>
      </vt:variant>
      <vt:variant>
        <vt:lpwstr>_Toc4939403</vt:lpwstr>
      </vt:variant>
      <vt:variant>
        <vt:i4>2555907</vt:i4>
      </vt:variant>
      <vt:variant>
        <vt:i4>59</vt:i4>
      </vt:variant>
      <vt:variant>
        <vt:i4>0</vt:i4>
      </vt:variant>
      <vt:variant>
        <vt:i4>5</vt:i4>
      </vt:variant>
      <vt:variant>
        <vt:lpwstr/>
      </vt:variant>
      <vt:variant>
        <vt:lpwstr>_Toc4939402</vt:lpwstr>
      </vt:variant>
      <vt:variant>
        <vt:i4>2555907</vt:i4>
      </vt:variant>
      <vt:variant>
        <vt:i4>53</vt:i4>
      </vt:variant>
      <vt:variant>
        <vt:i4>0</vt:i4>
      </vt:variant>
      <vt:variant>
        <vt:i4>5</vt:i4>
      </vt:variant>
      <vt:variant>
        <vt:lpwstr/>
      </vt:variant>
      <vt:variant>
        <vt:lpwstr>_Toc4939401</vt:lpwstr>
      </vt:variant>
      <vt:variant>
        <vt:i4>2555907</vt:i4>
      </vt:variant>
      <vt:variant>
        <vt:i4>47</vt:i4>
      </vt:variant>
      <vt:variant>
        <vt:i4>0</vt:i4>
      </vt:variant>
      <vt:variant>
        <vt:i4>5</vt:i4>
      </vt:variant>
      <vt:variant>
        <vt:lpwstr/>
      </vt:variant>
      <vt:variant>
        <vt:lpwstr>_Toc4939400</vt:lpwstr>
      </vt:variant>
      <vt:variant>
        <vt:i4>3014660</vt:i4>
      </vt:variant>
      <vt:variant>
        <vt:i4>41</vt:i4>
      </vt:variant>
      <vt:variant>
        <vt:i4>0</vt:i4>
      </vt:variant>
      <vt:variant>
        <vt:i4>5</vt:i4>
      </vt:variant>
      <vt:variant>
        <vt:lpwstr/>
      </vt:variant>
      <vt:variant>
        <vt:lpwstr>_Toc4939399</vt:lpwstr>
      </vt:variant>
      <vt:variant>
        <vt:i4>3014660</vt:i4>
      </vt:variant>
      <vt:variant>
        <vt:i4>35</vt:i4>
      </vt:variant>
      <vt:variant>
        <vt:i4>0</vt:i4>
      </vt:variant>
      <vt:variant>
        <vt:i4>5</vt:i4>
      </vt:variant>
      <vt:variant>
        <vt:lpwstr/>
      </vt:variant>
      <vt:variant>
        <vt:lpwstr>_Toc4939398</vt:lpwstr>
      </vt:variant>
      <vt:variant>
        <vt:i4>3014660</vt:i4>
      </vt:variant>
      <vt:variant>
        <vt:i4>29</vt:i4>
      </vt:variant>
      <vt:variant>
        <vt:i4>0</vt:i4>
      </vt:variant>
      <vt:variant>
        <vt:i4>5</vt:i4>
      </vt:variant>
      <vt:variant>
        <vt:lpwstr/>
      </vt:variant>
      <vt:variant>
        <vt:lpwstr>_Toc4939397</vt:lpwstr>
      </vt:variant>
      <vt:variant>
        <vt:i4>3014660</vt:i4>
      </vt:variant>
      <vt:variant>
        <vt:i4>23</vt:i4>
      </vt:variant>
      <vt:variant>
        <vt:i4>0</vt:i4>
      </vt:variant>
      <vt:variant>
        <vt:i4>5</vt:i4>
      </vt:variant>
      <vt:variant>
        <vt:lpwstr/>
      </vt:variant>
      <vt:variant>
        <vt:lpwstr>_Toc4939396</vt:lpwstr>
      </vt:variant>
      <vt:variant>
        <vt:i4>3014660</vt:i4>
      </vt:variant>
      <vt:variant>
        <vt:i4>17</vt:i4>
      </vt:variant>
      <vt:variant>
        <vt:i4>0</vt:i4>
      </vt:variant>
      <vt:variant>
        <vt:i4>5</vt:i4>
      </vt:variant>
      <vt:variant>
        <vt:lpwstr/>
      </vt:variant>
      <vt:variant>
        <vt:lpwstr>_Toc4939395</vt:lpwstr>
      </vt:variant>
      <vt:variant>
        <vt:i4>3014660</vt:i4>
      </vt:variant>
      <vt:variant>
        <vt:i4>11</vt:i4>
      </vt:variant>
      <vt:variant>
        <vt:i4>0</vt:i4>
      </vt:variant>
      <vt:variant>
        <vt:i4>5</vt:i4>
      </vt:variant>
      <vt:variant>
        <vt:lpwstr/>
      </vt:variant>
      <vt:variant>
        <vt:lpwstr>_Toc4939394</vt:lpwstr>
      </vt:variant>
      <vt:variant>
        <vt:i4>3014660</vt:i4>
      </vt:variant>
      <vt:variant>
        <vt:i4>5</vt:i4>
      </vt:variant>
      <vt:variant>
        <vt:i4>0</vt:i4>
      </vt:variant>
      <vt:variant>
        <vt:i4>5</vt:i4>
      </vt:variant>
      <vt:variant>
        <vt:lpwstr/>
      </vt:variant>
      <vt:variant>
        <vt:lpwstr>_Toc4939393</vt:lpwstr>
      </vt:variant>
      <vt:variant>
        <vt:i4>6160385</vt:i4>
      </vt:variant>
      <vt:variant>
        <vt:i4>0</vt:i4>
      </vt:variant>
      <vt:variant>
        <vt:i4>0</vt:i4>
      </vt:variant>
      <vt:variant>
        <vt:i4>5</vt:i4>
      </vt:variant>
      <vt:variant>
        <vt:lpwstr>http://www.chnep.org/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Shafer</dc:creator>
  <cp:lastModifiedBy>Jennifer Shafer</cp:lastModifiedBy>
  <cp:revision>188</cp:revision>
  <cp:lastPrinted>2017-01-06T08:48:00Z</cp:lastPrinted>
  <dcterms:created xsi:type="dcterms:W3CDTF">2019-06-16T11:29:00Z</dcterms:created>
  <dcterms:modified xsi:type="dcterms:W3CDTF">2019-06-16T17:43:00Z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0x01010044C7AEAF0757C34CB9EBAE751CF1FBF1</vt:lpwstr>
  </property>
</Properties>
</file>