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12C32" w:rsidP="0013435B" w:rsidRDefault="00C12C32" w14:paraId="547DAE57" w14:textId="38C9D9CD">
      <w:pPr>
        <w:tabs>
          <w:tab w:val="left" w:pos="993"/>
        </w:tabs>
        <w:spacing w:before="120" w:after="120"/>
        <w:rPr>
          <w:rFonts w:eastAsia="Times New Roman"/>
          <w:b/>
          <w:caps/>
          <w:color w:val="F9423A" w:themeColor="text2"/>
          <w:kern w:val="32"/>
          <w:sz w:val="28"/>
          <w:szCs w:val="48"/>
          <w:lang w:eastAsia="en-US"/>
        </w:rPr>
      </w:pPr>
      <w:bookmarkStart w:name="_Hlk196216163" w:id="0"/>
      <w:bookmarkEnd w:id="0"/>
    </w:p>
    <w:p w:rsidR="00184295" w:rsidP="00C12C32" w:rsidRDefault="00184295" w14:paraId="59946D95" w14:textId="1314C3AC">
      <w:pPr>
        <w:tabs>
          <w:tab w:val="left" w:pos="993"/>
        </w:tabs>
        <w:spacing w:before="120" w:after="120"/>
        <w:jc w:val="center"/>
        <w:rPr>
          <w:rFonts w:eastAsia="Times New Roman"/>
          <w:b/>
          <w:caps/>
          <w:color w:val="F9423A" w:themeColor="text2"/>
          <w:kern w:val="32"/>
          <w:sz w:val="28"/>
          <w:szCs w:val="48"/>
          <w:lang w:eastAsia="en-US"/>
        </w:rPr>
      </w:pPr>
    </w:p>
    <w:p w:rsidR="00184295" w:rsidP="00C12C32" w:rsidRDefault="00184295" w14:paraId="6C876B51" w14:textId="77777777">
      <w:pPr>
        <w:tabs>
          <w:tab w:val="left" w:pos="993"/>
        </w:tabs>
        <w:spacing w:before="120" w:after="120"/>
        <w:jc w:val="center"/>
        <w:rPr>
          <w:rFonts w:eastAsia="Times New Roman"/>
          <w:b/>
          <w:caps/>
          <w:color w:val="F9423A" w:themeColor="text2"/>
          <w:kern w:val="32"/>
          <w:sz w:val="28"/>
          <w:szCs w:val="48"/>
          <w:lang w:eastAsia="en-US"/>
        </w:rPr>
      </w:pP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90"/>
        <w:gridCol w:w="6490"/>
      </w:tblGrid>
      <w:tr w:rsidR="00052F2F" w:rsidTr="6FE09139" w14:paraId="48D31E93" w14:textId="77777777">
        <w:tc>
          <w:tcPr>
            <w:tcW w:w="1781" w:type="pct"/>
            <w:tcMar/>
          </w:tcPr>
          <w:p w:rsidR="00052F2F" w:rsidRDefault="00052F2F" w14:paraId="1E51E873" w14:textId="77777777">
            <w:pPr>
              <w:pStyle w:val="Clientno"/>
              <w:rPr>
                <w:rFonts w:cs="Times New Roman"/>
                <w:kern w:val="28"/>
                <w:sz w:val="22"/>
                <w:szCs w:val="22"/>
              </w:rPr>
            </w:pPr>
          </w:p>
        </w:tc>
        <w:tc>
          <w:tcPr>
            <w:tcW w:w="3219" w:type="pct"/>
            <w:tcMar/>
          </w:tcPr>
          <w:p w:rsidRPr="00D512E5" w:rsidR="00052F2F" w:rsidRDefault="00052F2F" w14:paraId="474F5094" w14:textId="635F5D83">
            <w:pPr>
              <w:pStyle w:val="Clientno"/>
              <w:jc w:val="left"/>
              <w:rPr>
                <w:rFonts w:cs="Times New Roman"/>
                <w:b/>
                <w:bCs/>
                <w:kern w:val="28"/>
                <w:sz w:val="22"/>
                <w:szCs w:val="22"/>
              </w:rPr>
            </w:pPr>
            <w:r w:rsidRPr="00052F2F">
              <w:rPr>
                <w:rFonts w:cs="Times New Roman"/>
                <w:b/>
                <w:bCs/>
                <w:kern w:val="28"/>
                <w:sz w:val="48"/>
                <w:szCs w:val="48"/>
              </w:rPr>
              <w:t>CHARLOTTE COUNTY COMPREHENSIVE VULNERABILITY ASSESSMENT</w:t>
            </w:r>
          </w:p>
        </w:tc>
      </w:tr>
      <w:tr w:rsidR="00052F2F" w:rsidTr="6FE09139" w14:paraId="1837EC7D" w14:textId="77777777">
        <w:tc>
          <w:tcPr>
            <w:tcW w:w="1781" w:type="pct"/>
            <w:tcMar/>
          </w:tcPr>
          <w:p w:rsidR="00052F2F" w:rsidRDefault="00052F2F" w14:paraId="6648BAF3" w14:textId="77777777">
            <w:pPr>
              <w:pStyle w:val="Clientno"/>
              <w:rPr>
                <w:rFonts w:cs="Times New Roman"/>
                <w:kern w:val="28"/>
                <w:sz w:val="22"/>
                <w:szCs w:val="22"/>
              </w:rPr>
            </w:pPr>
          </w:p>
        </w:tc>
        <w:tc>
          <w:tcPr>
            <w:tcW w:w="3219" w:type="pct"/>
            <w:tcMar/>
          </w:tcPr>
          <w:p w:rsidR="00052F2F" w:rsidRDefault="00052F2F" w14:paraId="0F38FC68" w14:textId="77777777">
            <w:pPr>
              <w:pStyle w:val="Clientno"/>
              <w:jc w:val="left"/>
              <w:rPr>
                <w:rFonts w:cs="Times New Roman"/>
                <w:kern w:val="28"/>
                <w:sz w:val="22"/>
                <w:szCs w:val="22"/>
              </w:rPr>
            </w:pPr>
          </w:p>
        </w:tc>
      </w:tr>
      <w:tr w:rsidR="00052F2F" w:rsidTr="6FE09139" w14:paraId="2A59EB92" w14:textId="77777777">
        <w:tc>
          <w:tcPr>
            <w:tcW w:w="1781" w:type="pct"/>
            <w:tcMar/>
          </w:tcPr>
          <w:p w:rsidR="00052F2F" w:rsidRDefault="00052F2F" w14:paraId="34782E8F" w14:textId="77777777">
            <w:pPr>
              <w:pStyle w:val="Clientno"/>
              <w:rPr>
                <w:rFonts w:cs="Times New Roman"/>
                <w:kern w:val="28"/>
                <w:sz w:val="22"/>
                <w:szCs w:val="22"/>
              </w:rPr>
            </w:pPr>
          </w:p>
        </w:tc>
        <w:tc>
          <w:tcPr>
            <w:tcW w:w="3219" w:type="pct"/>
            <w:tcMar/>
          </w:tcPr>
          <w:p w:rsidR="00052F2F" w:rsidRDefault="00052F2F" w14:paraId="019EF1CE" w14:textId="77777777">
            <w:pPr>
              <w:pStyle w:val="Clientno"/>
              <w:jc w:val="left"/>
              <w:rPr>
                <w:rFonts w:cs="Times New Roman"/>
                <w:kern w:val="28"/>
                <w:sz w:val="22"/>
                <w:szCs w:val="22"/>
              </w:rPr>
            </w:pPr>
            <w:r>
              <w:rPr>
                <w:rFonts w:cs="Times New Roman"/>
                <w:kern w:val="28"/>
                <w:sz w:val="22"/>
                <w:szCs w:val="22"/>
              </w:rPr>
              <w:t>Client:</w:t>
            </w:r>
          </w:p>
          <w:p w:rsidR="00BD53A0" w:rsidRDefault="00BD53A0" w14:paraId="3F345870" w14:textId="584F2ABB">
            <w:pPr>
              <w:pStyle w:val="Clientno"/>
              <w:jc w:val="left"/>
              <w:rPr>
                <w:rFonts w:cs="Times New Roman"/>
                <w:b/>
                <w:bCs/>
                <w:kern w:val="28"/>
                <w:sz w:val="22"/>
                <w:szCs w:val="22"/>
              </w:rPr>
            </w:pPr>
            <w:r w:rsidRPr="00BD53A0">
              <w:rPr>
                <w:rFonts w:cs="Times New Roman"/>
                <w:b/>
                <w:bCs/>
                <w:kern w:val="28"/>
                <w:sz w:val="22"/>
                <w:szCs w:val="22"/>
              </w:rPr>
              <w:t>Charlotte County, FL</w:t>
            </w:r>
          </w:p>
          <w:p w:rsidRPr="00BD53A0" w:rsidR="00BD53A0" w:rsidRDefault="00BD53A0" w14:paraId="4E61A053" w14:textId="27C6963F">
            <w:pPr>
              <w:pStyle w:val="Clientno"/>
              <w:jc w:val="left"/>
              <w:rPr>
                <w:rFonts w:cs="Times New Roman"/>
                <w:kern w:val="28"/>
                <w:sz w:val="22"/>
                <w:szCs w:val="22"/>
              </w:rPr>
            </w:pPr>
            <w:r w:rsidRPr="00BD53A0">
              <w:rPr>
                <w:rFonts w:cs="Times New Roman"/>
                <w:kern w:val="28"/>
                <w:sz w:val="22"/>
                <w:szCs w:val="22"/>
              </w:rPr>
              <w:t xml:space="preserve">Funded By: </w:t>
            </w:r>
          </w:p>
          <w:p w:rsidRPr="00D512E5" w:rsidR="00052F2F" w:rsidRDefault="00052F2F" w14:paraId="5CBBC3F8" w14:textId="737E9106">
            <w:pPr>
              <w:pStyle w:val="Clientno"/>
              <w:jc w:val="left"/>
              <w:rPr>
                <w:rFonts w:cs="Times New Roman"/>
                <w:b w:val="1"/>
                <w:bCs w:val="1"/>
                <w:kern w:val="28"/>
                <w:sz w:val="22"/>
                <w:szCs w:val="22"/>
              </w:rPr>
            </w:pPr>
            <w:r w:rsidRPr="00052F2F" w:rsidR="00052F2F">
              <w:rPr>
                <w:rFonts w:cs="Times New Roman"/>
                <w:b w:val="1"/>
                <w:bCs w:val="1"/>
                <w:kern w:val="28"/>
                <w:sz w:val="22"/>
                <w:szCs w:val="22"/>
              </w:rPr>
              <w:t xml:space="preserve">COASTAL </w:t>
            </w:r>
            <w:r w:rsidRPr="00052F2F" w:rsidR="08B13450">
              <w:rPr>
                <w:rFonts w:cs="Times New Roman"/>
                <w:b w:val="1"/>
                <w:bCs w:val="1"/>
                <w:kern w:val="28"/>
                <w:sz w:val="22"/>
                <w:szCs w:val="22"/>
              </w:rPr>
              <w:t>&amp;</w:t>
            </w:r>
            <w:r w:rsidRPr="00052F2F" w:rsidR="00052F2F">
              <w:rPr>
                <w:rFonts w:cs="Times New Roman"/>
                <w:b w:val="1"/>
                <w:bCs w:val="1"/>
                <w:kern w:val="28"/>
                <w:sz w:val="22"/>
                <w:szCs w:val="22"/>
              </w:rPr>
              <w:t xml:space="preserve"> HEARTLAND NATIONAL ESTUARY PARTNERSHIP (CHNEP)</w:t>
            </w:r>
          </w:p>
        </w:tc>
      </w:tr>
      <w:tr w:rsidR="00052F2F" w:rsidTr="6FE09139" w14:paraId="63F6D8F0" w14:textId="77777777">
        <w:tc>
          <w:tcPr>
            <w:tcW w:w="1781" w:type="pct"/>
            <w:tcMar/>
          </w:tcPr>
          <w:p w:rsidR="00052F2F" w:rsidRDefault="00052F2F" w14:paraId="56AEF7C9" w14:textId="77777777">
            <w:pPr>
              <w:pStyle w:val="Clientno"/>
              <w:rPr>
                <w:rFonts w:cs="Times New Roman"/>
                <w:kern w:val="28"/>
                <w:sz w:val="22"/>
                <w:szCs w:val="22"/>
              </w:rPr>
            </w:pPr>
          </w:p>
        </w:tc>
        <w:tc>
          <w:tcPr>
            <w:tcW w:w="3219" w:type="pct"/>
            <w:tcMar/>
          </w:tcPr>
          <w:p w:rsidR="00052F2F" w:rsidRDefault="00052F2F" w14:paraId="1164B942" w14:textId="77777777">
            <w:pPr>
              <w:pStyle w:val="Clientno"/>
              <w:jc w:val="left"/>
              <w:rPr>
                <w:rFonts w:cs="Times New Roman"/>
                <w:kern w:val="28"/>
                <w:sz w:val="22"/>
                <w:szCs w:val="22"/>
              </w:rPr>
            </w:pPr>
          </w:p>
          <w:p w:rsidR="00052F2F" w:rsidRDefault="00052F2F" w14:paraId="6023C748" w14:textId="77777777">
            <w:pPr>
              <w:pStyle w:val="Clientno"/>
              <w:jc w:val="left"/>
              <w:rPr>
                <w:rFonts w:cs="Times New Roman"/>
                <w:kern w:val="28"/>
                <w:sz w:val="22"/>
                <w:szCs w:val="22"/>
              </w:rPr>
            </w:pPr>
          </w:p>
          <w:p w:rsidR="00052F2F" w:rsidRDefault="00C80EC3" w14:paraId="55732D7F" w14:textId="6D983ECF">
            <w:pPr>
              <w:pStyle w:val="Clientno"/>
              <w:jc w:val="left"/>
              <w:rPr>
                <w:rFonts w:cs="Times New Roman"/>
                <w:kern w:val="28"/>
                <w:sz w:val="22"/>
                <w:szCs w:val="22"/>
              </w:rPr>
            </w:pPr>
            <w:r>
              <w:rPr>
                <w:rFonts w:cs="Times New Roman"/>
                <w:kern w:val="28"/>
                <w:sz w:val="22"/>
                <w:szCs w:val="22"/>
              </w:rPr>
              <w:t xml:space="preserve">APPENDIX D: </w:t>
            </w:r>
            <w:r w:rsidR="00D21B3B">
              <w:rPr>
                <w:rFonts w:cs="Times New Roman"/>
                <w:kern w:val="28"/>
                <w:sz w:val="22"/>
                <w:szCs w:val="22"/>
              </w:rPr>
              <w:t xml:space="preserve">Hazard and </w:t>
            </w:r>
            <w:r w:rsidR="00484AF3">
              <w:rPr>
                <w:rFonts w:cs="Times New Roman"/>
                <w:kern w:val="28"/>
                <w:sz w:val="22"/>
                <w:szCs w:val="22"/>
              </w:rPr>
              <w:t>Asset</w:t>
            </w:r>
            <w:r w:rsidRPr="00812D94" w:rsidR="00812D94">
              <w:rPr>
                <w:rFonts w:cs="Times New Roman"/>
                <w:kern w:val="28"/>
                <w:sz w:val="22"/>
                <w:szCs w:val="22"/>
              </w:rPr>
              <w:t xml:space="preserve"> Data</w:t>
            </w:r>
          </w:p>
          <w:p w:rsidR="00052F2F" w:rsidRDefault="00052F2F" w14:paraId="3EA53BE0" w14:textId="77777777">
            <w:pPr>
              <w:pStyle w:val="Clientno"/>
              <w:jc w:val="left"/>
              <w:rPr>
                <w:rFonts w:cs="Times New Roman"/>
                <w:kern w:val="28"/>
                <w:sz w:val="22"/>
                <w:szCs w:val="22"/>
              </w:rPr>
            </w:pPr>
          </w:p>
        </w:tc>
      </w:tr>
      <w:tr w:rsidR="00052F2F" w:rsidTr="6FE09139" w14:paraId="5BBE233A" w14:textId="77777777">
        <w:tc>
          <w:tcPr>
            <w:tcW w:w="1781" w:type="pct"/>
            <w:tcMar/>
          </w:tcPr>
          <w:p w:rsidR="00052F2F" w:rsidRDefault="00052F2F" w14:paraId="0FED63DB" w14:textId="77777777">
            <w:pPr>
              <w:pStyle w:val="Clientno"/>
              <w:rPr>
                <w:rFonts w:cs="Times New Roman"/>
                <w:kern w:val="28"/>
                <w:sz w:val="22"/>
                <w:szCs w:val="22"/>
              </w:rPr>
            </w:pPr>
          </w:p>
        </w:tc>
        <w:tc>
          <w:tcPr>
            <w:tcW w:w="3219" w:type="pct"/>
            <w:tcMar/>
          </w:tcPr>
          <w:p w:rsidR="00052F2F" w:rsidRDefault="00052F2F" w14:paraId="211C74EB" w14:textId="595A896E">
            <w:pPr>
              <w:pStyle w:val="Clientno"/>
              <w:jc w:val="left"/>
              <w:rPr>
                <w:rFonts w:cs="Times New Roman"/>
                <w:kern w:val="28"/>
                <w:sz w:val="22"/>
                <w:szCs w:val="22"/>
              </w:rPr>
            </w:pPr>
            <w:r w:rsidRPr="00D512E5">
              <w:rPr>
                <w:rFonts w:cs="Times New Roman"/>
                <w:kern w:val="28"/>
                <w:sz w:val="22"/>
                <w:szCs w:val="22"/>
              </w:rPr>
              <w:t xml:space="preserve">DATE: </w:t>
            </w:r>
            <w:r w:rsidR="003B581D">
              <w:rPr>
                <w:rFonts w:cs="Times New Roman"/>
                <w:kern w:val="28"/>
                <w:sz w:val="22"/>
                <w:szCs w:val="22"/>
              </w:rPr>
              <w:t>June</w:t>
            </w:r>
            <w:r w:rsidRPr="00D512E5">
              <w:rPr>
                <w:rFonts w:cs="Times New Roman"/>
                <w:kern w:val="28"/>
                <w:sz w:val="22"/>
                <w:szCs w:val="22"/>
              </w:rPr>
              <w:t xml:space="preserve"> 202</w:t>
            </w:r>
            <w:r w:rsidR="003B581D">
              <w:rPr>
                <w:rFonts w:cs="Times New Roman"/>
                <w:kern w:val="28"/>
                <w:sz w:val="22"/>
                <w:szCs w:val="22"/>
              </w:rPr>
              <w:t>6</w:t>
            </w:r>
          </w:p>
        </w:tc>
      </w:tr>
      <w:tr w:rsidR="00052F2F" w:rsidTr="6FE09139" w14:paraId="50413BDA" w14:textId="77777777">
        <w:tc>
          <w:tcPr>
            <w:tcW w:w="1781" w:type="pct"/>
            <w:tcMar/>
          </w:tcPr>
          <w:p w:rsidR="00052F2F" w:rsidRDefault="00052F2F" w14:paraId="285A4954" w14:textId="77777777">
            <w:pPr>
              <w:pStyle w:val="Clientno"/>
              <w:rPr>
                <w:rFonts w:cs="Times New Roman"/>
                <w:kern w:val="28"/>
                <w:sz w:val="22"/>
                <w:szCs w:val="22"/>
              </w:rPr>
            </w:pPr>
          </w:p>
        </w:tc>
        <w:tc>
          <w:tcPr>
            <w:tcW w:w="3219" w:type="pct"/>
            <w:tcMar/>
          </w:tcPr>
          <w:p w:rsidR="00052F2F" w:rsidRDefault="00052F2F" w14:paraId="2ABBEC84" w14:textId="77777777">
            <w:pPr>
              <w:pStyle w:val="Clientno"/>
              <w:jc w:val="left"/>
              <w:rPr>
                <w:rFonts w:cs="Times New Roman"/>
                <w:kern w:val="28"/>
                <w:sz w:val="22"/>
                <w:szCs w:val="22"/>
              </w:rPr>
            </w:pPr>
          </w:p>
          <w:p w:rsidR="00052F2F" w:rsidRDefault="00052F2F" w14:paraId="066D44FF" w14:textId="77777777">
            <w:pPr>
              <w:pStyle w:val="Clientno"/>
              <w:jc w:val="left"/>
              <w:rPr>
                <w:rFonts w:cs="Times New Roman"/>
                <w:kern w:val="28"/>
                <w:sz w:val="22"/>
                <w:szCs w:val="22"/>
              </w:rPr>
            </w:pPr>
          </w:p>
          <w:p w:rsidR="00052F2F" w:rsidRDefault="00052F2F" w14:paraId="28FC913A" w14:textId="77777777">
            <w:pPr>
              <w:pStyle w:val="Clientno"/>
              <w:jc w:val="left"/>
              <w:rPr>
                <w:rFonts w:cs="Times New Roman"/>
                <w:kern w:val="28"/>
                <w:sz w:val="22"/>
                <w:szCs w:val="22"/>
              </w:rPr>
            </w:pPr>
          </w:p>
          <w:p w:rsidR="00052F2F" w:rsidRDefault="00052F2F" w14:paraId="7C5C2673" w14:textId="77777777">
            <w:pPr>
              <w:pStyle w:val="Clientno"/>
              <w:jc w:val="left"/>
              <w:rPr>
                <w:rFonts w:cs="Times New Roman"/>
                <w:kern w:val="28"/>
                <w:sz w:val="22"/>
                <w:szCs w:val="22"/>
              </w:rPr>
            </w:pPr>
          </w:p>
          <w:p w:rsidR="00052F2F" w:rsidRDefault="00052F2F" w14:paraId="763BF572" w14:textId="77777777">
            <w:pPr>
              <w:pStyle w:val="Clientno"/>
              <w:jc w:val="left"/>
              <w:rPr>
                <w:rFonts w:cs="Times New Roman"/>
                <w:kern w:val="28"/>
                <w:sz w:val="22"/>
                <w:szCs w:val="22"/>
              </w:rPr>
            </w:pPr>
          </w:p>
          <w:p w:rsidR="00052F2F" w:rsidRDefault="00052F2F" w14:paraId="7544175D" w14:textId="77777777">
            <w:pPr>
              <w:pStyle w:val="Clientno"/>
              <w:jc w:val="left"/>
              <w:rPr>
                <w:rFonts w:cs="Times New Roman"/>
                <w:kern w:val="28"/>
                <w:sz w:val="22"/>
                <w:szCs w:val="22"/>
              </w:rPr>
            </w:pPr>
          </w:p>
        </w:tc>
      </w:tr>
      <w:tr w:rsidR="00052F2F" w:rsidTr="6FE09139" w14:paraId="689F7B79" w14:textId="77777777">
        <w:tc>
          <w:tcPr>
            <w:tcW w:w="1781" w:type="pct"/>
            <w:tcMar/>
          </w:tcPr>
          <w:p w:rsidR="00052F2F" w:rsidRDefault="00052F2F" w14:paraId="71A1F7C7" w14:textId="77777777">
            <w:pPr>
              <w:pStyle w:val="Clientno"/>
              <w:rPr>
                <w:rFonts w:cs="Times New Roman"/>
                <w:kern w:val="28"/>
                <w:sz w:val="22"/>
                <w:szCs w:val="22"/>
              </w:rPr>
            </w:pPr>
          </w:p>
        </w:tc>
        <w:tc>
          <w:tcPr>
            <w:tcW w:w="3219" w:type="pct"/>
            <w:tcMar/>
          </w:tcPr>
          <w:p w:rsidRPr="00D512E5" w:rsidR="00052F2F" w:rsidRDefault="00052F2F" w14:paraId="6DAB8879" w14:textId="77777777">
            <w:pPr>
              <w:rPr>
                <w:rFonts w:cs="Times New Roman" w:eastAsiaTheme="minorEastAsia"/>
                <w:caps/>
                <w:color w:val="F9423A" w:themeColor="accent1"/>
                <w:kern w:val="28"/>
              </w:rPr>
            </w:pPr>
            <w:r w:rsidRPr="00D512E5">
              <w:rPr>
                <w:rFonts w:cs="Times New Roman" w:eastAsiaTheme="minorEastAsia"/>
                <w:caps/>
                <w:color w:val="F9423A" w:themeColor="accent1"/>
                <w:kern w:val="28"/>
              </w:rPr>
              <w:t xml:space="preserve">WSP USA </w:t>
            </w:r>
          </w:p>
        </w:tc>
      </w:tr>
    </w:tbl>
    <w:p w:rsidR="00052F2F" w:rsidP="00052F2F" w:rsidRDefault="00052F2F" w14:paraId="3E8C911D" w14:textId="77777777">
      <w:pPr>
        <w:tabs>
          <w:tab w:val="left" w:pos="993"/>
        </w:tabs>
        <w:spacing w:before="120" w:after="120"/>
        <w:rPr>
          <w:rFonts w:eastAsia="Times New Roman"/>
          <w:b/>
          <w:caps/>
          <w:color w:val="F9423A" w:themeColor="text2"/>
          <w:kern w:val="32"/>
          <w:sz w:val="28"/>
          <w:szCs w:val="48"/>
          <w:lang w:eastAsia="en-US"/>
        </w:rPr>
      </w:pPr>
    </w:p>
    <w:sdt>
      <w:sdtPr>
        <w:id w:val="-247261783"/>
        <w:docPartObj>
          <w:docPartGallery w:val="Table of Contents"/>
          <w:docPartUnique/>
        </w:docPartObj>
        <w:rPr>
          <w:rFonts w:eastAsia="ＭＳ 明朝" w:eastAsiaTheme="minorEastAsia"/>
          <w:caps w:val="0"/>
          <w:smallCaps w:val="0"/>
          <w:color w:val="auto"/>
          <w:kern w:val="0"/>
          <w:sz w:val="20"/>
          <w:szCs w:val="20"/>
          <w:lang w:eastAsia="fr-CA"/>
        </w:rPr>
      </w:sdtPr>
      <w:sdtEndPr>
        <w:rPr>
          <w:rFonts w:eastAsia="ＭＳ 明朝" w:eastAsiaTheme="minorEastAsia"/>
          <w:b w:val="1"/>
          <w:bCs w:val="1"/>
          <w:caps w:val="0"/>
          <w:smallCaps w:val="0"/>
          <w:color w:val="auto"/>
          <w:sz w:val="20"/>
          <w:szCs w:val="20"/>
          <w:lang w:eastAsia="fr-CA"/>
        </w:rPr>
      </w:sdtEndPr>
      <w:sdtContent>
        <w:p w:rsidRPr="00EE0657" w:rsidR="00EE0657" w:rsidP="00356E38" w:rsidRDefault="00356E38" w14:paraId="3B8D8817" w14:textId="1E510F53">
          <w:pPr>
            <w:pStyle w:val="TOCHeading"/>
          </w:pPr>
          <w:r>
            <w:t>Table of contents</w:t>
          </w:r>
        </w:p>
        <w:p w:rsidRPr="00621D8A" w:rsidR="00621D8A" w:rsidRDefault="00EE0657" w14:paraId="2BD5132E" w14:textId="3C7ED863">
          <w:pPr>
            <w:pStyle w:val="TOC2"/>
            <w:tabs>
              <w:tab w:val="right" w:leader="dot" w:pos="10070"/>
            </w:tabs>
            <w:rPr>
              <w:rFonts w:asciiTheme="minorHAnsi" w:hAnsiTheme="minorHAnsi" w:eastAsiaTheme="minorEastAsia" w:cstheme="minorBidi"/>
              <w:noProof/>
              <w:kern w:val="2"/>
              <w:sz w:val="24"/>
              <w:szCs w:val="24"/>
              <w:lang w:val="en-US" w:eastAsia="en-US"/>
              <w14:ligatures w14:val="standardContextual"/>
            </w:rPr>
          </w:pPr>
          <w:r w:rsidRPr="00621D8A">
            <w:fldChar w:fldCharType="begin"/>
          </w:r>
          <w:r w:rsidRPr="00621D8A">
            <w:instrText xml:space="preserve"> TOC \o "1-3" \h \z \u </w:instrText>
          </w:r>
          <w:r w:rsidRPr="00621D8A">
            <w:fldChar w:fldCharType="separate"/>
          </w:r>
          <w:hyperlink w:history="1" w:anchor="_Toc232436182">
            <w:r w:rsidRPr="00621D8A" w:rsidR="00621D8A">
              <w:rPr>
                <w:rStyle w:val="Hyperlink"/>
                <w:noProof/>
              </w:rPr>
              <w:t>Project Background</w:t>
            </w:r>
            <w:r w:rsidRPr="00621D8A" w:rsidR="00621D8A">
              <w:rPr>
                <w:noProof/>
                <w:webHidden/>
              </w:rPr>
              <w:tab/>
            </w:r>
            <w:r w:rsidRPr="00621D8A" w:rsidR="00621D8A">
              <w:rPr>
                <w:noProof/>
                <w:webHidden/>
              </w:rPr>
              <w:fldChar w:fldCharType="begin"/>
            </w:r>
            <w:r w:rsidRPr="00621D8A" w:rsidR="00621D8A">
              <w:rPr>
                <w:noProof/>
                <w:webHidden/>
              </w:rPr>
              <w:instrText xml:space="preserve"> PAGEREF _Toc232436182 \h </w:instrText>
            </w:r>
            <w:r w:rsidRPr="00621D8A" w:rsidR="00621D8A">
              <w:rPr>
                <w:noProof/>
                <w:webHidden/>
              </w:rPr>
            </w:r>
            <w:r w:rsidRPr="00621D8A" w:rsidR="00621D8A">
              <w:rPr>
                <w:noProof/>
                <w:webHidden/>
              </w:rPr>
              <w:fldChar w:fldCharType="separate"/>
            </w:r>
            <w:r w:rsidRPr="00621D8A" w:rsidR="00621D8A">
              <w:rPr>
                <w:noProof/>
                <w:webHidden/>
              </w:rPr>
              <w:t>4</w:t>
            </w:r>
            <w:r w:rsidRPr="00621D8A" w:rsidR="00621D8A">
              <w:rPr>
                <w:noProof/>
                <w:webHidden/>
              </w:rPr>
              <w:fldChar w:fldCharType="end"/>
            </w:r>
          </w:hyperlink>
        </w:p>
        <w:p w:rsidRPr="00621D8A" w:rsidR="00621D8A" w:rsidRDefault="00621D8A" w14:paraId="284D8F99" w14:textId="5B32F34D">
          <w:pPr>
            <w:pStyle w:val="TOC2"/>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83">
            <w:r w:rsidRPr="00621D8A">
              <w:rPr>
                <w:rStyle w:val="Hyperlink"/>
                <w:noProof/>
              </w:rPr>
              <w:t>Purpose and Objectives</w:t>
            </w:r>
            <w:r w:rsidRPr="00621D8A">
              <w:rPr>
                <w:noProof/>
                <w:webHidden/>
              </w:rPr>
              <w:tab/>
            </w:r>
            <w:r w:rsidRPr="00621D8A">
              <w:rPr>
                <w:noProof/>
                <w:webHidden/>
              </w:rPr>
              <w:fldChar w:fldCharType="begin"/>
            </w:r>
            <w:r w:rsidRPr="00621D8A">
              <w:rPr>
                <w:noProof/>
                <w:webHidden/>
              </w:rPr>
              <w:instrText xml:space="preserve"> PAGEREF _Toc232436183 \h </w:instrText>
            </w:r>
            <w:r w:rsidRPr="00621D8A">
              <w:rPr>
                <w:noProof/>
                <w:webHidden/>
              </w:rPr>
            </w:r>
            <w:r w:rsidRPr="00621D8A">
              <w:rPr>
                <w:noProof/>
                <w:webHidden/>
              </w:rPr>
              <w:fldChar w:fldCharType="separate"/>
            </w:r>
            <w:r w:rsidRPr="00621D8A">
              <w:rPr>
                <w:noProof/>
                <w:webHidden/>
              </w:rPr>
              <w:t>4</w:t>
            </w:r>
            <w:r w:rsidRPr="00621D8A">
              <w:rPr>
                <w:noProof/>
                <w:webHidden/>
              </w:rPr>
              <w:fldChar w:fldCharType="end"/>
            </w:r>
          </w:hyperlink>
        </w:p>
        <w:p w:rsidRPr="00621D8A" w:rsidR="00621D8A" w:rsidRDefault="00621D8A" w14:paraId="428AA9CA" w14:textId="1B774D51">
          <w:pPr>
            <w:pStyle w:val="TOC2"/>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84">
            <w:r w:rsidRPr="00621D8A">
              <w:rPr>
                <w:rStyle w:val="Hyperlink"/>
                <w:noProof/>
              </w:rPr>
              <w:t>Topographic Data</w:t>
            </w:r>
            <w:r w:rsidRPr="00621D8A">
              <w:rPr>
                <w:noProof/>
                <w:webHidden/>
              </w:rPr>
              <w:tab/>
            </w:r>
            <w:r w:rsidRPr="00621D8A">
              <w:rPr>
                <w:noProof/>
                <w:webHidden/>
              </w:rPr>
              <w:fldChar w:fldCharType="begin"/>
            </w:r>
            <w:r w:rsidRPr="00621D8A">
              <w:rPr>
                <w:noProof/>
                <w:webHidden/>
              </w:rPr>
              <w:instrText xml:space="preserve"> PAGEREF _Toc232436184 \h </w:instrText>
            </w:r>
            <w:r w:rsidRPr="00621D8A">
              <w:rPr>
                <w:noProof/>
                <w:webHidden/>
              </w:rPr>
            </w:r>
            <w:r w:rsidRPr="00621D8A">
              <w:rPr>
                <w:noProof/>
                <w:webHidden/>
              </w:rPr>
              <w:fldChar w:fldCharType="separate"/>
            </w:r>
            <w:r w:rsidRPr="00621D8A">
              <w:rPr>
                <w:noProof/>
                <w:webHidden/>
              </w:rPr>
              <w:t>4</w:t>
            </w:r>
            <w:r w:rsidRPr="00621D8A">
              <w:rPr>
                <w:noProof/>
                <w:webHidden/>
              </w:rPr>
              <w:fldChar w:fldCharType="end"/>
            </w:r>
          </w:hyperlink>
        </w:p>
        <w:p w:rsidRPr="00621D8A" w:rsidR="00621D8A" w:rsidRDefault="00621D8A" w14:paraId="5CA06F9D" w14:textId="3D7FFFEE">
          <w:pPr>
            <w:pStyle w:val="TOC2"/>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85">
            <w:r w:rsidRPr="00621D8A">
              <w:rPr>
                <w:rStyle w:val="Hyperlink"/>
                <w:noProof/>
              </w:rPr>
              <w:t>Flood Scenarios</w:t>
            </w:r>
            <w:r w:rsidRPr="00621D8A">
              <w:rPr>
                <w:noProof/>
                <w:webHidden/>
              </w:rPr>
              <w:tab/>
            </w:r>
            <w:r w:rsidRPr="00621D8A">
              <w:rPr>
                <w:noProof/>
                <w:webHidden/>
              </w:rPr>
              <w:fldChar w:fldCharType="begin"/>
            </w:r>
            <w:r w:rsidRPr="00621D8A">
              <w:rPr>
                <w:noProof/>
                <w:webHidden/>
              </w:rPr>
              <w:instrText xml:space="preserve"> PAGEREF _Toc232436185 \h </w:instrText>
            </w:r>
            <w:r w:rsidRPr="00621D8A">
              <w:rPr>
                <w:noProof/>
                <w:webHidden/>
              </w:rPr>
            </w:r>
            <w:r w:rsidRPr="00621D8A">
              <w:rPr>
                <w:noProof/>
                <w:webHidden/>
              </w:rPr>
              <w:fldChar w:fldCharType="separate"/>
            </w:r>
            <w:r w:rsidRPr="00621D8A">
              <w:rPr>
                <w:noProof/>
                <w:webHidden/>
              </w:rPr>
              <w:t>5</w:t>
            </w:r>
            <w:r w:rsidRPr="00621D8A">
              <w:rPr>
                <w:noProof/>
                <w:webHidden/>
              </w:rPr>
              <w:fldChar w:fldCharType="end"/>
            </w:r>
          </w:hyperlink>
        </w:p>
        <w:p w:rsidRPr="00621D8A" w:rsidR="00621D8A" w:rsidRDefault="00621D8A" w14:paraId="11E6D3F2" w14:textId="3A37B974">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86">
            <w:r w:rsidRPr="00621D8A">
              <w:rPr>
                <w:rStyle w:val="Hyperlink"/>
                <w:noProof/>
              </w:rPr>
              <w:t>Precipitation</w:t>
            </w:r>
            <w:r w:rsidRPr="00621D8A">
              <w:rPr>
                <w:noProof/>
                <w:webHidden/>
              </w:rPr>
              <w:tab/>
            </w:r>
            <w:r w:rsidRPr="00621D8A">
              <w:rPr>
                <w:noProof/>
                <w:webHidden/>
              </w:rPr>
              <w:fldChar w:fldCharType="begin"/>
            </w:r>
            <w:r w:rsidRPr="00621D8A">
              <w:rPr>
                <w:noProof/>
                <w:webHidden/>
              </w:rPr>
              <w:instrText xml:space="preserve"> PAGEREF _Toc232436186 \h </w:instrText>
            </w:r>
            <w:r w:rsidRPr="00621D8A">
              <w:rPr>
                <w:noProof/>
                <w:webHidden/>
              </w:rPr>
            </w:r>
            <w:r w:rsidRPr="00621D8A">
              <w:rPr>
                <w:noProof/>
                <w:webHidden/>
              </w:rPr>
              <w:fldChar w:fldCharType="separate"/>
            </w:r>
            <w:r w:rsidRPr="00621D8A">
              <w:rPr>
                <w:noProof/>
                <w:webHidden/>
              </w:rPr>
              <w:t>5</w:t>
            </w:r>
            <w:r w:rsidRPr="00621D8A">
              <w:rPr>
                <w:noProof/>
                <w:webHidden/>
              </w:rPr>
              <w:fldChar w:fldCharType="end"/>
            </w:r>
          </w:hyperlink>
        </w:p>
        <w:p w:rsidRPr="00621D8A" w:rsidR="00621D8A" w:rsidRDefault="00621D8A" w14:paraId="5F5DB2B2" w14:textId="52731CC9">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87">
            <w:r w:rsidRPr="00621D8A">
              <w:rPr>
                <w:rStyle w:val="Hyperlink"/>
                <w:noProof/>
              </w:rPr>
              <w:t>Sea Level Projections</w:t>
            </w:r>
            <w:r w:rsidRPr="00621D8A">
              <w:rPr>
                <w:noProof/>
                <w:webHidden/>
              </w:rPr>
              <w:tab/>
            </w:r>
            <w:r w:rsidRPr="00621D8A">
              <w:rPr>
                <w:noProof/>
                <w:webHidden/>
              </w:rPr>
              <w:fldChar w:fldCharType="begin"/>
            </w:r>
            <w:r w:rsidRPr="00621D8A">
              <w:rPr>
                <w:noProof/>
                <w:webHidden/>
              </w:rPr>
              <w:instrText xml:space="preserve"> PAGEREF _Toc232436187 \h </w:instrText>
            </w:r>
            <w:r w:rsidRPr="00621D8A">
              <w:rPr>
                <w:noProof/>
                <w:webHidden/>
              </w:rPr>
            </w:r>
            <w:r w:rsidRPr="00621D8A">
              <w:rPr>
                <w:noProof/>
                <w:webHidden/>
              </w:rPr>
              <w:fldChar w:fldCharType="separate"/>
            </w:r>
            <w:r w:rsidRPr="00621D8A">
              <w:rPr>
                <w:noProof/>
                <w:webHidden/>
              </w:rPr>
              <w:t>6</w:t>
            </w:r>
            <w:r w:rsidRPr="00621D8A">
              <w:rPr>
                <w:noProof/>
                <w:webHidden/>
              </w:rPr>
              <w:fldChar w:fldCharType="end"/>
            </w:r>
          </w:hyperlink>
        </w:p>
        <w:p w:rsidRPr="00621D8A" w:rsidR="00621D8A" w:rsidRDefault="00621D8A" w14:paraId="289D30F4" w14:textId="78338BBE">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88">
            <w:r w:rsidRPr="00621D8A">
              <w:rPr>
                <w:rStyle w:val="Hyperlink"/>
                <w:noProof/>
              </w:rPr>
              <w:t>Tidal Flooding</w:t>
            </w:r>
            <w:r w:rsidRPr="00621D8A">
              <w:rPr>
                <w:noProof/>
                <w:webHidden/>
              </w:rPr>
              <w:tab/>
            </w:r>
            <w:r w:rsidRPr="00621D8A">
              <w:rPr>
                <w:noProof/>
                <w:webHidden/>
              </w:rPr>
              <w:fldChar w:fldCharType="begin"/>
            </w:r>
            <w:r w:rsidRPr="00621D8A">
              <w:rPr>
                <w:noProof/>
                <w:webHidden/>
              </w:rPr>
              <w:instrText xml:space="preserve"> PAGEREF _Toc232436188 \h </w:instrText>
            </w:r>
            <w:r w:rsidRPr="00621D8A">
              <w:rPr>
                <w:noProof/>
                <w:webHidden/>
              </w:rPr>
            </w:r>
            <w:r w:rsidRPr="00621D8A">
              <w:rPr>
                <w:noProof/>
                <w:webHidden/>
              </w:rPr>
              <w:fldChar w:fldCharType="separate"/>
            </w:r>
            <w:r w:rsidRPr="00621D8A">
              <w:rPr>
                <w:noProof/>
                <w:webHidden/>
              </w:rPr>
              <w:t>7</w:t>
            </w:r>
            <w:r w:rsidRPr="00621D8A">
              <w:rPr>
                <w:noProof/>
                <w:webHidden/>
              </w:rPr>
              <w:fldChar w:fldCharType="end"/>
            </w:r>
          </w:hyperlink>
        </w:p>
        <w:p w:rsidRPr="00621D8A" w:rsidR="00621D8A" w:rsidRDefault="00621D8A" w14:paraId="316BD5C3" w14:textId="45250FF4">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89">
            <w:r w:rsidRPr="00621D8A">
              <w:rPr>
                <w:rStyle w:val="Hyperlink"/>
                <w:noProof/>
              </w:rPr>
              <w:t>Storm Surge</w:t>
            </w:r>
            <w:r w:rsidRPr="00621D8A">
              <w:rPr>
                <w:noProof/>
                <w:webHidden/>
              </w:rPr>
              <w:tab/>
            </w:r>
            <w:r w:rsidRPr="00621D8A">
              <w:rPr>
                <w:noProof/>
                <w:webHidden/>
              </w:rPr>
              <w:fldChar w:fldCharType="begin"/>
            </w:r>
            <w:r w:rsidRPr="00621D8A">
              <w:rPr>
                <w:noProof/>
                <w:webHidden/>
              </w:rPr>
              <w:instrText xml:space="preserve"> PAGEREF _Toc232436189 \h </w:instrText>
            </w:r>
            <w:r w:rsidRPr="00621D8A">
              <w:rPr>
                <w:noProof/>
                <w:webHidden/>
              </w:rPr>
            </w:r>
            <w:r w:rsidRPr="00621D8A">
              <w:rPr>
                <w:noProof/>
                <w:webHidden/>
              </w:rPr>
              <w:fldChar w:fldCharType="separate"/>
            </w:r>
            <w:r w:rsidRPr="00621D8A">
              <w:rPr>
                <w:noProof/>
                <w:webHidden/>
              </w:rPr>
              <w:t>12</w:t>
            </w:r>
            <w:r w:rsidRPr="00621D8A">
              <w:rPr>
                <w:noProof/>
                <w:webHidden/>
              </w:rPr>
              <w:fldChar w:fldCharType="end"/>
            </w:r>
          </w:hyperlink>
        </w:p>
        <w:p w:rsidRPr="00621D8A" w:rsidR="00621D8A" w:rsidRDefault="00621D8A" w14:paraId="10F45A82" w14:textId="29D4FF87">
          <w:pPr>
            <w:pStyle w:val="TOC2"/>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90">
            <w:r w:rsidRPr="00621D8A">
              <w:rPr>
                <w:rStyle w:val="Hyperlink"/>
                <w:noProof/>
              </w:rPr>
              <w:t>Critical/regionally significant assets inventory</w:t>
            </w:r>
            <w:r w:rsidRPr="00621D8A">
              <w:rPr>
                <w:noProof/>
                <w:webHidden/>
              </w:rPr>
              <w:tab/>
            </w:r>
            <w:r w:rsidRPr="00621D8A">
              <w:rPr>
                <w:noProof/>
                <w:webHidden/>
              </w:rPr>
              <w:fldChar w:fldCharType="begin"/>
            </w:r>
            <w:r w:rsidRPr="00621D8A">
              <w:rPr>
                <w:noProof/>
                <w:webHidden/>
              </w:rPr>
              <w:instrText xml:space="preserve"> PAGEREF _Toc232436190 \h </w:instrText>
            </w:r>
            <w:r w:rsidRPr="00621D8A">
              <w:rPr>
                <w:noProof/>
                <w:webHidden/>
              </w:rPr>
            </w:r>
            <w:r w:rsidRPr="00621D8A">
              <w:rPr>
                <w:noProof/>
                <w:webHidden/>
              </w:rPr>
              <w:fldChar w:fldCharType="separate"/>
            </w:r>
            <w:r w:rsidRPr="00621D8A">
              <w:rPr>
                <w:noProof/>
                <w:webHidden/>
              </w:rPr>
              <w:t>22</w:t>
            </w:r>
            <w:r w:rsidRPr="00621D8A">
              <w:rPr>
                <w:noProof/>
                <w:webHidden/>
              </w:rPr>
              <w:fldChar w:fldCharType="end"/>
            </w:r>
          </w:hyperlink>
        </w:p>
        <w:p w:rsidRPr="00621D8A" w:rsidR="00621D8A" w:rsidRDefault="00621D8A" w14:paraId="0940D757" w14:textId="37A7766A">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91">
            <w:r w:rsidRPr="00621D8A">
              <w:rPr>
                <w:rStyle w:val="Hyperlink"/>
                <w:noProof/>
              </w:rPr>
              <w:t>Available Data Sources</w:t>
            </w:r>
            <w:r w:rsidRPr="00621D8A">
              <w:rPr>
                <w:noProof/>
                <w:webHidden/>
              </w:rPr>
              <w:tab/>
            </w:r>
            <w:r w:rsidRPr="00621D8A">
              <w:rPr>
                <w:noProof/>
                <w:webHidden/>
              </w:rPr>
              <w:fldChar w:fldCharType="begin"/>
            </w:r>
            <w:r w:rsidRPr="00621D8A">
              <w:rPr>
                <w:noProof/>
                <w:webHidden/>
              </w:rPr>
              <w:instrText xml:space="preserve"> PAGEREF _Toc232436191 \h </w:instrText>
            </w:r>
            <w:r w:rsidRPr="00621D8A">
              <w:rPr>
                <w:noProof/>
                <w:webHidden/>
              </w:rPr>
            </w:r>
            <w:r w:rsidRPr="00621D8A">
              <w:rPr>
                <w:noProof/>
                <w:webHidden/>
              </w:rPr>
              <w:fldChar w:fldCharType="separate"/>
            </w:r>
            <w:r w:rsidRPr="00621D8A">
              <w:rPr>
                <w:noProof/>
                <w:webHidden/>
              </w:rPr>
              <w:t>22</w:t>
            </w:r>
            <w:r w:rsidRPr="00621D8A">
              <w:rPr>
                <w:noProof/>
                <w:webHidden/>
              </w:rPr>
              <w:fldChar w:fldCharType="end"/>
            </w:r>
          </w:hyperlink>
        </w:p>
        <w:p w:rsidRPr="00621D8A" w:rsidR="00621D8A" w:rsidRDefault="00621D8A" w14:paraId="1791DB3B" w14:textId="151230C5">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92">
            <w:r w:rsidRPr="00621D8A">
              <w:rPr>
                <w:rStyle w:val="Hyperlink"/>
                <w:noProof/>
              </w:rPr>
              <w:t>Asset Inventory</w:t>
            </w:r>
            <w:r w:rsidRPr="00621D8A">
              <w:rPr>
                <w:noProof/>
                <w:webHidden/>
              </w:rPr>
              <w:tab/>
            </w:r>
            <w:r w:rsidRPr="00621D8A">
              <w:rPr>
                <w:noProof/>
                <w:webHidden/>
              </w:rPr>
              <w:fldChar w:fldCharType="begin"/>
            </w:r>
            <w:r w:rsidRPr="00621D8A">
              <w:rPr>
                <w:noProof/>
                <w:webHidden/>
              </w:rPr>
              <w:instrText xml:space="preserve"> PAGEREF _Toc232436192 \h </w:instrText>
            </w:r>
            <w:r w:rsidRPr="00621D8A">
              <w:rPr>
                <w:noProof/>
                <w:webHidden/>
              </w:rPr>
            </w:r>
            <w:r w:rsidRPr="00621D8A">
              <w:rPr>
                <w:noProof/>
                <w:webHidden/>
              </w:rPr>
              <w:fldChar w:fldCharType="separate"/>
            </w:r>
            <w:r w:rsidRPr="00621D8A">
              <w:rPr>
                <w:noProof/>
                <w:webHidden/>
              </w:rPr>
              <w:t>23</w:t>
            </w:r>
            <w:r w:rsidRPr="00621D8A">
              <w:rPr>
                <w:noProof/>
                <w:webHidden/>
              </w:rPr>
              <w:fldChar w:fldCharType="end"/>
            </w:r>
          </w:hyperlink>
        </w:p>
        <w:p w:rsidRPr="00621D8A" w:rsidR="00621D8A" w:rsidRDefault="00621D8A" w14:paraId="519429DE" w14:textId="05F7A3A8">
          <w:pPr>
            <w:pStyle w:val="TOC2"/>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93">
            <w:r w:rsidRPr="00621D8A">
              <w:rPr>
                <w:rStyle w:val="Hyperlink"/>
                <w:noProof/>
                <w:lang w:eastAsia="en-US"/>
              </w:rPr>
              <w:t>Data Gaps</w:t>
            </w:r>
            <w:r w:rsidRPr="00621D8A">
              <w:rPr>
                <w:noProof/>
                <w:webHidden/>
              </w:rPr>
              <w:tab/>
            </w:r>
            <w:r w:rsidRPr="00621D8A">
              <w:rPr>
                <w:noProof/>
                <w:webHidden/>
              </w:rPr>
              <w:fldChar w:fldCharType="begin"/>
            </w:r>
            <w:r w:rsidRPr="00621D8A">
              <w:rPr>
                <w:noProof/>
                <w:webHidden/>
              </w:rPr>
              <w:instrText xml:space="preserve"> PAGEREF _Toc232436193 \h </w:instrText>
            </w:r>
            <w:r w:rsidRPr="00621D8A">
              <w:rPr>
                <w:noProof/>
                <w:webHidden/>
              </w:rPr>
            </w:r>
            <w:r w:rsidRPr="00621D8A">
              <w:rPr>
                <w:noProof/>
                <w:webHidden/>
              </w:rPr>
              <w:fldChar w:fldCharType="separate"/>
            </w:r>
            <w:r w:rsidRPr="00621D8A">
              <w:rPr>
                <w:noProof/>
                <w:webHidden/>
              </w:rPr>
              <w:t>25</w:t>
            </w:r>
            <w:r w:rsidRPr="00621D8A">
              <w:rPr>
                <w:noProof/>
                <w:webHidden/>
              </w:rPr>
              <w:fldChar w:fldCharType="end"/>
            </w:r>
          </w:hyperlink>
        </w:p>
        <w:p w:rsidRPr="00621D8A" w:rsidR="00621D8A" w:rsidRDefault="00621D8A" w14:paraId="3C1715C5" w14:textId="35B235DE">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94">
            <w:r w:rsidRPr="00621D8A">
              <w:rPr>
                <w:rStyle w:val="Hyperlink"/>
                <w:noProof/>
              </w:rPr>
              <w:t>Precipitation-induced Flooding Data</w:t>
            </w:r>
            <w:r w:rsidRPr="00621D8A">
              <w:rPr>
                <w:noProof/>
                <w:webHidden/>
              </w:rPr>
              <w:tab/>
            </w:r>
            <w:r w:rsidRPr="00621D8A">
              <w:rPr>
                <w:noProof/>
                <w:webHidden/>
              </w:rPr>
              <w:fldChar w:fldCharType="begin"/>
            </w:r>
            <w:r w:rsidRPr="00621D8A">
              <w:rPr>
                <w:noProof/>
                <w:webHidden/>
              </w:rPr>
              <w:instrText xml:space="preserve"> PAGEREF _Toc232436194 \h </w:instrText>
            </w:r>
            <w:r w:rsidRPr="00621D8A">
              <w:rPr>
                <w:noProof/>
                <w:webHidden/>
              </w:rPr>
            </w:r>
            <w:r w:rsidRPr="00621D8A">
              <w:rPr>
                <w:noProof/>
                <w:webHidden/>
              </w:rPr>
              <w:fldChar w:fldCharType="separate"/>
            </w:r>
            <w:r w:rsidRPr="00621D8A">
              <w:rPr>
                <w:noProof/>
                <w:webHidden/>
              </w:rPr>
              <w:t>25</w:t>
            </w:r>
            <w:r w:rsidRPr="00621D8A">
              <w:rPr>
                <w:noProof/>
                <w:webHidden/>
              </w:rPr>
              <w:fldChar w:fldCharType="end"/>
            </w:r>
          </w:hyperlink>
        </w:p>
        <w:p w:rsidRPr="00621D8A" w:rsidR="00621D8A" w:rsidRDefault="00621D8A" w14:paraId="5CAB0486" w14:textId="16056B3E">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95">
            <w:r w:rsidRPr="00621D8A">
              <w:rPr>
                <w:rStyle w:val="Hyperlink"/>
                <w:noProof/>
              </w:rPr>
              <w:t>Sea Level Scenarios</w:t>
            </w:r>
            <w:r w:rsidRPr="00621D8A">
              <w:rPr>
                <w:noProof/>
                <w:webHidden/>
              </w:rPr>
              <w:tab/>
            </w:r>
            <w:r w:rsidRPr="00621D8A">
              <w:rPr>
                <w:noProof/>
                <w:webHidden/>
              </w:rPr>
              <w:fldChar w:fldCharType="begin"/>
            </w:r>
            <w:r w:rsidRPr="00621D8A">
              <w:rPr>
                <w:noProof/>
                <w:webHidden/>
              </w:rPr>
              <w:instrText xml:space="preserve"> PAGEREF _Toc232436195 \h </w:instrText>
            </w:r>
            <w:r w:rsidRPr="00621D8A">
              <w:rPr>
                <w:noProof/>
                <w:webHidden/>
              </w:rPr>
            </w:r>
            <w:r w:rsidRPr="00621D8A">
              <w:rPr>
                <w:noProof/>
                <w:webHidden/>
              </w:rPr>
              <w:fldChar w:fldCharType="separate"/>
            </w:r>
            <w:r w:rsidRPr="00621D8A">
              <w:rPr>
                <w:noProof/>
                <w:webHidden/>
              </w:rPr>
              <w:t>25</w:t>
            </w:r>
            <w:r w:rsidRPr="00621D8A">
              <w:rPr>
                <w:noProof/>
                <w:webHidden/>
              </w:rPr>
              <w:fldChar w:fldCharType="end"/>
            </w:r>
          </w:hyperlink>
        </w:p>
        <w:p w:rsidRPr="00621D8A" w:rsidR="00621D8A" w:rsidRDefault="00621D8A" w14:paraId="27D98058" w14:textId="5822F676">
          <w:pPr>
            <w:pStyle w:val="TOC3"/>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6196">
            <w:r w:rsidRPr="00621D8A">
              <w:rPr>
                <w:rStyle w:val="Hyperlink"/>
                <w:noProof/>
              </w:rPr>
              <w:t>Asset Inventory</w:t>
            </w:r>
            <w:r w:rsidRPr="00621D8A">
              <w:rPr>
                <w:noProof/>
                <w:webHidden/>
              </w:rPr>
              <w:tab/>
            </w:r>
            <w:r w:rsidRPr="00621D8A">
              <w:rPr>
                <w:noProof/>
                <w:webHidden/>
              </w:rPr>
              <w:fldChar w:fldCharType="begin"/>
            </w:r>
            <w:r w:rsidRPr="00621D8A">
              <w:rPr>
                <w:noProof/>
                <w:webHidden/>
              </w:rPr>
              <w:instrText xml:space="preserve"> PAGEREF _Toc232436196 \h </w:instrText>
            </w:r>
            <w:r w:rsidRPr="00621D8A">
              <w:rPr>
                <w:noProof/>
                <w:webHidden/>
              </w:rPr>
            </w:r>
            <w:r w:rsidRPr="00621D8A">
              <w:rPr>
                <w:noProof/>
                <w:webHidden/>
              </w:rPr>
              <w:fldChar w:fldCharType="separate"/>
            </w:r>
            <w:r w:rsidRPr="00621D8A">
              <w:rPr>
                <w:noProof/>
                <w:webHidden/>
              </w:rPr>
              <w:t>25</w:t>
            </w:r>
            <w:r w:rsidRPr="00621D8A">
              <w:rPr>
                <w:noProof/>
                <w:webHidden/>
              </w:rPr>
              <w:fldChar w:fldCharType="end"/>
            </w:r>
          </w:hyperlink>
        </w:p>
        <w:p w:rsidR="00EE0657" w:rsidRDefault="00EE0657" w14:paraId="3FAAB88A" w14:textId="5E1D6684">
          <w:r w:rsidRPr="00621D8A">
            <w:rPr>
              <w:noProof/>
            </w:rPr>
            <w:fldChar w:fldCharType="end"/>
          </w:r>
        </w:p>
      </w:sdtContent>
    </w:sdt>
    <w:p w:rsidR="00EE0657" w:rsidRDefault="00EE0657" w14:paraId="5A258F4E" w14:textId="2C231DE0">
      <w:pPr>
        <w:spacing w:line="240" w:lineRule="auto"/>
      </w:pPr>
      <w:r>
        <w:br w:type="page"/>
      </w:r>
    </w:p>
    <w:p w:rsidRPr="00EE0657" w:rsidR="002F1069" w:rsidP="00356E38" w:rsidRDefault="00356E38" w14:paraId="33BD2BC6" w14:textId="4042DF53">
      <w:pPr>
        <w:pStyle w:val="TOCHeading"/>
      </w:pPr>
      <w:r>
        <w:lastRenderedPageBreak/>
        <w:t>List of Figures</w:t>
      </w:r>
    </w:p>
    <w:p w:rsidR="002F1069" w:rsidRDefault="002F1069" w14:paraId="0960FA77" w14:textId="77777777">
      <w:pPr>
        <w:spacing w:line="240" w:lineRule="auto"/>
      </w:pPr>
    </w:p>
    <w:p w:rsidRPr="003B581D" w:rsidR="003B581D" w:rsidRDefault="002F1069" w14:paraId="33C1F99D" w14:textId="7FD3D018">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r w:rsidRPr="003B581D">
        <w:rPr>
          <w:rFonts w:cs="Times New Roman"/>
        </w:rPr>
        <w:fldChar w:fldCharType="begin"/>
      </w:r>
      <w:r w:rsidRPr="003B581D">
        <w:rPr>
          <w:rFonts w:cs="Times New Roman"/>
        </w:rPr>
        <w:instrText xml:space="preserve"> TOC \h \z \c "Figure" </w:instrText>
      </w:r>
      <w:r w:rsidRPr="003B581D">
        <w:rPr>
          <w:rFonts w:cs="Times New Roman"/>
        </w:rPr>
        <w:fldChar w:fldCharType="separate"/>
      </w:r>
      <w:hyperlink w:history="1" w:anchor="_Toc232430334">
        <w:r w:rsidRPr="003B581D" w:rsidR="003B581D">
          <w:rPr>
            <w:rStyle w:val="Hyperlink"/>
            <w:noProof/>
          </w:rPr>
          <w:t>Figure 1: Mean high higher water flood depths - 2040 Intermediate-Low Scenario SLR</w:t>
        </w:r>
        <w:r w:rsidRPr="003B581D" w:rsidR="003B581D">
          <w:rPr>
            <w:noProof/>
            <w:webHidden/>
          </w:rPr>
          <w:tab/>
        </w:r>
        <w:r w:rsidRPr="003B581D" w:rsidR="003B581D">
          <w:rPr>
            <w:noProof/>
            <w:webHidden/>
          </w:rPr>
          <w:fldChar w:fldCharType="begin"/>
        </w:r>
        <w:r w:rsidRPr="003B581D" w:rsidR="003B581D">
          <w:rPr>
            <w:noProof/>
            <w:webHidden/>
          </w:rPr>
          <w:instrText xml:space="preserve"> PAGEREF _Toc232430334 \h </w:instrText>
        </w:r>
        <w:r w:rsidRPr="003B581D" w:rsidR="003B581D">
          <w:rPr>
            <w:noProof/>
            <w:webHidden/>
          </w:rPr>
        </w:r>
        <w:r w:rsidRPr="003B581D" w:rsidR="003B581D">
          <w:rPr>
            <w:noProof/>
            <w:webHidden/>
          </w:rPr>
          <w:fldChar w:fldCharType="separate"/>
        </w:r>
        <w:r w:rsidRPr="003B581D" w:rsidR="003B581D">
          <w:rPr>
            <w:noProof/>
            <w:webHidden/>
          </w:rPr>
          <w:t>8</w:t>
        </w:r>
        <w:r w:rsidRPr="003B581D" w:rsidR="003B581D">
          <w:rPr>
            <w:noProof/>
            <w:webHidden/>
          </w:rPr>
          <w:fldChar w:fldCharType="end"/>
        </w:r>
      </w:hyperlink>
    </w:p>
    <w:p w:rsidRPr="003B581D" w:rsidR="003B581D" w:rsidRDefault="003B581D" w14:paraId="3391B8F4" w14:textId="55A86BD7">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35">
        <w:r w:rsidRPr="003B581D">
          <w:rPr>
            <w:rStyle w:val="Hyperlink"/>
            <w:noProof/>
          </w:rPr>
          <w:t>Figure 2: Mean high higher water flood depths - 2040 Intermediate-High Scenario SLR</w:t>
        </w:r>
        <w:r w:rsidRPr="003B581D">
          <w:rPr>
            <w:noProof/>
            <w:webHidden/>
          </w:rPr>
          <w:tab/>
        </w:r>
        <w:r w:rsidRPr="003B581D">
          <w:rPr>
            <w:noProof/>
            <w:webHidden/>
          </w:rPr>
          <w:fldChar w:fldCharType="begin"/>
        </w:r>
        <w:r w:rsidRPr="003B581D">
          <w:rPr>
            <w:noProof/>
            <w:webHidden/>
          </w:rPr>
          <w:instrText xml:space="preserve"> PAGEREF _Toc232430335 \h </w:instrText>
        </w:r>
        <w:r w:rsidRPr="003B581D">
          <w:rPr>
            <w:noProof/>
            <w:webHidden/>
          </w:rPr>
        </w:r>
        <w:r w:rsidRPr="003B581D">
          <w:rPr>
            <w:noProof/>
            <w:webHidden/>
          </w:rPr>
          <w:fldChar w:fldCharType="separate"/>
        </w:r>
        <w:r w:rsidRPr="003B581D">
          <w:rPr>
            <w:noProof/>
            <w:webHidden/>
          </w:rPr>
          <w:t>9</w:t>
        </w:r>
        <w:r w:rsidRPr="003B581D">
          <w:rPr>
            <w:noProof/>
            <w:webHidden/>
          </w:rPr>
          <w:fldChar w:fldCharType="end"/>
        </w:r>
      </w:hyperlink>
    </w:p>
    <w:p w:rsidRPr="003B581D" w:rsidR="003B581D" w:rsidRDefault="003B581D" w14:paraId="787135F7" w14:textId="1B36E439">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36">
        <w:r w:rsidRPr="003B581D">
          <w:rPr>
            <w:rStyle w:val="Hyperlink"/>
            <w:noProof/>
          </w:rPr>
          <w:t>Figure 3: Mean high higher water flood depths - 2070 Intermediate-Low Scenario SLR</w:t>
        </w:r>
        <w:r w:rsidRPr="003B581D">
          <w:rPr>
            <w:noProof/>
            <w:webHidden/>
          </w:rPr>
          <w:tab/>
        </w:r>
        <w:r w:rsidRPr="003B581D">
          <w:rPr>
            <w:noProof/>
            <w:webHidden/>
          </w:rPr>
          <w:fldChar w:fldCharType="begin"/>
        </w:r>
        <w:r w:rsidRPr="003B581D">
          <w:rPr>
            <w:noProof/>
            <w:webHidden/>
          </w:rPr>
          <w:instrText xml:space="preserve"> PAGEREF _Toc232430336 \h </w:instrText>
        </w:r>
        <w:r w:rsidRPr="003B581D">
          <w:rPr>
            <w:noProof/>
            <w:webHidden/>
          </w:rPr>
        </w:r>
        <w:r w:rsidRPr="003B581D">
          <w:rPr>
            <w:noProof/>
            <w:webHidden/>
          </w:rPr>
          <w:fldChar w:fldCharType="separate"/>
        </w:r>
        <w:r w:rsidRPr="003B581D">
          <w:rPr>
            <w:noProof/>
            <w:webHidden/>
          </w:rPr>
          <w:t>10</w:t>
        </w:r>
        <w:r w:rsidRPr="003B581D">
          <w:rPr>
            <w:noProof/>
            <w:webHidden/>
          </w:rPr>
          <w:fldChar w:fldCharType="end"/>
        </w:r>
      </w:hyperlink>
    </w:p>
    <w:p w:rsidRPr="003B581D" w:rsidR="003B581D" w:rsidRDefault="003B581D" w14:paraId="2A302FF4" w14:textId="1AFED4A5">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37">
        <w:r w:rsidRPr="003B581D">
          <w:rPr>
            <w:rStyle w:val="Hyperlink"/>
            <w:noProof/>
          </w:rPr>
          <w:t>Figure 4: Mean high higher water flood depths - 2070 Intermediate-High Scenario SLR</w:t>
        </w:r>
        <w:r w:rsidRPr="003B581D">
          <w:rPr>
            <w:noProof/>
            <w:webHidden/>
          </w:rPr>
          <w:tab/>
        </w:r>
        <w:r w:rsidRPr="003B581D">
          <w:rPr>
            <w:noProof/>
            <w:webHidden/>
          </w:rPr>
          <w:fldChar w:fldCharType="begin"/>
        </w:r>
        <w:r w:rsidRPr="003B581D">
          <w:rPr>
            <w:noProof/>
            <w:webHidden/>
          </w:rPr>
          <w:instrText xml:space="preserve"> PAGEREF _Toc232430337 \h </w:instrText>
        </w:r>
        <w:r w:rsidRPr="003B581D">
          <w:rPr>
            <w:noProof/>
            <w:webHidden/>
          </w:rPr>
        </w:r>
        <w:r w:rsidRPr="003B581D">
          <w:rPr>
            <w:noProof/>
            <w:webHidden/>
          </w:rPr>
          <w:fldChar w:fldCharType="separate"/>
        </w:r>
        <w:r w:rsidRPr="003B581D">
          <w:rPr>
            <w:noProof/>
            <w:webHidden/>
          </w:rPr>
          <w:t>11</w:t>
        </w:r>
        <w:r w:rsidRPr="003B581D">
          <w:rPr>
            <w:noProof/>
            <w:webHidden/>
          </w:rPr>
          <w:fldChar w:fldCharType="end"/>
        </w:r>
      </w:hyperlink>
    </w:p>
    <w:p w:rsidRPr="003B581D" w:rsidR="003B581D" w:rsidRDefault="003B581D" w14:paraId="15AC7AC9" w14:textId="06312AE9">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38">
        <w:r w:rsidRPr="003B581D">
          <w:rPr>
            <w:rStyle w:val="Hyperlink"/>
            <w:noProof/>
          </w:rPr>
          <w:t>Figure 5: Storm surge flood depths for 100-year storm, Current Conditions (2022)</w:t>
        </w:r>
        <w:r w:rsidRPr="003B581D">
          <w:rPr>
            <w:noProof/>
            <w:webHidden/>
          </w:rPr>
          <w:tab/>
        </w:r>
        <w:r w:rsidRPr="003B581D">
          <w:rPr>
            <w:noProof/>
            <w:webHidden/>
          </w:rPr>
          <w:fldChar w:fldCharType="begin"/>
        </w:r>
        <w:r w:rsidRPr="003B581D">
          <w:rPr>
            <w:noProof/>
            <w:webHidden/>
          </w:rPr>
          <w:instrText xml:space="preserve"> PAGEREF _Toc232430338 \h </w:instrText>
        </w:r>
        <w:r w:rsidRPr="003B581D">
          <w:rPr>
            <w:noProof/>
            <w:webHidden/>
          </w:rPr>
        </w:r>
        <w:r w:rsidRPr="003B581D">
          <w:rPr>
            <w:noProof/>
            <w:webHidden/>
          </w:rPr>
          <w:fldChar w:fldCharType="separate"/>
        </w:r>
        <w:r w:rsidRPr="003B581D">
          <w:rPr>
            <w:noProof/>
            <w:webHidden/>
          </w:rPr>
          <w:t>13</w:t>
        </w:r>
        <w:r w:rsidRPr="003B581D">
          <w:rPr>
            <w:noProof/>
            <w:webHidden/>
          </w:rPr>
          <w:fldChar w:fldCharType="end"/>
        </w:r>
      </w:hyperlink>
    </w:p>
    <w:p w:rsidRPr="003B581D" w:rsidR="003B581D" w:rsidRDefault="003B581D" w14:paraId="14EF2E04" w14:textId="0A2BE56C">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39">
        <w:r w:rsidRPr="003B581D">
          <w:rPr>
            <w:rStyle w:val="Hyperlink"/>
            <w:noProof/>
          </w:rPr>
          <w:t>Figure 6: Storm surge flood depths for 100-year storm, 2040 Intermediate-Low Scenario</w:t>
        </w:r>
        <w:r w:rsidRPr="003B581D">
          <w:rPr>
            <w:noProof/>
            <w:webHidden/>
          </w:rPr>
          <w:tab/>
        </w:r>
        <w:r w:rsidRPr="003B581D">
          <w:rPr>
            <w:noProof/>
            <w:webHidden/>
          </w:rPr>
          <w:fldChar w:fldCharType="begin"/>
        </w:r>
        <w:r w:rsidRPr="003B581D">
          <w:rPr>
            <w:noProof/>
            <w:webHidden/>
          </w:rPr>
          <w:instrText xml:space="preserve"> PAGEREF _Toc232430339 \h </w:instrText>
        </w:r>
        <w:r w:rsidRPr="003B581D">
          <w:rPr>
            <w:noProof/>
            <w:webHidden/>
          </w:rPr>
        </w:r>
        <w:r w:rsidRPr="003B581D">
          <w:rPr>
            <w:noProof/>
            <w:webHidden/>
          </w:rPr>
          <w:fldChar w:fldCharType="separate"/>
        </w:r>
        <w:r w:rsidRPr="003B581D">
          <w:rPr>
            <w:noProof/>
            <w:webHidden/>
          </w:rPr>
          <w:t>14</w:t>
        </w:r>
        <w:r w:rsidRPr="003B581D">
          <w:rPr>
            <w:noProof/>
            <w:webHidden/>
          </w:rPr>
          <w:fldChar w:fldCharType="end"/>
        </w:r>
      </w:hyperlink>
    </w:p>
    <w:p w:rsidRPr="003B581D" w:rsidR="003B581D" w:rsidRDefault="003B581D" w14:paraId="36C4FD63" w14:textId="7DD6BD7E">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40">
        <w:r w:rsidRPr="003B581D">
          <w:rPr>
            <w:rStyle w:val="Hyperlink"/>
            <w:noProof/>
          </w:rPr>
          <w:t>Figure 7: Storm surge flood depths for 100-year storm, 2040 Intermediate-High Scenario</w:t>
        </w:r>
        <w:r w:rsidRPr="003B581D">
          <w:rPr>
            <w:noProof/>
            <w:webHidden/>
          </w:rPr>
          <w:tab/>
        </w:r>
        <w:r w:rsidRPr="003B581D">
          <w:rPr>
            <w:noProof/>
            <w:webHidden/>
          </w:rPr>
          <w:fldChar w:fldCharType="begin"/>
        </w:r>
        <w:r w:rsidRPr="003B581D">
          <w:rPr>
            <w:noProof/>
            <w:webHidden/>
          </w:rPr>
          <w:instrText xml:space="preserve"> PAGEREF _Toc232430340 \h </w:instrText>
        </w:r>
        <w:r w:rsidRPr="003B581D">
          <w:rPr>
            <w:noProof/>
            <w:webHidden/>
          </w:rPr>
        </w:r>
        <w:r w:rsidRPr="003B581D">
          <w:rPr>
            <w:noProof/>
            <w:webHidden/>
          </w:rPr>
          <w:fldChar w:fldCharType="separate"/>
        </w:r>
        <w:r w:rsidRPr="003B581D">
          <w:rPr>
            <w:noProof/>
            <w:webHidden/>
          </w:rPr>
          <w:t>15</w:t>
        </w:r>
        <w:r w:rsidRPr="003B581D">
          <w:rPr>
            <w:noProof/>
            <w:webHidden/>
          </w:rPr>
          <w:fldChar w:fldCharType="end"/>
        </w:r>
      </w:hyperlink>
    </w:p>
    <w:p w:rsidRPr="003B581D" w:rsidR="003B581D" w:rsidRDefault="003B581D" w14:paraId="3E397FB4" w14:textId="0AD1F043">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41">
        <w:r w:rsidRPr="003B581D">
          <w:rPr>
            <w:rStyle w:val="Hyperlink"/>
            <w:noProof/>
          </w:rPr>
          <w:t>Figure 8: Storm surge flood depths for 100-year storm, 2070 Intermediate-Low Scenario</w:t>
        </w:r>
        <w:r w:rsidRPr="003B581D">
          <w:rPr>
            <w:noProof/>
            <w:webHidden/>
          </w:rPr>
          <w:tab/>
        </w:r>
        <w:r w:rsidRPr="003B581D">
          <w:rPr>
            <w:noProof/>
            <w:webHidden/>
          </w:rPr>
          <w:fldChar w:fldCharType="begin"/>
        </w:r>
        <w:r w:rsidRPr="003B581D">
          <w:rPr>
            <w:noProof/>
            <w:webHidden/>
          </w:rPr>
          <w:instrText xml:space="preserve"> PAGEREF _Toc232430341 \h </w:instrText>
        </w:r>
        <w:r w:rsidRPr="003B581D">
          <w:rPr>
            <w:noProof/>
            <w:webHidden/>
          </w:rPr>
        </w:r>
        <w:r w:rsidRPr="003B581D">
          <w:rPr>
            <w:noProof/>
            <w:webHidden/>
          </w:rPr>
          <w:fldChar w:fldCharType="separate"/>
        </w:r>
        <w:r w:rsidRPr="003B581D">
          <w:rPr>
            <w:noProof/>
            <w:webHidden/>
          </w:rPr>
          <w:t>16</w:t>
        </w:r>
        <w:r w:rsidRPr="003B581D">
          <w:rPr>
            <w:noProof/>
            <w:webHidden/>
          </w:rPr>
          <w:fldChar w:fldCharType="end"/>
        </w:r>
      </w:hyperlink>
    </w:p>
    <w:p w:rsidRPr="003B581D" w:rsidR="003B581D" w:rsidRDefault="003B581D" w14:paraId="3EE4F3D5" w14:textId="5EE9E373">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42">
        <w:r w:rsidRPr="003B581D">
          <w:rPr>
            <w:rStyle w:val="Hyperlink"/>
            <w:noProof/>
          </w:rPr>
          <w:t>Figure 9: Storm surge flood depths for 100-year storm, 2070 Intermediate-High Scenario</w:t>
        </w:r>
        <w:r w:rsidRPr="003B581D">
          <w:rPr>
            <w:noProof/>
            <w:webHidden/>
          </w:rPr>
          <w:tab/>
        </w:r>
        <w:r w:rsidRPr="003B581D">
          <w:rPr>
            <w:noProof/>
            <w:webHidden/>
          </w:rPr>
          <w:fldChar w:fldCharType="begin"/>
        </w:r>
        <w:r w:rsidRPr="003B581D">
          <w:rPr>
            <w:noProof/>
            <w:webHidden/>
          </w:rPr>
          <w:instrText xml:space="preserve"> PAGEREF _Toc232430342 \h </w:instrText>
        </w:r>
        <w:r w:rsidRPr="003B581D">
          <w:rPr>
            <w:noProof/>
            <w:webHidden/>
          </w:rPr>
        </w:r>
        <w:r w:rsidRPr="003B581D">
          <w:rPr>
            <w:noProof/>
            <w:webHidden/>
          </w:rPr>
          <w:fldChar w:fldCharType="separate"/>
        </w:r>
        <w:r w:rsidRPr="003B581D">
          <w:rPr>
            <w:noProof/>
            <w:webHidden/>
          </w:rPr>
          <w:t>17</w:t>
        </w:r>
        <w:r w:rsidRPr="003B581D">
          <w:rPr>
            <w:noProof/>
            <w:webHidden/>
          </w:rPr>
          <w:fldChar w:fldCharType="end"/>
        </w:r>
      </w:hyperlink>
    </w:p>
    <w:p w:rsidRPr="003B581D" w:rsidR="003B581D" w:rsidRDefault="003B581D" w14:paraId="706B0B3E" w14:textId="7F558DEF">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43">
        <w:r w:rsidRPr="003B581D">
          <w:rPr>
            <w:rStyle w:val="Hyperlink"/>
            <w:noProof/>
          </w:rPr>
          <w:t>Figure 10: Depth to groundwater in feet for mean higher high water, 2040 Intermediate-Low Scenario</w:t>
        </w:r>
        <w:r w:rsidRPr="003B581D">
          <w:rPr>
            <w:noProof/>
            <w:webHidden/>
          </w:rPr>
          <w:tab/>
        </w:r>
        <w:r w:rsidRPr="003B581D">
          <w:rPr>
            <w:noProof/>
            <w:webHidden/>
          </w:rPr>
          <w:fldChar w:fldCharType="begin"/>
        </w:r>
        <w:r w:rsidRPr="003B581D">
          <w:rPr>
            <w:noProof/>
            <w:webHidden/>
          </w:rPr>
          <w:instrText xml:space="preserve"> PAGEREF _Toc232430343 \h </w:instrText>
        </w:r>
        <w:r w:rsidRPr="003B581D">
          <w:rPr>
            <w:noProof/>
            <w:webHidden/>
          </w:rPr>
        </w:r>
        <w:r w:rsidRPr="003B581D">
          <w:rPr>
            <w:noProof/>
            <w:webHidden/>
          </w:rPr>
          <w:fldChar w:fldCharType="separate"/>
        </w:r>
        <w:r w:rsidRPr="003B581D">
          <w:rPr>
            <w:noProof/>
            <w:webHidden/>
          </w:rPr>
          <w:t>19</w:t>
        </w:r>
        <w:r w:rsidRPr="003B581D">
          <w:rPr>
            <w:noProof/>
            <w:webHidden/>
          </w:rPr>
          <w:fldChar w:fldCharType="end"/>
        </w:r>
      </w:hyperlink>
    </w:p>
    <w:p w:rsidRPr="003B581D" w:rsidR="003B581D" w:rsidRDefault="003B581D" w14:paraId="559B33B2" w14:textId="0E31C19B">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44">
        <w:r w:rsidRPr="003B581D">
          <w:rPr>
            <w:rStyle w:val="Hyperlink"/>
            <w:noProof/>
          </w:rPr>
          <w:t>Figure 11 Depth to groundwater in feet for mean higher high water 2040 intermediate-high or 2070 intermediate-low scenario</w:t>
        </w:r>
        <w:r w:rsidRPr="003B581D">
          <w:rPr>
            <w:noProof/>
            <w:webHidden/>
          </w:rPr>
          <w:tab/>
        </w:r>
        <w:r w:rsidRPr="003B581D">
          <w:rPr>
            <w:noProof/>
            <w:webHidden/>
          </w:rPr>
          <w:fldChar w:fldCharType="begin"/>
        </w:r>
        <w:r w:rsidRPr="003B581D">
          <w:rPr>
            <w:noProof/>
            <w:webHidden/>
          </w:rPr>
          <w:instrText xml:space="preserve"> PAGEREF _Toc232430344 \h </w:instrText>
        </w:r>
        <w:r w:rsidRPr="003B581D">
          <w:rPr>
            <w:noProof/>
            <w:webHidden/>
          </w:rPr>
        </w:r>
        <w:r w:rsidRPr="003B581D">
          <w:rPr>
            <w:noProof/>
            <w:webHidden/>
          </w:rPr>
          <w:fldChar w:fldCharType="separate"/>
        </w:r>
        <w:r w:rsidRPr="003B581D">
          <w:rPr>
            <w:noProof/>
            <w:webHidden/>
          </w:rPr>
          <w:t>20</w:t>
        </w:r>
        <w:r w:rsidRPr="003B581D">
          <w:rPr>
            <w:noProof/>
            <w:webHidden/>
          </w:rPr>
          <w:fldChar w:fldCharType="end"/>
        </w:r>
      </w:hyperlink>
    </w:p>
    <w:p w:rsidRPr="003B581D" w:rsidR="003B581D" w:rsidRDefault="003B581D" w14:paraId="3E1B1C57" w14:textId="2BB73569">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32430345">
        <w:r w:rsidRPr="003B581D">
          <w:rPr>
            <w:rStyle w:val="Hyperlink"/>
            <w:noProof/>
          </w:rPr>
          <w:t>Figure 12: Depth to groundwater in feet for mean higher high water, 2070 Intermediate-High Scenario</w:t>
        </w:r>
        <w:r w:rsidRPr="003B581D">
          <w:rPr>
            <w:noProof/>
            <w:webHidden/>
          </w:rPr>
          <w:tab/>
        </w:r>
        <w:r w:rsidRPr="003B581D">
          <w:rPr>
            <w:noProof/>
            <w:webHidden/>
          </w:rPr>
          <w:fldChar w:fldCharType="begin"/>
        </w:r>
        <w:r w:rsidRPr="003B581D">
          <w:rPr>
            <w:noProof/>
            <w:webHidden/>
          </w:rPr>
          <w:instrText xml:space="preserve"> PAGEREF _Toc232430345 \h </w:instrText>
        </w:r>
        <w:r w:rsidRPr="003B581D">
          <w:rPr>
            <w:noProof/>
            <w:webHidden/>
          </w:rPr>
        </w:r>
        <w:r w:rsidRPr="003B581D">
          <w:rPr>
            <w:noProof/>
            <w:webHidden/>
          </w:rPr>
          <w:fldChar w:fldCharType="separate"/>
        </w:r>
        <w:r w:rsidRPr="003B581D">
          <w:rPr>
            <w:noProof/>
            <w:webHidden/>
          </w:rPr>
          <w:t>21</w:t>
        </w:r>
        <w:r w:rsidRPr="003B581D">
          <w:rPr>
            <w:noProof/>
            <w:webHidden/>
          </w:rPr>
          <w:fldChar w:fldCharType="end"/>
        </w:r>
      </w:hyperlink>
    </w:p>
    <w:p w:rsidR="006C5FBD" w:rsidRDefault="002F1069" w14:paraId="6E20173B" w14:textId="311B05EE">
      <w:pPr>
        <w:spacing w:line="240" w:lineRule="auto"/>
        <w:rPr>
          <w:rFonts w:cs="Times New Roman"/>
        </w:rPr>
      </w:pPr>
      <w:r w:rsidRPr="003B581D">
        <w:rPr>
          <w:rFonts w:cs="Times New Roman"/>
        </w:rPr>
        <w:fldChar w:fldCharType="end"/>
      </w:r>
    </w:p>
    <w:p w:rsidR="002F1069" w:rsidP="00356E38" w:rsidRDefault="00356E38" w14:paraId="70FEE2F0" w14:textId="5E1692B8">
      <w:pPr>
        <w:pStyle w:val="TOCHeading"/>
      </w:pPr>
      <w:r>
        <w:t>List of Tables</w:t>
      </w:r>
    </w:p>
    <w:p w:rsidRPr="003B581D" w:rsidR="005D3494" w:rsidRDefault="0070266B" w14:paraId="777DF212" w14:textId="3A7F5704">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r w:rsidRPr="003B581D">
        <w:rPr>
          <w:lang w:eastAsia="en-US"/>
        </w:rPr>
        <w:fldChar w:fldCharType="begin"/>
      </w:r>
      <w:r w:rsidRPr="003B581D">
        <w:rPr>
          <w:lang w:eastAsia="en-US"/>
        </w:rPr>
        <w:instrText xml:space="preserve"> TOC \h \z \c "Table" </w:instrText>
      </w:r>
      <w:r w:rsidRPr="003B581D">
        <w:rPr>
          <w:lang w:eastAsia="en-US"/>
        </w:rPr>
        <w:fldChar w:fldCharType="separate"/>
      </w:r>
      <w:hyperlink w:history="1" w:anchor="_Toc228963285">
        <w:r w:rsidRPr="003B581D" w:rsidR="005D3494">
          <w:rPr>
            <w:rStyle w:val="Hyperlink"/>
            <w:noProof/>
          </w:rPr>
          <w:t>Table 1: Detailed sea level change estimates (feet) for selected policy scenarios to meet requirements (FDEP)</w:t>
        </w:r>
        <w:r w:rsidRPr="003B581D" w:rsidR="005D3494">
          <w:rPr>
            <w:noProof/>
            <w:webHidden/>
          </w:rPr>
          <w:tab/>
        </w:r>
        <w:r w:rsidRPr="003B581D" w:rsidR="005D3494">
          <w:rPr>
            <w:noProof/>
            <w:webHidden/>
          </w:rPr>
          <w:fldChar w:fldCharType="begin"/>
        </w:r>
        <w:r w:rsidRPr="003B581D" w:rsidR="005D3494">
          <w:rPr>
            <w:noProof/>
            <w:webHidden/>
          </w:rPr>
          <w:instrText xml:space="preserve"> PAGEREF _Toc228963285 \h </w:instrText>
        </w:r>
        <w:r w:rsidRPr="003B581D" w:rsidR="005D3494">
          <w:rPr>
            <w:noProof/>
            <w:webHidden/>
          </w:rPr>
        </w:r>
        <w:r w:rsidRPr="003B581D" w:rsidR="005D3494">
          <w:rPr>
            <w:noProof/>
            <w:webHidden/>
          </w:rPr>
          <w:fldChar w:fldCharType="separate"/>
        </w:r>
        <w:r w:rsidRPr="003B581D" w:rsidR="005D3494">
          <w:rPr>
            <w:noProof/>
            <w:webHidden/>
          </w:rPr>
          <w:t>7</w:t>
        </w:r>
        <w:r w:rsidRPr="003B581D" w:rsidR="005D3494">
          <w:rPr>
            <w:noProof/>
            <w:webHidden/>
          </w:rPr>
          <w:fldChar w:fldCharType="end"/>
        </w:r>
      </w:hyperlink>
    </w:p>
    <w:p w:rsidRPr="003B581D" w:rsidR="005D3494" w:rsidRDefault="005D3494" w14:paraId="35BCA309" w14:textId="4677399C">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63286">
        <w:r w:rsidRPr="003B581D">
          <w:rPr>
            <w:rStyle w:val="Hyperlink"/>
            <w:noProof/>
          </w:rPr>
          <w:t>Table 2: Critical assets within the study area, number of facilities, built area, and their proportional representation</w:t>
        </w:r>
        <w:r w:rsidRPr="003B581D">
          <w:rPr>
            <w:noProof/>
            <w:webHidden/>
          </w:rPr>
          <w:tab/>
        </w:r>
        <w:r w:rsidRPr="003B581D">
          <w:rPr>
            <w:noProof/>
            <w:webHidden/>
          </w:rPr>
          <w:fldChar w:fldCharType="begin"/>
        </w:r>
        <w:r w:rsidRPr="003B581D">
          <w:rPr>
            <w:noProof/>
            <w:webHidden/>
          </w:rPr>
          <w:instrText xml:space="preserve"> PAGEREF _Toc228963286 \h </w:instrText>
        </w:r>
        <w:r w:rsidRPr="003B581D">
          <w:rPr>
            <w:noProof/>
            <w:webHidden/>
          </w:rPr>
        </w:r>
        <w:r w:rsidRPr="003B581D">
          <w:rPr>
            <w:noProof/>
            <w:webHidden/>
          </w:rPr>
          <w:fldChar w:fldCharType="separate"/>
        </w:r>
        <w:r w:rsidRPr="003B581D">
          <w:rPr>
            <w:noProof/>
            <w:webHidden/>
          </w:rPr>
          <w:t>23</w:t>
        </w:r>
        <w:r w:rsidRPr="003B581D">
          <w:rPr>
            <w:noProof/>
            <w:webHidden/>
          </w:rPr>
          <w:fldChar w:fldCharType="end"/>
        </w:r>
      </w:hyperlink>
    </w:p>
    <w:p w:rsidRPr="003B581D" w:rsidR="005D3494" w:rsidRDefault="005D3494" w14:paraId="20C76BE9" w14:textId="3898FAA0">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63287">
        <w:r w:rsidRPr="003B581D">
          <w:rPr>
            <w:rStyle w:val="Hyperlink"/>
            <w:noProof/>
          </w:rPr>
          <w:t>Table 3: Roadway linear mileage by functional class and evacuation route</w:t>
        </w:r>
        <w:r w:rsidRPr="003B581D">
          <w:rPr>
            <w:noProof/>
            <w:webHidden/>
          </w:rPr>
          <w:tab/>
        </w:r>
        <w:r w:rsidRPr="003B581D">
          <w:rPr>
            <w:noProof/>
            <w:webHidden/>
          </w:rPr>
          <w:fldChar w:fldCharType="begin"/>
        </w:r>
        <w:r w:rsidRPr="003B581D">
          <w:rPr>
            <w:noProof/>
            <w:webHidden/>
          </w:rPr>
          <w:instrText xml:space="preserve"> PAGEREF _Toc228963287 \h </w:instrText>
        </w:r>
        <w:r w:rsidRPr="003B581D">
          <w:rPr>
            <w:noProof/>
            <w:webHidden/>
          </w:rPr>
        </w:r>
        <w:r w:rsidRPr="003B581D">
          <w:rPr>
            <w:noProof/>
            <w:webHidden/>
          </w:rPr>
          <w:fldChar w:fldCharType="separate"/>
        </w:r>
        <w:r w:rsidRPr="003B581D">
          <w:rPr>
            <w:noProof/>
            <w:webHidden/>
          </w:rPr>
          <w:t>24</w:t>
        </w:r>
        <w:r w:rsidRPr="003B581D">
          <w:rPr>
            <w:noProof/>
            <w:webHidden/>
          </w:rPr>
          <w:fldChar w:fldCharType="end"/>
        </w:r>
      </w:hyperlink>
    </w:p>
    <w:p w:rsidRPr="003B581D" w:rsidR="005D3494" w:rsidRDefault="005D3494" w14:paraId="1D8382BE" w14:textId="51AA7368">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63288">
        <w:r w:rsidRPr="003B581D">
          <w:rPr>
            <w:rStyle w:val="Hyperlink"/>
            <w:noProof/>
          </w:rPr>
          <w:t>Table 4: Transportation infrastructure asset inventory</w:t>
        </w:r>
        <w:r w:rsidRPr="003B581D">
          <w:rPr>
            <w:noProof/>
            <w:webHidden/>
          </w:rPr>
          <w:tab/>
        </w:r>
        <w:r w:rsidRPr="003B581D">
          <w:rPr>
            <w:noProof/>
            <w:webHidden/>
          </w:rPr>
          <w:fldChar w:fldCharType="begin"/>
        </w:r>
        <w:r w:rsidRPr="003B581D">
          <w:rPr>
            <w:noProof/>
            <w:webHidden/>
          </w:rPr>
          <w:instrText xml:space="preserve"> PAGEREF _Toc228963288 \h </w:instrText>
        </w:r>
        <w:r w:rsidRPr="003B581D">
          <w:rPr>
            <w:noProof/>
            <w:webHidden/>
          </w:rPr>
        </w:r>
        <w:r w:rsidRPr="003B581D">
          <w:rPr>
            <w:noProof/>
            <w:webHidden/>
          </w:rPr>
          <w:fldChar w:fldCharType="separate"/>
        </w:r>
        <w:r w:rsidRPr="003B581D">
          <w:rPr>
            <w:noProof/>
            <w:webHidden/>
          </w:rPr>
          <w:t>25</w:t>
        </w:r>
        <w:r w:rsidRPr="003B581D">
          <w:rPr>
            <w:noProof/>
            <w:webHidden/>
          </w:rPr>
          <w:fldChar w:fldCharType="end"/>
        </w:r>
      </w:hyperlink>
    </w:p>
    <w:p w:rsidRPr="003B581D" w:rsidR="005D3494" w:rsidRDefault="005D3494" w14:paraId="593B763C" w14:textId="71D06ADC">
      <w:pPr>
        <w:pStyle w:val="TableofFigures"/>
        <w:tabs>
          <w:tab w:val="right" w:leader="dot" w:pos="10070"/>
        </w:tabs>
        <w:rPr>
          <w:rFonts w:asciiTheme="minorHAnsi" w:hAnsiTheme="minorHAnsi" w:eastAsiaTheme="minorEastAsia" w:cstheme="minorBidi"/>
          <w:noProof/>
          <w:kern w:val="2"/>
          <w:sz w:val="24"/>
          <w:szCs w:val="24"/>
          <w:lang w:val="en-US" w:eastAsia="en-US"/>
          <w14:ligatures w14:val="standardContextual"/>
        </w:rPr>
      </w:pPr>
      <w:hyperlink w:history="1" w:anchor="_Toc228963289">
        <w:r w:rsidRPr="003B581D">
          <w:rPr>
            <w:rStyle w:val="Hyperlink"/>
            <w:noProof/>
          </w:rPr>
          <w:t>Table 5: Natural, cultural, and historical resources, total acres of land</w:t>
        </w:r>
        <w:r w:rsidRPr="003B581D">
          <w:rPr>
            <w:noProof/>
            <w:webHidden/>
          </w:rPr>
          <w:tab/>
        </w:r>
        <w:r w:rsidRPr="003B581D">
          <w:rPr>
            <w:noProof/>
            <w:webHidden/>
          </w:rPr>
          <w:fldChar w:fldCharType="begin"/>
        </w:r>
        <w:r w:rsidRPr="003B581D">
          <w:rPr>
            <w:noProof/>
            <w:webHidden/>
          </w:rPr>
          <w:instrText xml:space="preserve"> PAGEREF _Toc228963289 \h </w:instrText>
        </w:r>
        <w:r w:rsidRPr="003B581D">
          <w:rPr>
            <w:noProof/>
            <w:webHidden/>
          </w:rPr>
        </w:r>
        <w:r w:rsidRPr="003B581D">
          <w:rPr>
            <w:noProof/>
            <w:webHidden/>
          </w:rPr>
          <w:fldChar w:fldCharType="separate"/>
        </w:r>
        <w:r w:rsidRPr="003B581D">
          <w:rPr>
            <w:noProof/>
            <w:webHidden/>
          </w:rPr>
          <w:t>25</w:t>
        </w:r>
        <w:r w:rsidRPr="003B581D">
          <w:rPr>
            <w:noProof/>
            <w:webHidden/>
          </w:rPr>
          <w:fldChar w:fldCharType="end"/>
        </w:r>
      </w:hyperlink>
    </w:p>
    <w:p w:rsidR="000A0764" w:rsidP="000A0764" w:rsidRDefault="0070266B" w14:paraId="4FF37A3B" w14:textId="5933B303">
      <w:pPr>
        <w:rPr>
          <w:lang w:eastAsia="en-US"/>
        </w:rPr>
      </w:pPr>
      <w:r w:rsidRPr="003B581D">
        <w:rPr>
          <w:lang w:eastAsia="en-US"/>
        </w:rPr>
        <w:fldChar w:fldCharType="end"/>
      </w:r>
    </w:p>
    <w:p w:rsidR="00DC46A5" w:rsidRDefault="00DC46A5" w14:paraId="26F8A307" w14:textId="77777777">
      <w:pPr>
        <w:spacing w:line="240" w:lineRule="auto"/>
        <w:sectPr w:rsidR="00DC46A5" w:rsidSect="0040118F">
          <w:headerReference w:type="default" r:id="rId11"/>
          <w:footerReference w:type="default" r:id="rId12"/>
          <w:headerReference w:type="first" r:id="rId13"/>
          <w:footerReference w:type="first" r:id="rId14"/>
          <w:pgSz w:w="12240" w:h="15840" w:orient="portrait" w:code="1"/>
          <w:pgMar w:top="1440" w:right="1080" w:bottom="1440" w:left="1080" w:header="720" w:footer="360" w:gutter="0"/>
          <w:pgNumType w:start="1"/>
          <w:cols w:space="708"/>
          <w:titlePg/>
          <w:docGrid w:linePitch="360"/>
        </w:sectPr>
      </w:pPr>
    </w:p>
    <w:p w:rsidR="00416143" w:rsidP="00221090" w:rsidRDefault="00416143" w14:paraId="5F41B249" w14:textId="570B096F">
      <w:pPr>
        <w:pStyle w:val="Heading2"/>
      </w:pPr>
      <w:bookmarkStart w:name="_Toc232436182" w:id="1"/>
      <w:r>
        <w:lastRenderedPageBreak/>
        <w:t>Project Background</w:t>
      </w:r>
      <w:bookmarkEnd w:id="1"/>
    </w:p>
    <w:p w:rsidR="00416143" w:rsidP="00416143" w:rsidRDefault="00416143" w14:paraId="0B5A8498" w14:textId="741900FC">
      <w:pPr>
        <w:pStyle w:val="BodyText"/>
      </w:pPr>
      <w:r w:rsidRPr="00416143">
        <w:t>Charlotte County</w:t>
      </w:r>
      <w:r w:rsidR="001C373C">
        <w:t xml:space="preserve">, </w:t>
      </w:r>
      <w:r w:rsidR="00F8349B">
        <w:t>l</w:t>
      </w:r>
      <w:r w:rsidRPr="00416143">
        <w:t>ocated along the southwest coast of Florida</w:t>
      </w:r>
      <w:r w:rsidR="001C373C">
        <w:t>,</w:t>
      </w:r>
      <w:r w:rsidRPr="00416143">
        <w:t xml:space="preserve"> </w:t>
      </w:r>
      <w:r w:rsidR="001C373C">
        <w:t xml:space="preserve">is </w:t>
      </w:r>
      <w:r w:rsidRPr="00416143">
        <w:t xml:space="preserve">bordered by the Gulf of </w:t>
      </w:r>
      <w:r w:rsidR="00940256">
        <w:t>America</w:t>
      </w:r>
      <w:r w:rsidRPr="00416143" w:rsidR="00940256">
        <w:t xml:space="preserve"> </w:t>
      </w:r>
      <w:r w:rsidRPr="00416143">
        <w:t xml:space="preserve">to the west and </w:t>
      </w:r>
      <w:r w:rsidR="48E3B574">
        <w:t xml:space="preserve">is bisected by </w:t>
      </w:r>
      <w:r w:rsidRPr="00416143">
        <w:t>Charlotte Harbor</w:t>
      </w:r>
      <w:r w:rsidR="5BD24568">
        <w:t>,</w:t>
      </w:r>
      <w:r w:rsidRPr="00416143">
        <w:t xml:space="preserve"> the </w:t>
      </w:r>
      <w:r w:rsidR="1DA7F192">
        <w:t>Peace River and the Myakka River which form the center of the county</w:t>
      </w:r>
      <w:r>
        <w:t>.</w:t>
      </w:r>
      <w:r w:rsidRPr="00416143">
        <w:t xml:space="preserve"> Its expansive shoreline, low-lying topography, and interconnected waterways make the County particularly vulnerable to a variety of coastal and climate-related hazards. Major population centers such as Port Charlotte and Punta Gorda are situated near critical water bodies, increasing the community’s exposure to </w:t>
      </w:r>
      <w:r w:rsidR="009230D2">
        <w:t>increases in coastal flooding,</w:t>
      </w:r>
      <w:r w:rsidRPr="00416143">
        <w:t xml:space="preserve"> storm surge, extreme precipitation, and compound flooding. These risks are exemplified by recent and recurring hurricane impacts, including Hurricane</w:t>
      </w:r>
      <w:r w:rsidR="006E5F4C">
        <w:t xml:space="preserve"> Ian (2022), Hurricane Idalia (</w:t>
      </w:r>
      <w:r w:rsidR="001E34CA">
        <w:t>2023), Hurricane Helene and Hurricane Milton (2024)</w:t>
      </w:r>
      <w:r w:rsidR="00EE6A13">
        <w:t xml:space="preserve">; all </w:t>
      </w:r>
      <w:r w:rsidR="7FC603B4">
        <w:t xml:space="preserve">which </w:t>
      </w:r>
      <w:r w:rsidRPr="00416143">
        <w:t>caused widespread damage across the region. As these climate-driven events become more frequent and intense, it is increasingly critical for Charlotte County to evaluate and enhance its resilience to current and future environmental threats.</w:t>
      </w:r>
    </w:p>
    <w:p w:rsidR="00CE77DE" w:rsidP="00416143" w:rsidRDefault="00AE75B6" w14:paraId="68400AE6" w14:textId="19EA598D">
      <w:pPr>
        <w:pStyle w:val="BodyText"/>
      </w:pPr>
      <w:r w:rsidRPr="00AE75B6">
        <w:t xml:space="preserve">In </w:t>
      </w:r>
      <w:r w:rsidR="009866A9">
        <w:t xml:space="preserve">recognition of this </w:t>
      </w:r>
      <w:r w:rsidR="00426B38">
        <w:t>need</w:t>
      </w:r>
      <w:r w:rsidRPr="00AE75B6">
        <w:t xml:space="preserve">, Charlotte County has undertaken efforts to assess its vulnerability </w:t>
      </w:r>
      <w:r w:rsidR="00940256">
        <w:t xml:space="preserve">of critical county assets </w:t>
      </w:r>
      <w:r w:rsidRPr="00AE75B6">
        <w:t xml:space="preserve">to flooding and related hazards. This Vulnerability Assessment is being funded by the Coastal &amp; Heartland National Estuary Partnership (CHNEP) </w:t>
      </w:r>
      <w:r w:rsidR="00426B38">
        <w:t>in</w:t>
      </w:r>
      <w:r w:rsidRPr="00AE75B6">
        <w:t xml:space="preserve"> support </w:t>
      </w:r>
      <w:r w:rsidR="00426B38">
        <w:t xml:space="preserve">of </w:t>
      </w:r>
      <w:r w:rsidRPr="00AE75B6">
        <w:t>regional climate resilience</w:t>
      </w:r>
      <w:r w:rsidR="00426B38">
        <w:t xml:space="preserve"> efforts</w:t>
      </w:r>
      <w:r w:rsidRPr="00AE75B6">
        <w:t xml:space="preserve">. Although CHNEP is the primary funder, the County is following the Florida Department of Environmental Protection (FDEP)’s standardized set of work tasks and deliverables as outlined </w:t>
      </w:r>
      <w:r w:rsidR="00226FFE">
        <w:t>in</w:t>
      </w:r>
      <w:r w:rsidRPr="00AE75B6">
        <w:t xml:space="preserve"> the Resilient Florida Program. Aligning with FDEP’s framework ensures consistency and eligibility for future state funding and </w:t>
      </w:r>
      <w:r w:rsidR="003064D3">
        <w:t xml:space="preserve">state agency </w:t>
      </w:r>
      <w:r w:rsidRPr="00AE75B6">
        <w:t>project acceptance</w:t>
      </w:r>
      <w:r w:rsidR="008B1BF0">
        <w:t xml:space="preserve"> and makes the county eligible for </w:t>
      </w:r>
      <w:r w:rsidR="000D22FE">
        <w:t>future funding opportunities</w:t>
      </w:r>
      <w:r w:rsidRPr="00AE75B6">
        <w:t xml:space="preserve">. The </w:t>
      </w:r>
      <w:r w:rsidRPr="00AE75B6" w:rsidR="00EF609B">
        <w:t>goal</w:t>
      </w:r>
      <w:r w:rsidRPr="00AE75B6">
        <w:t xml:space="preserve"> of th</w:t>
      </w:r>
      <w:r w:rsidR="00604F0B">
        <w:t xml:space="preserve">e </w:t>
      </w:r>
      <w:r w:rsidRPr="00AE75B6">
        <w:t xml:space="preserve">Vulnerability Assessment </w:t>
      </w:r>
      <w:r w:rsidR="00604F0B">
        <w:t xml:space="preserve">is to develop a comprehensive understanding of the potential hazards facing Charlotte County </w:t>
      </w:r>
      <w:r w:rsidRPr="00AE75B6">
        <w:t xml:space="preserve">and </w:t>
      </w:r>
      <w:r w:rsidR="00604F0B">
        <w:t xml:space="preserve">to </w:t>
      </w:r>
      <w:r w:rsidR="004074AF">
        <w:t xml:space="preserve">produce </w:t>
      </w:r>
      <w:r w:rsidRPr="00AE75B6">
        <w:t xml:space="preserve">an Adaptation Plan that addresses climate risks </w:t>
      </w:r>
      <w:r w:rsidR="004074AF">
        <w:t xml:space="preserve">in </w:t>
      </w:r>
      <w:r w:rsidRPr="00AE75B6">
        <w:t>support</w:t>
      </w:r>
      <w:r w:rsidR="004074AF">
        <w:t xml:space="preserve"> of</w:t>
      </w:r>
      <w:r w:rsidRPr="00AE75B6">
        <w:t xml:space="preserve"> the long-term resilience of Charlotte County communities.</w:t>
      </w:r>
    </w:p>
    <w:p w:rsidR="00416143" w:rsidP="00A32129" w:rsidRDefault="00416143" w14:paraId="11FE6202" w14:textId="7995DE64">
      <w:pPr>
        <w:pStyle w:val="Heading2"/>
      </w:pPr>
      <w:bookmarkStart w:name="_Toc232436183" w:id="2"/>
      <w:r>
        <w:t>Purpose and Objectives</w:t>
      </w:r>
      <w:bookmarkEnd w:id="2"/>
    </w:p>
    <w:p w:rsidR="00416143" w:rsidP="00416143" w:rsidRDefault="00416143" w14:paraId="2725FE7D" w14:textId="204EC135">
      <w:pPr>
        <w:pStyle w:val="BodyText"/>
      </w:pPr>
      <w:r>
        <w:t>This report focuses on the data collection tasks</w:t>
      </w:r>
      <w:r w:rsidR="00831C99">
        <w:t xml:space="preserve"> that </w:t>
      </w:r>
      <w:r>
        <w:t>encompass</w:t>
      </w:r>
      <w:r w:rsidR="00831C99">
        <w:t>ed</w:t>
      </w:r>
      <w:r>
        <w:t xml:space="preserve"> the compilation of data </w:t>
      </w:r>
      <w:r w:rsidR="00831C99">
        <w:t xml:space="preserve">in </w:t>
      </w:r>
      <w:r>
        <w:t>three primar</w:t>
      </w:r>
      <w:r w:rsidR="00D85535">
        <w:t>y</w:t>
      </w:r>
      <w:r w:rsidR="00A32129">
        <w:t xml:space="preserve"> categories:</w:t>
      </w:r>
    </w:p>
    <w:p w:rsidR="00A32129" w:rsidP="00A32129" w:rsidRDefault="00A32129" w14:paraId="619FCCAC" w14:textId="5CED4E87">
      <w:pPr>
        <w:pStyle w:val="BodyText"/>
        <w:numPr>
          <w:ilvl w:val="0"/>
          <w:numId w:val="24"/>
        </w:numPr>
      </w:pPr>
      <w:r>
        <w:t>Topographic data</w:t>
      </w:r>
    </w:p>
    <w:p w:rsidR="00A32129" w:rsidP="00A32129" w:rsidRDefault="00A32129" w14:paraId="3E0FA3DD" w14:textId="65F34A61">
      <w:pPr>
        <w:pStyle w:val="BodyText"/>
        <w:numPr>
          <w:ilvl w:val="0"/>
          <w:numId w:val="24"/>
        </w:numPr>
      </w:pPr>
      <w:r>
        <w:t>Flood scenario-related data</w:t>
      </w:r>
    </w:p>
    <w:p w:rsidR="00A32129" w:rsidP="00A32129" w:rsidRDefault="00A32129" w14:paraId="687AD279" w14:textId="72BC8F91">
      <w:pPr>
        <w:pStyle w:val="BodyText"/>
        <w:numPr>
          <w:ilvl w:val="0"/>
          <w:numId w:val="24"/>
        </w:numPr>
      </w:pPr>
      <w:r>
        <w:t>Critical and regionally significant asset inventory</w:t>
      </w:r>
    </w:p>
    <w:p w:rsidR="003F19AA" w:rsidP="003F19AA" w:rsidRDefault="006740A8" w14:paraId="1D6F4E81" w14:textId="73FA8F0A">
      <w:pPr>
        <w:pStyle w:val="BodyText"/>
        <w:rPr>
          <w:lang w:val="en-US"/>
        </w:rPr>
      </w:pPr>
      <w:r w:rsidRPr="006740A8">
        <w:t>WSP USA Inc.</w:t>
      </w:r>
      <w:r>
        <w:t xml:space="preserve"> </w:t>
      </w:r>
      <w:r w:rsidRPr="003F19AA" w:rsidR="003F19AA">
        <w:rPr>
          <w:lang w:val="en-US"/>
        </w:rPr>
        <w:t xml:space="preserve">is responsible for compiling and organizing these datasets to support the Vulnerability Assessment. The data collected serves as the foundation for identifying areas and assets at risk from current and future flooding hazards. The Critical and Regionally Significant Asset Inventory includes key infrastructure </w:t>
      </w:r>
      <w:r w:rsidR="00C22409">
        <w:rPr>
          <w:lang w:val="en-US"/>
        </w:rPr>
        <w:t xml:space="preserve">in a range of </w:t>
      </w:r>
      <w:r w:rsidRPr="003F19AA" w:rsidR="003F19AA">
        <w:rPr>
          <w:lang w:val="en-US"/>
        </w:rPr>
        <w:t xml:space="preserve">sectors </w:t>
      </w:r>
      <w:r w:rsidR="00C22409">
        <w:rPr>
          <w:lang w:val="en-US"/>
        </w:rPr>
        <w:t xml:space="preserve">including </w:t>
      </w:r>
      <w:r w:rsidRPr="003F19AA" w:rsidR="003F19AA">
        <w:rPr>
          <w:lang w:val="en-US"/>
        </w:rPr>
        <w:t>transportation</w:t>
      </w:r>
      <w:r w:rsidR="0075588E">
        <w:rPr>
          <w:lang w:val="en-US"/>
        </w:rPr>
        <w:t>;</w:t>
      </w:r>
      <w:r w:rsidRPr="003F19AA" w:rsidR="003F19AA">
        <w:rPr>
          <w:lang w:val="en-US"/>
        </w:rPr>
        <w:t xml:space="preserve"> utilities</w:t>
      </w:r>
      <w:r w:rsidR="0075588E">
        <w:rPr>
          <w:lang w:val="en-US"/>
        </w:rPr>
        <w:t>;</w:t>
      </w:r>
      <w:r w:rsidRPr="003F19AA" w:rsidR="003F19AA">
        <w:rPr>
          <w:lang w:val="en-US"/>
        </w:rPr>
        <w:t xml:space="preserve"> emergency services</w:t>
      </w:r>
      <w:r w:rsidR="0075588E">
        <w:rPr>
          <w:lang w:val="en-US"/>
        </w:rPr>
        <w:t>;</w:t>
      </w:r>
      <w:r w:rsidRPr="003F19AA" w:rsidR="003F19AA">
        <w:rPr>
          <w:lang w:val="en-US"/>
        </w:rPr>
        <w:t xml:space="preserve"> community facilities</w:t>
      </w:r>
      <w:r w:rsidR="0075588E">
        <w:rPr>
          <w:lang w:val="en-US"/>
        </w:rPr>
        <w:t>;</w:t>
      </w:r>
      <w:r w:rsidRPr="003F19AA" w:rsidR="003F19AA">
        <w:rPr>
          <w:lang w:val="en-US"/>
        </w:rPr>
        <w:t xml:space="preserve"> and natural, cultural, and historical resources. All data ha</w:t>
      </w:r>
      <w:r w:rsidR="00F510DB">
        <w:rPr>
          <w:lang w:val="en-US"/>
        </w:rPr>
        <w:t>ve</w:t>
      </w:r>
      <w:r w:rsidRPr="003F19AA" w:rsidR="003F19AA">
        <w:rPr>
          <w:lang w:val="en-US"/>
        </w:rPr>
        <w:t xml:space="preserve"> been compiled into a GIS geodatabase that complies with the FDEP’s Resilient Florida Program GIS Data Standards.</w:t>
      </w:r>
    </w:p>
    <w:p w:rsidRPr="003F19AA" w:rsidR="003F19AA" w:rsidP="003F19AA" w:rsidRDefault="003F19AA" w14:paraId="52237305" w14:textId="59EEA599">
      <w:pPr>
        <w:pStyle w:val="BodyText"/>
        <w:rPr>
          <w:lang w:val="en-US"/>
        </w:rPr>
      </w:pPr>
      <w:r w:rsidRPr="003F19AA">
        <w:rPr>
          <w:lang w:val="en-US"/>
        </w:rPr>
        <w:t xml:space="preserve">This structured approach ensures a consistent and thorough evaluation of vulnerabilities </w:t>
      </w:r>
      <w:r w:rsidR="004C791B">
        <w:rPr>
          <w:lang w:val="en-US"/>
        </w:rPr>
        <w:t xml:space="preserve">facing </w:t>
      </w:r>
      <w:r w:rsidRPr="003F19AA">
        <w:rPr>
          <w:lang w:val="en-US"/>
        </w:rPr>
        <w:t xml:space="preserve">Charlotte County, </w:t>
      </w:r>
      <w:r w:rsidR="004C791B">
        <w:rPr>
          <w:lang w:val="en-US"/>
        </w:rPr>
        <w:t xml:space="preserve">thus </w:t>
      </w:r>
      <w:r w:rsidRPr="003F19AA">
        <w:rPr>
          <w:lang w:val="en-US"/>
        </w:rPr>
        <w:t>enabling the County to prioritize adaptation strategies and support long-term resilience planning. The following sections detail the methodology, sources, and organization of the data collected.</w:t>
      </w:r>
      <w:r w:rsidR="00035D3D">
        <w:rPr>
          <w:lang w:val="en-US"/>
        </w:rPr>
        <w:t xml:space="preserve"> In addition, the final section identifies data gaps the currently exist in conducting </w:t>
      </w:r>
      <w:proofErr w:type="gramStart"/>
      <w:r w:rsidR="00035D3D">
        <w:rPr>
          <w:lang w:val="en-US"/>
        </w:rPr>
        <w:t>the vulnerability</w:t>
      </w:r>
      <w:proofErr w:type="gramEnd"/>
      <w:r w:rsidR="00035D3D">
        <w:rPr>
          <w:lang w:val="en-US"/>
        </w:rPr>
        <w:t xml:space="preserve"> assessment. </w:t>
      </w:r>
    </w:p>
    <w:p w:rsidR="006B3BB1" w:rsidP="00221090" w:rsidRDefault="00697D85" w14:paraId="713186AF" w14:textId="10065D9B">
      <w:pPr>
        <w:pStyle w:val="Heading2"/>
      </w:pPr>
      <w:bookmarkStart w:name="_Toc232436184" w:id="3"/>
      <w:r>
        <w:t>Topographic Data</w:t>
      </w:r>
      <w:bookmarkEnd w:id="3"/>
    </w:p>
    <w:p w:rsidRPr="001C74B8" w:rsidR="001C74B8" w:rsidP="001C74B8" w:rsidRDefault="001C74B8" w14:paraId="60AA560F" w14:textId="77777777">
      <w:pPr>
        <w:pStyle w:val="BodyText"/>
        <w:rPr>
          <w:lang w:val="en-US" w:eastAsia="en-US"/>
        </w:rPr>
      </w:pPr>
      <w:r w:rsidRPr="001C74B8">
        <w:rPr>
          <w:lang w:val="en-US" w:eastAsia="en-US"/>
        </w:rPr>
        <w:t>The Digital Elevation Model (DEM) used for this project was primarily derived from bare-earth aerial LiDAR data provided by the Southwest Florida Water Management District (SWFWMD)/Hillsborough County (2017), SWFWMD/Pasco County (2018), and the U.S. Geological Survey (USGS) Florida Peninsula LiDAR Project (2019–2020). These hydro-flattened DEM files were classified and merged using Global Mapper™, with quality control performed at survey checkpoints to ensure consistency and accuracy. The resulting DEM supports 6-inch resolution orthophotography and has a point density equivalent to an 8-foot post spacing.</w:t>
      </w:r>
    </w:p>
    <w:p w:rsidRPr="001C74B8" w:rsidR="001C74B8" w:rsidP="001C74B8" w:rsidRDefault="001C74B8" w14:paraId="01B46A06" w14:textId="77777777">
      <w:pPr>
        <w:pStyle w:val="BodyText"/>
        <w:rPr>
          <w:lang w:val="en-US" w:eastAsia="en-US"/>
        </w:rPr>
      </w:pPr>
      <w:r w:rsidRPr="001C74B8">
        <w:rPr>
          <w:lang w:val="en-US" w:eastAsia="en-US"/>
        </w:rPr>
        <w:lastRenderedPageBreak/>
        <w:t>To supplement areas with insufficient coverage or specific features such as bridge decks, additional elevation data were generated through Semi-Global Matching (SGM) correlation and stereo collection. Where necessary, USGS 3DEP elevation data were also incorporated—particularly around water bodies and regions with poor LiDAR returns. All supplemental DEMs were reviewed, corrected for anomalies, and seamlessly feathered into the primary dataset to ensure data continuity.</w:t>
      </w:r>
    </w:p>
    <w:p w:rsidRPr="001C74B8" w:rsidR="001C74B8" w:rsidP="001C74B8" w:rsidRDefault="001C74B8" w14:paraId="0154233A" w14:textId="77777777">
      <w:pPr>
        <w:pStyle w:val="BodyText"/>
        <w:rPr>
          <w:lang w:val="en-US" w:eastAsia="en-US"/>
        </w:rPr>
      </w:pPr>
      <w:r w:rsidRPr="001C74B8">
        <w:rPr>
          <w:lang w:val="en-US" w:eastAsia="en-US"/>
        </w:rPr>
        <w:t>Charlotte County also provided DEM tiles derived from orthophotography, which were mosaicked and incorporated into the final elevation surface. The complete DEM is referenced to the North American Vertical Datum of 1988 (NAVD88), reported in feet, with an 8-foot cell size, and is compliant with FDEP’s Resilient Florida Program GIS Data Standards.</w:t>
      </w:r>
    </w:p>
    <w:p w:rsidRPr="007E3329" w:rsidR="003553A2" w:rsidP="003F0FF4" w:rsidRDefault="001C74B8" w14:paraId="5ECD9ED4" w14:textId="73B6BB05">
      <w:pPr>
        <w:pStyle w:val="BodyText"/>
        <w:rPr>
          <w:lang w:val="en-US" w:eastAsia="en-US"/>
        </w:rPr>
      </w:pPr>
      <w:r w:rsidRPr="001C74B8">
        <w:rPr>
          <w:lang w:val="en-US" w:eastAsia="en-US"/>
        </w:rPr>
        <w:t xml:space="preserve">In addition to LiDAR and DEM data, traditional survey data were reviewed during this task. While no new </w:t>
      </w:r>
      <w:proofErr w:type="gramStart"/>
      <w:r w:rsidRPr="001C74B8">
        <w:rPr>
          <w:lang w:val="en-US" w:eastAsia="en-US"/>
        </w:rPr>
        <w:t>survey fieldwork</w:t>
      </w:r>
      <w:proofErr w:type="gramEnd"/>
      <w:r w:rsidRPr="001C74B8">
        <w:rPr>
          <w:lang w:val="en-US" w:eastAsia="en-US"/>
        </w:rPr>
        <w:t xml:space="preserve"> was conducted as part of this project, available survey datasets</w:t>
      </w:r>
      <w:r w:rsidR="007E3329">
        <w:rPr>
          <w:lang w:val="en-US" w:eastAsia="en-US"/>
        </w:rPr>
        <w:t xml:space="preserve"> in </w:t>
      </w:r>
      <w:r w:rsidR="007E3329">
        <w:rPr>
          <w:lang w:val="en-US" w:eastAsia="en-US"/>
        </w:rPr>
        <w:fldChar w:fldCharType="begin"/>
      </w:r>
      <w:r w:rsidR="007E3329">
        <w:rPr>
          <w:lang w:val="en-US" w:eastAsia="en-US"/>
        </w:rPr>
        <w:instrText xml:space="preserve"> REF _Ref205218762 \h </w:instrText>
      </w:r>
      <w:r w:rsidR="007E3329">
        <w:rPr>
          <w:lang w:val="en-US" w:eastAsia="en-US"/>
        </w:rPr>
      </w:r>
      <w:r w:rsidR="007E3329">
        <w:rPr>
          <w:lang w:val="en-US" w:eastAsia="en-US"/>
        </w:rPr>
        <w:fldChar w:fldCharType="separate"/>
      </w:r>
      <w:r w:rsidRPr="00DE6F97" w:rsidR="007E3329">
        <w:rPr>
          <w:b/>
          <w:bCs/>
        </w:rPr>
        <w:t>Available Data Sources</w:t>
      </w:r>
      <w:r w:rsidR="007E3329">
        <w:rPr>
          <w:lang w:val="en-US" w:eastAsia="en-US"/>
        </w:rPr>
        <w:fldChar w:fldCharType="end"/>
      </w:r>
      <w:r w:rsidR="007E3329">
        <w:rPr>
          <w:lang w:val="en-US" w:eastAsia="en-US"/>
        </w:rPr>
        <w:t xml:space="preserve"> </w:t>
      </w:r>
      <w:r w:rsidRPr="001C74B8">
        <w:rPr>
          <w:lang w:val="en-US" w:eastAsia="en-US"/>
        </w:rPr>
        <w:t>were evaluated for applicability. These datasets were primarily used for ground-truthing and quality assurance of the elevation surfaces where necessary but were not required for DEM generation due to the high resolution and quality of the LiDAR-based elevation data.</w:t>
      </w:r>
    </w:p>
    <w:p w:rsidR="00CC31AE" w:rsidP="003553A2" w:rsidRDefault="009561E9" w14:paraId="1148A02C" w14:textId="55635556">
      <w:pPr>
        <w:pStyle w:val="Heading2"/>
      </w:pPr>
      <w:bookmarkStart w:name="_Toc232436185" w:id="4"/>
      <w:r>
        <w:t>Flood Scenarios</w:t>
      </w:r>
      <w:bookmarkEnd w:id="4"/>
    </w:p>
    <w:p w:rsidRPr="00CC31AE" w:rsidR="00CC31AE" w:rsidP="00CC31AE" w:rsidRDefault="00CC31AE" w14:paraId="5B208A43" w14:textId="63AC425B">
      <w:pPr>
        <w:pStyle w:val="BodyText"/>
        <w:rPr>
          <w:rFonts w:cs="Arial"/>
          <w:caps/>
          <w:color w:val="000000" w:themeColor="text1"/>
          <w:sz w:val="24"/>
          <w:szCs w:val="24"/>
        </w:rPr>
      </w:pPr>
      <w:r w:rsidRPr="00CC31AE">
        <w:t xml:space="preserve">Two primary datasets were </w:t>
      </w:r>
      <w:r w:rsidR="002C2117">
        <w:t>utilized</w:t>
      </w:r>
      <w:r w:rsidRPr="00CC31AE">
        <w:t xml:space="preserve"> to represent flood scenarios in this analysis</w:t>
      </w:r>
      <w:r w:rsidR="00A66BD8">
        <w:t>--on</w:t>
      </w:r>
      <w:r w:rsidRPr="00CC31AE">
        <w:t xml:space="preserve">e for storm surge flooding and one for tidal flooding. Both datasets </w:t>
      </w:r>
      <w:r w:rsidR="00AA08DB">
        <w:t xml:space="preserve">were </w:t>
      </w:r>
      <w:r w:rsidRPr="00CC31AE">
        <w:t>developed and provided by the University of Florida</w:t>
      </w:r>
      <w:r w:rsidR="0016097B">
        <w:t xml:space="preserve"> </w:t>
      </w:r>
      <w:r w:rsidR="00AA08DB">
        <w:t xml:space="preserve">and </w:t>
      </w:r>
      <w:r w:rsidR="0016097B">
        <w:t xml:space="preserve">used the following </w:t>
      </w:r>
      <w:r w:rsidR="00590569">
        <w:t>processes/</w:t>
      </w:r>
      <w:r w:rsidR="0016097B">
        <w:t xml:space="preserve">tools to produce </w:t>
      </w:r>
      <w:r w:rsidR="00716070">
        <w:t xml:space="preserve">the </w:t>
      </w:r>
      <w:r w:rsidR="00AA08DB">
        <w:t xml:space="preserve">data representing appropriate future </w:t>
      </w:r>
      <w:r w:rsidR="00716070">
        <w:t>scenarios</w:t>
      </w:r>
      <w:r w:rsidRPr="00CC31AE">
        <w:t>.</w:t>
      </w:r>
    </w:p>
    <w:p w:rsidRPr="00CC31AE" w:rsidR="00CC31AE" w:rsidP="00DE6F97" w:rsidRDefault="00CC31AE" w14:paraId="647398CC" w14:textId="63125DD2">
      <w:pPr>
        <w:pStyle w:val="BodyText"/>
        <w:numPr>
          <w:ilvl w:val="0"/>
          <w:numId w:val="20"/>
        </w:numPr>
        <w:ind w:left="360"/>
      </w:pPr>
      <w:r w:rsidRPr="00CC31AE">
        <w:t>ACUNE-SWFL GeoTool – University of Florida</w:t>
      </w:r>
      <w:r w:rsidR="00086950">
        <w:t>:</w:t>
      </w:r>
      <w:r w:rsidR="00BE1ABC">
        <w:rPr>
          <w:rStyle w:val="FootnoteReference"/>
        </w:rPr>
        <w:footnoteReference w:id="2"/>
      </w:r>
      <w:r w:rsidR="00716070">
        <w:t xml:space="preserve"> </w:t>
      </w:r>
      <w:r w:rsidRPr="00CC31AE">
        <w:t xml:space="preserve">This dataset modeled storm surge flooding scenarios </w:t>
      </w:r>
      <w:r w:rsidR="00094900">
        <w:t>in s</w:t>
      </w:r>
      <w:r w:rsidRPr="00CC31AE">
        <w:t>outhwest Florida</w:t>
      </w:r>
      <w:r w:rsidR="00094900">
        <w:t xml:space="preserve"> and </w:t>
      </w:r>
      <w:r w:rsidRPr="00CC31AE">
        <w:t xml:space="preserve">was used to assess potential impacts of surge-based coastal flooding under </w:t>
      </w:r>
      <w:r w:rsidR="00FB1C15">
        <w:t>a</w:t>
      </w:r>
      <w:r w:rsidR="00940256">
        <w:t>n</w:t>
      </w:r>
      <w:r w:rsidR="00DD780B">
        <w:t xml:space="preserve"> extreme event intensity (1% annual event)</w:t>
      </w:r>
      <w:r w:rsidRPr="00CC31AE">
        <w:t>.</w:t>
      </w:r>
    </w:p>
    <w:p w:rsidR="00CC31AE" w:rsidP="00DE6F97" w:rsidRDefault="00CC31AE" w14:paraId="0E59DED6" w14:textId="13B2A3BC">
      <w:pPr>
        <w:pStyle w:val="BodyText"/>
        <w:numPr>
          <w:ilvl w:val="0"/>
          <w:numId w:val="20"/>
        </w:numPr>
        <w:ind w:left="360"/>
      </w:pPr>
      <w:r w:rsidRPr="00CC31AE">
        <w:t>Sea Level Scenario Sketch Planning Tool – University of Florida</w:t>
      </w:r>
      <w:r w:rsidR="00086950">
        <w:t>:</w:t>
      </w:r>
      <w:r w:rsidR="004627BB">
        <w:rPr>
          <w:rStyle w:val="FootnoteReference"/>
        </w:rPr>
        <w:footnoteReference w:id="3"/>
      </w:r>
      <w:r w:rsidR="00716070">
        <w:t xml:space="preserve"> </w:t>
      </w:r>
      <w:r w:rsidRPr="00CC31AE">
        <w:t xml:space="preserve">This dataset represented tidal flooding under different sea level scenarios. It supported planning-level assessments of future high tide impacts based on projected </w:t>
      </w:r>
      <w:r w:rsidR="009230D2">
        <w:t>sea levels</w:t>
      </w:r>
      <w:r w:rsidRPr="00CC31AE">
        <w:t>.</w:t>
      </w:r>
    </w:p>
    <w:p w:rsidRPr="00962311" w:rsidR="00BD13C6" w:rsidP="00BD13C6" w:rsidRDefault="00BD13C6" w14:paraId="23625583" w14:textId="77777777">
      <w:pPr>
        <w:pStyle w:val="BodyText"/>
        <w:rPr>
          <w:lang w:val="en-US"/>
        </w:rPr>
      </w:pPr>
      <w:r w:rsidRPr="00962311">
        <w:rPr>
          <w:lang w:val="en-US"/>
        </w:rPr>
        <w:t>While the contract outlines additional flood scenario-related datasets</w:t>
      </w:r>
      <w:r>
        <w:rPr>
          <w:lang w:val="en-US"/>
        </w:rPr>
        <w:t xml:space="preserve"> </w:t>
      </w:r>
      <w:r w:rsidRPr="00962311">
        <w:rPr>
          <w:lang w:val="en-US"/>
        </w:rPr>
        <w:t>these were not included in this phase of the Vulnerability Assessment for the following reasons:</w:t>
      </w:r>
    </w:p>
    <w:p w:rsidRPr="00962311" w:rsidR="00BD13C6" w:rsidP="00BD13C6" w:rsidRDefault="00BD13C6" w14:paraId="0E7736BE" w14:textId="77777777">
      <w:pPr>
        <w:pStyle w:val="BodyText"/>
        <w:numPr>
          <w:ilvl w:val="0"/>
          <w:numId w:val="27"/>
        </w:numPr>
        <w:rPr>
          <w:lang w:val="en-US"/>
        </w:rPr>
      </w:pPr>
      <w:proofErr w:type="spellStart"/>
      <w:r w:rsidRPr="00962311">
        <w:rPr>
          <w:b/>
          <w:bCs/>
          <w:lang w:val="en-US"/>
        </w:rPr>
        <w:t>Hydrostratigraphic</w:t>
      </w:r>
      <w:proofErr w:type="spellEnd"/>
      <w:r w:rsidRPr="00962311">
        <w:rPr>
          <w:b/>
          <w:bCs/>
          <w:lang w:val="en-US"/>
        </w:rPr>
        <w:t xml:space="preserve"> information</w:t>
      </w:r>
      <w:r w:rsidRPr="00962311">
        <w:rPr>
          <w:lang w:val="en-US"/>
        </w:rPr>
        <w:t xml:space="preserve"> is primarily used in long-term groundwater studies and is not required for the coastal and tidal flooding focus of this assessment.</w:t>
      </w:r>
    </w:p>
    <w:p w:rsidRPr="00962311" w:rsidR="00BD13C6" w:rsidP="00BD13C6" w:rsidRDefault="00BD13C6" w14:paraId="0E7BDAB0" w14:textId="77777777">
      <w:pPr>
        <w:pStyle w:val="BodyText"/>
        <w:numPr>
          <w:ilvl w:val="0"/>
          <w:numId w:val="27"/>
        </w:numPr>
        <w:rPr>
          <w:lang w:val="en-US"/>
        </w:rPr>
      </w:pPr>
      <w:r w:rsidRPr="00962311">
        <w:rPr>
          <w:b/>
          <w:bCs/>
          <w:lang w:val="en-US"/>
        </w:rPr>
        <w:t>River channel cross-section data</w:t>
      </w:r>
      <w:r w:rsidRPr="00962311">
        <w:rPr>
          <w:lang w:val="en-US"/>
        </w:rPr>
        <w:t xml:space="preserve"> are generally used for fluvial modeling and erosion analysis, which are outside the scope of this project.</w:t>
      </w:r>
    </w:p>
    <w:p w:rsidRPr="00962311" w:rsidR="00BD13C6" w:rsidP="00BD13C6" w:rsidRDefault="00BD13C6" w14:paraId="4081463D" w14:textId="77777777">
      <w:pPr>
        <w:pStyle w:val="BodyText"/>
        <w:numPr>
          <w:ilvl w:val="0"/>
          <w:numId w:val="27"/>
        </w:numPr>
        <w:rPr>
          <w:lang w:val="en-US"/>
        </w:rPr>
      </w:pPr>
      <w:r w:rsidRPr="00962311">
        <w:rPr>
          <w:b/>
          <w:bCs/>
          <w:lang w:val="en-US"/>
        </w:rPr>
        <w:t>Land use data</w:t>
      </w:r>
      <w:r w:rsidRPr="00962311">
        <w:rPr>
          <w:lang w:val="en-US"/>
        </w:rPr>
        <w:t xml:space="preserve"> was collected as part of the ACUNE model effort but was not directly applicable to the vulnerability analysis, aside from potential use in summarizing future inundation impacts.</w:t>
      </w:r>
    </w:p>
    <w:p w:rsidRPr="00962311" w:rsidR="00BD13C6" w:rsidP="00BD13C6" w:rsidRDefault="00BD13C6" w14:paraId="3A7063C2" w14:textId="77777777">
      <w:pPr>
        <w:pStyle w:val="BodyText"/>
        <w:numPr>
          <w:ilvl w:val="0"/>
          <w:numId w:val="27"/>
        </w:numPr>
        <w:rPr>
          <w:lang w:val="en-US"/>
        </w:rPr>
      </w:pPr>
      <w:r w:rsidRPr="00962311">
        <w:rPr>
          <w:b/>
          <w:bCs/>
          <w:lang w:val="en-US"/>
        </w:rPr>
        <w:t>Evapotranspiration data</w:t>
      </w:r>
      <w:r w:rsidRPr="00962311">
        <w:rPr>
          <w:lang w:val="en-US"/>
        </w:rPr>
        <w:t xml:space="preserve"> is typically used in stormwater and soil moisture modeling and is not necessary for the present analysis, which does not address pluvial flooding.</w:t>
      </w:r>
    </w:p>
    <w:p w:rsidRPr="00962311" w:rsidR="00BD13C6" w:rsidP="00BD13C6" w:rsidRDefault="00BD13C6" w14:paraId="04AFDBE7" w14:textId="6D10D6A3">
      <w:pPr>
        <w:pStyle w:val="BodyText"/>
        <w:rPr>
          <w:lang w:val="en-US"/>
        </w:rPr>
      </w:pPr>
      <w:r w:rsidRPr="00962311">
        <w:rPr>
          <w:lang w:val="en-US"/>
        </w:rPr>
        <w:t>For a more detailed discussion of these data categories and their relevance, please refer to Appendix</w:t>
      </w:r>
      <w:r>
        <w:rPr>
          <w:lang w:val="en-US"/>
        </w:rPr>
        <w:t xml:space="preserve"> </w:t>
      </w:r>
      <w:r w:rsidR="00362BCB">
        <w:rPr>
          <w:lang w:val="en-US"/>
        </w:rPr>
        <w:t>C</w:t>
      </w:r>
      <w:r>
        <w:rPr>
          <w:lang w:val="en-US"/>
        </w:rPr>
        <w:t xml:space="preserve">: </w:t>
      </w:r>
      <w:r w:rsidRPr="00962311">
        <w:rPr>
          <w:lang w:val="en-US"/>
        </w:rPr>
        <w:t xml:space="preserve">ACUNE Sufficiency </w:t>
      </w:r>
      <w:r w:rsidR="00362BCB">
        <w:rPr>
          <w:lang w:val="en-US"/>
        </w:rPr>
        <w:t>Analysis</w:t>
      </w:r>
      <w:r>
        <w:rPr>
          <w:lang w:val="en-US"/>
        </w:rPr>
        <w:t>.</w:t>
      </w:r>
    </w:p>
    <w:p w:rsidRPr="00DE6F97" w:rsidR="00C604F2" w:rsidP="00556A9B" w:rsidRDefault="00621D8A" w14:paraId="45C036D0" w14:textId="452F1979">
      <w:pPr>
        <w:pStyle w:val="Heading3"/>
        <w:rPr>
          <w:b/>
          <w:bCs/>
          <w:u w:val="none"/>
        </w:rPr>
      </w:pPr>
      <w:bookmarkStart w:name="_Toc232436186" w:id="5"/>
      <w:r w:rsidRPr="00FC1481">
        <w:rPr>
          <w:b/>
          <w:bCs/>
          <w:caps w:val="0"/>
          <w:u w:val="none"/>
        </w:rPr>
        <w:t>Precipitation</w:t>
      </w:r>
      <w:bookmarkEnd w:id="5"/>
    </w:p>
    <w:p w:rsidR="009C520F" w:rsidP="009C520F" w:rsidRDefault="009C520F" w14:paraId="37C9D8AD" w14:textId="7B345CD4">
      <w:pPr>
        <w:pStyle w:val="BodyText"/>
        <w:rPr>
          <w:lang w:eastAsia="en-US"/>
        </w:rPr>
      </w:pPr>
      <w:r>
        <w:rPr>
          <w:lang w:eastAsia="en-US"/>
        </w:rPr>
        <w:t>Precipitation</w:t>
      </w:r>
      <w:r w:rsidR="00376F5A">
        <w:rPr>
          <w:lang w:eastAsia="en-US"/>
        </w:rPr>
        <w:t>-</w:t>
      </w:r>
      <w:r w:rsidR="00847533">
        <w:rPr>
          <w:lang w:eastAsia="en-US"/>
        </w:rPr>
        <w:t xml:space="preserve">induced </w:t>
      </w:r>
      <w:r>
        <w:rPr>
          <w:lang w:eastAsia="en-US"/>
        </w:rPr>
        <w:t xml:space="preserve">flooding </w:t>
      </w:r>
      <w:r w:rsidR="00847533">
        <w:rPr>
          <w:lang w:eastAsia="en-US"/>
        </w:rPr>
        <w:t>i</w:t>
      </w:r>
      <w:r>
        <w:rPr>
          <w:lang w:eastAsia="en-US"/>
        </w:rPr>
        <w:t xml:space="preserve">s not included in the current vulnerability assessment. This project is not funded by </w:t>
      </w:r>
      <w:r w:rsidR="00BA3BF0">
        <w:rPr>
          <w:lang w:eastAsia="en-US"/>
        </w:rPr>
        <w:t>FDEP</w:t>
      </w:r>
      <w:r>
        <w:rPr>
          <w:lang w:eastAsia="en-US"/>
        </w:rPr>
        <w:t>, and precipitation</w:t>
      </w:r>
      <w:r w:rsidR="00847533">
        <w:rPr>
          <w:lang w:eastAsia="en-US"/>
        </w:rPr>
        <w:t>-</w:t>
      </w:r>
      <w:r>
        <w:rPr>
          <w:lang w:eastAsia="en-US"/>
        </w:rPr>
        <w:t xml:space="preserve">induced flooding is not a required component </w:t>
      </w:r>
      <w:r w:rsidR="00DD780B">
        <w:rPr>
          <w:lang w:eastAsia="en-US"/>
        </w:rPr>
        <w:t>for coastal communities under state code</w:t>
      </w:r>
      <w:r>
        <w:rPr>
          <w:lang w:eastAsia="en-US"/>
        </w:rPr>
        <w:t>.</w:t>
      </w:r>
    </w:p>
    <w:p w:rsidR="009C520F" w:rsidP="009C520F" w:rsidRDefault="009C520F" w14:paraId="1E4D70EE" w14:textId="1E12C491">
      <w:pPr>
        <w:pStyle w:val="BodyText"/>
        <w:rPr>
          <w:lang w:eastAsia="en-US"/>
        </w:rPr>
      </w:pPr>
      <w:r>
        <w:rPr>
          <w:lang w:eastAsia="en-US"/>
        </w:rPr>
        <w:lastRenderedPageBreak/>
        <w:t xml:space="preserve">Per </w:t>
      </w:r>
      <w:r w:rsidR="007B3171">
        <w:rPr>
          <w:lang w:eastAsia="en-US"/>
        </w:rPr>
        <w:t>Section</w:t>
      </w:r>
      <w:r w:rsidR="00467A6B">
        <w:rPr>
          <w:lang w:eastAsia="en-US"/>
        </w:rPr>
        <w:t xml:space="preserve"> </w:t>
      </w:r>
      <w:r>
        <w:rPr>
          <w:lang w:eastAsia="en-US"/>
        </w:rPr>
        <w:t>380.093(3)(d)</w:t>
      </w:r>
      <w:proofErr w:type="gramStart"/>
      <w:r w:rsidR="00F2132B">
        <w:rPr>
          <w:lang w:eastAsia="en-US"/>
        </w:rPr>
        <w:t>2.c.</w:t>
      </w:r>
      <w:proofErr w:type="gramEnd"/>
      <w:r w:rsidR="00467A6B">
        <w:rPr>
          <w:lang w:eastAsia="en-US"/>
        </w:rPr>
        <w:t xml:space="preserve"> of the </w:t>
      </w:r>
      <w:r>
        <w:rPr>
          <w:lang w:eastAsia="en-US"/>
        </w:rPr>
        <w:t xml:space="preserve">Florida Statutes, an assessment of rainfall-induced flooding is required "to the extent practicable." The statute mandates this analysis for noncoastal </w:t>
      </w:r>
      <w:r w:rsidR="00DD780B">
        <w:rPr>
          <w:lang w:eastAsia="en-US"/>
        </w:rPr>
        <w:t>communities but</w:t>
      </w:r>
      <w:r>
        <w:rPr>
          <w:lang w:eastAsia="en-US"/>
        </w:rPr>
        <w:t xml:space="preserve"> does not explicitly require it for coastal jurisdictions such as Charlotte County.</w:t>
      </w:r>
    </w:p>
    <w:p w:rsidRPr="00DE6F97" w:rsidR="00C004B3" w:rsidP="00556A9B" w:rsidRDefault="00621D8A" w14:paraId="189832F1" w14:textId="51352562">
      <w:pPr>
        <w:pStyle w:val="Heading3"/>
        <w:rPr>
          <w:b/>
          <w:bCs/>
          <w:u w:val="none"/>
        </w:rPr>
      </w:pPr>
      <w:bookmarkStart w:name="_Toc232436187" w:id="6"/>
      <w:r w:rsidRPr="00FC1481">
        <w:rPr>
          <w:b/>
          <w:bCs/>
          <w:caps w:val="0"/>
          <w:u w:val="none"/>
        </w:rPr>
        <w:t xml:space="preserve">Sea Level </w:t>
      </w:r>
      <w:r>
        <w:rPr>
          <w:b/>
          <w:bCs/>
          <w:caps w:val="0"/>
          <w:u w:val="none"/>
        </w:rPr>
        <w:t>Projections</w:t>
      </w:r>
      <w:bookmarkEnd w:id="6"/>
    </w:p>
    <w:p w:rsidR="005B70E3" w:rsidP="00D01BD7" w:rsidRDefault="009230D2" w14:paraId="337E8888" w14:textId="7A89D204">
      <w:pPr>
        <w:pStyle w:val="BodyText"/>
        <w:rPr>
          <w:szCs w:val="20"/>
          <w:lang w:eastAsia="en-US"/>
        </w:rPr>
        <w:sectPr w:rsidR="005B70E3" w:rsidSect="0013435B">
          <w:footerReference w:type="first" r:id="rId15"/>
          <w:pgSz w:w="12240" w:h="15840" w:orient="portrait" w:code="1"/>
          <w:pgMar w:top="1440" w:right="1080" w:bottom="1440" w:left="1080" w:header="720" w:footer="360" w:gutter="0"/>
          <w:cols w:space="708"/>
          <w:docGrid w:linePitch="360"/>
        </w:sectPr>
      </w:pPr>
      <w:r>
        <w:rPr>
          <w:rStyle w:val="BodyTextChar"/>
        </w:rPr>
        <w:t>Sea level</w:t>
      </w:r>
      <w:r w:rsidRPr="00D01BD7">
        <w:rPr>
          <w:rStyle w:val="BodyTextChar"/>
        </w:rPr>
        <w:t xml:space="preserve"> </w:t>
      </w:r>
      <w:r w:rsidRPr="00D01BD7" w:rsidR="00B83B32">
        <w:rPr>
          <w:rStyle w:val="BodyTextChar"/>
        </w:rPr>
        <w:t xml:space="preserve">projections were taken from </w:t>
      </w:r>
      <w:r w:rsidRPr="00D01BD7" w:rsidR="00DD0639">
        <w:rPr>
          <w:rStyle w:val="BodyTextChar"/>
        </w:rPr>
        <w:t>National Oceanic and Atmospheric Administration</w:t>
      </w:r>
      <w:r w:rsidR="00C92CEF">
        <w:rPr>
          <w:rStyle w:val="BodyTextChar"/>
        </w:rPr>
        <w:t xml:space="preserve"> (NOAA)</w:t>
      </w:r>
      <w:r w:rsidRPr="00D01BD7" w:rsidR="00DD0639">
        <w:rPr>
          <w:rStyle w:val="BodyTextChar"/>
        </w:rPr>
        <w:t xml:space="preserve"> (2017). Global and Regional Sea Level Scenarios for</w:t>
      </w:r>
      <w:r w:rsidRPr="006F5C11" w:rsidR="006F5C11">
        <w:rPr>
          <w:rStyle w:val="BodyTextChar"/>
        </w:rPr>
        <w:t xml:space="preserve"> </w:t>
      </w:r>
      <w:r w:rsidRPr="00D01BD7" w:rsidR="006F5C11">
        <w:rPr>
          <w:rStyle w:val="BodyTextChar"/>
        </w:rPr>
        <w:t>the United State</w:t>
      </w:r>
      <w:r w:rsidR="00B0162D">
        <w:rPr>
          <w:rStyle w:val="BodyTextChar"/>
        </w:rPr>
        <w:t>s</w:t>
      </w:r>
      <w:r w:rsidR="00EF6A40">
        <w:rPr>
          <w:rStyle w:val="BodyTextChar"/>
        </w:rPr>
        <w:t>.</w:t>
      </w:r>
      <w:r w:rsidR="006F5C11">
        <w:rPr>
          <w:rStyle w:val="BodyTextChar"/>
        </w:rPr>
        <w:t xml:space="preserve"> </w:t>
      </w:r>
      <w:r w:rsidR="006F5C11">
        <w:rPr>
          <w:szCs w:val="20"/>
          <w:lang w:eastAsia="en-US"/>
        </w:rPr>
        <w:t>I</w:t>
      </w:r>
      <w:r w:rsidRPr="00D01BD7" w:rsidR="006F5C11">
        <w:rPr>
          <w:szCs w:val="20"/>
          <w:lang w:eastAsia="en-US"/>
        </w:rPr>
        <w:t>ntermediate-Low and</w:t>
      </w:r>
      <w:r w:rsidR="003A7127">
        <w:rPr>
          <w:szCs w:val="20"/>
          <w:lang w:eastAsia="en-US"/>
        </w:rPr>
        <w:t xml:space="preserve"> Intermediate-High</w:t>
      </w:r>
      <w:r w:rsidR="007944CF">
        <w:rPr>
          <w:szCs w:val="20"/>
          <w:lang w:eastAsia="en-US"/>
        </w:rPr>
        <w:t xml:space="preserve"> projections,</w:t>
      </w:r>
      <w:r w:rsidR="00153F4E">
        <w:rPr>
          <w:rStyle w:val="FootnoteReference"/>
          <w:szCs w:val="20"/>
          <w:lang w:eastAsia="en-US"/>
        </w:rPr>
        <w:footnoteReference w:id="4"/>
      </w:r>
      <w:r w:rsidR="007944CF">
        <w:rPr>
          <w:szCs w:val="20"/>
          <w:lang w:eastAsia="en-US"/>
        </w:rPr>
        <w:t xml:space="preserve"> </w:t>
      </w:r>
      <w:r w:rsidRPr="00D01BD7" w:rsidR="003A0599">
        <w:rPr>
          <w:szCs w:val="20"/>
          <w:lang w:eastAsia="en-US"/>
        </w:rPr>
        <w:t xml:space="preserve">were used </w:t>
      </w:r>
      <w:r w:rsidR="000A14DF">
        <w:rPr>
          <w:szCs w:val="20"/>
          <w:lang w:eastAsia="en-US"/>
        </w:rPr>
        <w:t xml:space="preserve">in </w:t>
      </w:r>
      <w:r w:rsidRPr="00D01BD7" w:rsidR="003A0599">
        <w:rPr>
          <w:szCs w:val="20"/>
          <w:lang w:eastAsia="en-US"/>
        </w:rPr>
        <w:t xml:space="preserve">the </w:t>
      </w:r>
      <w:r w:rsidRPr="00D01BD7" w:rsidR="006F78F3">
        <w:rPr>
          <w:szCs w:val="20"/>
          <w:lang w:eastAsia="en-US"/>
        </w:rPr>
        <w:t>vulnerability assessment</w:t>
      </w:r>
      <w:r w:rsidR="00EF6A40">
        <w:rPr>
          <w:szCs w:val="20"/>
          <w:lang w:eastAsia="en-US"/>
        </w:rPr>
        <w:t xml:space="preserve"> as per FDEP guidance at the time of initiating the technical work for this study</w:t>
      </w:r>
      <w:r w:rsidRPr="00D01BD7" w:rsidR="006F78F3">
        <w:rPr>
          <w:szCs w:val="20"/>
          <w:lang w:eastAsia="en-US"/>
        </w:rPr>
        <w:t xml:space="preserve">. </w:t>
      </w:r>
      <w:r w:rsidRPr="00D01BD7" w:rsidR="006059F7">
        <w:rPr>
          <w:szCs w:val="20"/>
          <w:lang w:eastAsia="en-US"/>
        </w:rPr>
        <w:fldChar w:fldCharType="begin"/>
      </w:r>
      <w:r w:rsidRPr="00D01BD7" w:rsidR="006059F7">
        <w:rPr>
          <w:szCs w:val="20"/>
          <w:lang w:eastAsia="en-US"/>
        </w:rPr>
        <w:instrText xml:space="preserve"> REF _Ref196137836 \h  \* MERGEFORMAT </w:instrText>
      </w:r>
      <w:r w:rsidRPr="00D01BD7" w:rsidR="006059F7">
        <w:rPr>
          <w:szCs w:val="20"/>
          <w:lang w:eastAsia="en-US"/>
        </w:rPr>
      </w:r>
      <w:r w:rsidRPr="00D01BD7" w:rsidR="006059F7">
        <w:rPr>
          <w:szCs w:val="20"/>
          <w:lang w:eastAsia="en-US"/>
        </w:rPr>
        <w:fldChar w:fldCharType="separate"/>
      </w:r>
      <w:r w:rsidRPr="00D01BD7" w:rsidR="006059F7">
        <w:rPr>
          <w:szCs w:val="20"/>
          <w:lang w:eastAsia="en-US"/>
        </w:rPr>
        <w:t>Table 1</w:t>
      </w:r>
      <w:r w:rsidRPr="00D01BD7" w:rsidR="006059F7">
        <w:rPr>
          <w:szCs w:val="20"/>
          <w:lang w:eastAsia="en-US"/>
        </w:rPr>
        <w:fldChar w:fldCharType="end"/>
      </w:r>
      <w:r w:rsidRPr="00D01BD7" w:rsidR="00670AF2">
        <w:rPr>
          <w:szCs w:val="20"/>
          <w:lang w:eastAsia="en-US"/>
        </w:rPr>
        <w:t xml:space="preserve"> shows </w:t>
      </w:r>
      <w:r w:rsidRPr="00D01BD7" w:rsidR="004A1534">
        <w:rPr>
          <w:szCs w:val="20"/>
          <w:lang w:eastAsia="en-US"/>
        </w:rPr>
        <w:t xml:space="preserve">projected </w:t>
      </w:r>
      <w:r>
        <w:rPr>
          <w:szCs w:val="20"/>
          <w:lang w:eastAsia="en-US"/>
        </w:rPr>
        <w:t xml:space="preserve">sea water level changes </w:t>
      </w:r>
      <w:r w:rsidRPr="00D01BD7" w:rsidR="00B0352C">
        <w:rPr>
          <w:szCs w:val="20"/>
          <w:lang w:eastAsia="en-US"/>
        </w:rPr>
        <w:t>in feet for NOAA’s 2017 and 2022 measurements.</w:t>
      </w:r>
      <w:r w:rsidRPr="00D01BD7" w:rsidR="00670AF2">
        <w:rPr>
          <w:szCs w:val="20"/>
          <w:lang w:eastAsia="en-US"/>
        </w:rPr>
        <w:t xml:space="preserve"> </w:t>
      </w:r>
      <w:r w:rsidRPr="00D01BD7" w:rsidR="00D95C24">
        <w:rPr>
          <w:szCs w:val="20"/>
          <w:lang w:eastAsia="en-US"/>
        </w:rPr>
        <w:t>A h</w:t>
      </w:r>
      <w:r w:rsidRPr="00D01BD7" w:rsidR="009E2EAD">
        <w:rPr>
          <w:szCs w:val="20"/>
          <w:lang w:eastAsia="en-US"/>
        </w:rPr>
        <w:t xml:space="preserve">ydro-connectivity </w:t>
      </w:r>
      <w:r w:rsidRPr="00D01BD7" w:rsidR="00D95C24">
        <w:rPr>
          <w:szCs w:val="20"/>
          <w:lang w:eastAsia="en-US"/>
        </w:rPr>
        <w:t>m</w:t>
      </w:r>
      <w:r w:rsidRPr="00D01BD7" w:rsidR="009E2EAD">
        <w:rPr>
          <w:szCs w:val="20"/>
          <w:lang w:eastAsia="en-US"/>
        </w:rPr>
        <w:t>odel</w:t>
      </w:r>
      <w:r w:rsidRPr="00D01BD7" w:rsidR="00281C62">
        <w:rPr>
          <w:szCs w:val="20"/>
          <w:lang w:eastAsia="en-US"/>
        </w:rPr>
        <w:t xml:space="preserve">, commonly referred to as the </w:t>
      </w:r>
      <w:r w:rsidRPr="00D01BD7" w:rsidR="009E2EAD">
        <w:rPr>
          <w:szCs w:val="20"/>
          <w:lang w:eastAsia="en-US"/>
        </w:rPr>
        <w:t>“Modified Bathtub”</w:t>
      </w:r>
      <w:r w:rsidRPr="00D01BD7" w:rsidR="00281C62">
        <w:rPr>
          <w:szCs w:val="20"/>
          <w:lang w:eastAsia="en-US"/>
        </w:rPr>
        <w:t xml:space="preserve"> approach, was </w:t>
      </w:r>
      <w:r w:rsidRPr="00D01BD7" w:rsidR="00D95C24">
        <w:rPr>
          <w:szCs w:val="20"/>
          <w:lang w:eastAsia="en-US"/>
        </w:rPr>
        <w:t>utilized</w:t>
      </w:r>
      <w:r w:rsidRPr="00D01BD7" w:rsidR="00281C62">
        <w:rPr>
          <w:szCs w:val="20"/>
          <w:lang w:eastAsia="en-US"/>
        </w:rPr>
        <w:t xml:space="preserve"> in this assessment. This model </w:t>
      </w:r>
      <w:r w:rsidRPr="00D01BD7" w:rsidR="009E2EAD">
        <w:rPr>
          <w:szCs w:val="20"/>
          <w:lang w:eastAsia="en-US"/>
        </w:rPr>
        <w:t xml:space="preserve">applies a hydrologic connectivity filter to remove </w:t>
      </w:r>
      <w:r w:rsidRPr="00D01BD7" w:rsidR="00D95C24">
        <w:rPr>
          <w:szCs w:val="20"/>
          <w:lang w:eastAsia="en-US"/>
        </w:rPr>
        <w:t xml:space="preserve">isolated, low-lying areas that are not hydrologically connected to larger water bodies, </w:t>
      </w:r>
      <w:r w:rsidR="001B7188">
        <w:rPr>
          <w:szCs w:val="20"/>
          <w:lang w:eastAsia="en-US"/>
        </w:rPr>
        <w:t xml:space="preserve">thus </w:t>
      </w:r>
      <w:r w:rsidRPr="00D01BD7" w:rsidR="00D95C24">
        <w:rPr>
          <w:szCs w:val="20"/>
          <w:lang w:eastAsia="en-US"/>
        </w:rPr>
        <w:t xml:space="preserve">providing a more accurate depiction of flood </w:t>
      </w:r>
      <w:r w:rsidRPr="00D01BD7" w:rsidR="006059F7">
        <w:rPr>
          <w:szCs w:val="20"/>
          <w:lang w:eastAsia="en-US"/>
        </w:rPr>
        <w:t>risk</w:t>
      </w:r>
      <w:r w:rsidRPr="00D01BD7" w:rsidR="00D95C24">
        <w:rPr>
          <w:szCs w:val="20"/>
          <w:lang w:eastAsia="en-US"/>
        </w:rPr>
        <w:t>.</w:t>
      </w:r>
    </w:p>
    <w:p w:rsidRPr="005413B8" w:rsidR="009E2EAD" w:rsidP="00D01BD7" w:rsidRDefault="009E2EAD" w14:paraId="27BDBF7A" w14:textId="0EF28517">
      <w:pPr>
        <w:pStyle w:val="BodyText"/>
        <w:rPr>
          <w:szCs w:val="20"/>
          <w:lang w:eastAsia="en-US"/>
        </w:rPr>
      </w:pPr>
    </w:p>
    <w:p w:rsidRPr="00DE6F97" w:rsidR="0082725D" w:rsidP="0082725D" w:rsidRDefault="0082725D" w14:paraId="16CC46A9" w14:textId="144AD3B3">
      <w:pPr>
        <w:pStyle w:val="Caption"/>
        <w:keepNext/>
        <w:jc w:val="center"/>
        <w:rPr>
          <w:b/>
          <w:bCs/>
          <w:sz w:val="20"/>
          <w:szCs w:val="20"/>
        </w:rPr>
      </w:pPr>
      <w:bookmarkStart w:name="_Ref196137836" w:id="7"/>
      <w:bookmarkStart w:name="_Toc228963285" w:id="8"/>
      <w:r w:rsidRPr="00DE6F97">
        <w:rPr>
          <w:b/>
          <w:bCs/>
          <w:sz w:val="20"/>
          <w:szCs w:val="20"/>
        </w:rPr>
        <w:t xml:space="preserve">Table </w:t>
      </w:r>
      <w:r w:rsidRPr="00DE6F97">
        <w:rPr>
          <w:b/>
          <w:bCs/>
          <w:sz w:val="20"/>
          <w:szCs w:val="20"/>
        </w:rPr>
        <w:fldChar w:fldCharType="begin"/>
      </w:r>
      <w:r w:rsidRPr="00DE6F97">
        <w:rPr>
          <w:b/>
          <w:bCs/>
          <w:sz w:val="20"/>
          <w:szCs w:val="20"/>
        </w:rPr>
        <w:instrText xml:space="preserve"> SEQ Table \* ARABIC </w:instrText>
      </w:r>
      <w:r w:rsidRPr="00DE6F97">
        <w:rPr>
          <w:b/>
          <w:bCs/>
          <w:sz w:val="20"/>
          <w:szCs w:val="20"/>
        </w:rPr>
        <w:fldChar w:fldCharType="separate"/>
      </w:r>
      <w:r w:rsidRPr="00DE6F97" w:rsidR="00981E2C">
        <w:rPr>
          <w:b/>
          <w:bCs/>
          <w:noProof/>
          <w:sz w:val="20"/>
          <w:szCs w:val="20"/>
        </w:rPr>
        <w:t>1</w:t>
      </w:r>
      <w:r w:rsidRPr="00DE6F97">
        <w:rPr>
          <w:b/>
          <w:bCs/>
          <w:sz w:val="20"/>
          <w:szCs w:val="20"/>
        </w:rPr>
        <w:fldChar w:fldCharType="end"/>
      </w:r>
      <w:bookmarkEnd w:id="7"/>
      <w:r w:rsidR="00A9426D">
        <w:rPr>
          <w:b/>
          <w:bCs/>
          <w:sz w:val="20"/>
          <w:szCs w:val="20"/>
        </w:rPr>
        <w:t>:</w:t>
      </w:r>
      <w:r w:rsidRPr="00DE6F97">
        <w:rPr>
          <w:b/>
          <w:bCs/>
          <w:sz w:val="20"/>
          <w:szCs w:val="20"/>
        </w:rPr>
        <w:t xml:space="preserve"> Detailed </w:t>
      </w:r>
      <w:r w:rsidR="009230D2">
        <w:rPr>
          <w:b/>
          <w:bCs/>
          <w:sz w:val="20"/>
          <w:szCs w:val="20"/>
        </w:rPr>
        <w:t>sea level change</w:t>
      </w:r>
      <w:r w:rsidRPr="00DE6F97" w:rsidR="009230D2">
        <w:rPr>
          <w:b/>
          <w:bCs/>
          <w:sz w:val="20"/>
          <w:szCs w:val="20"/>
        </w:rPr>
        <w:t xml:space="preserve"> </w:t>
      </w:r>
      <w:r w:rsidRPr="002F4D5E" w:rsidR="002F4D5E">
        <w:rPr>
          <w:b/>
          <w:bCs/>
          <w:sz w:val="20"/>
          <w:szCs w:val="20"/>
        </w:rPr>
        <w:t xml:space="preserve">estimates (feet) </w:t>
      </w:r>
      <w:r w:rsidR="00740176">
        <w:rPr>
          <w:b/>
          <w:bCs/>
          <w:sz w:val="20"/>
          <w:szCs w:val="20"/>
        </w:rPr>
        <w:t>f</w:t>
      </w:r>
      <w:r w:rsidRPr="002F4D5E" w:rsidR="00740176">
        <w:rPr>
          <w:b/>
          <w:bCs/>
          <w:sz w:val="20"/>
          <w:szCs w:val="20"/>
        </w:rPr>
        <w:t xml:space="preserve">or </w:t>
      </w:r>
      <w:r w:rsidRPr="002F4D5E" w:rsidR="00724C7C">
        <w:rPr>
          <w:b/>
          <w:bCs/>
          <w:sz w:val="20"/>
          <w:szCs w:val="20"/>
        </w:rPr>
        <w:t xml:space="preserve">selected policy scenarios </w:t>
      </w:r>
      <w:r w:rsidR="00C839C3">
        <w:rPr>
          <w:b/>
          <w:bCs/>
          <w:sz w:val="20"/>
          <w:szCs w:val="20"/>
        </w:rPr>
        <w:t>to meet</w:t>
      </w:r>
      <w:r w:rsidRPr="00DE6F97">
        <w:rPr>
          <w:b/>
          <w:bCs/>
          <w:sz w:val="20"/>
          <w:szCs w:val="20"/>
        </w:rPr>
        <w:t xml:space="preserve"> </w:t>
      </w:r>
      <w:r w:rsidR="00C839C3">
        <w:rPr>
          <w:b/>
          <w:bCs/>
          <w:sz w:val="20"/>
          <w:szCs w:val="20"/>
        </w:rPr>
        <w:t>r</w:t>
      </w:r>
      <w:r w:rsidRPr="00DE6F97">
        <w:rPr>
          <w:b/>
          <w:bCs/>
          <w:sz w:val="20"/>
          <w:szCs w:val="20"/>
        </w:rPr>
        <w:t>equirements (FDEP)</w:t>
      </w:r>
      <w:bookmarkEnd w:id="8"/>
    </w:p>
    <w:tbl>
      <w:tblPr>
        <w:tblStyle w:val="ListTable3"/>
        <w:tblW w:w="5000" w:type="pct"/>
        <w:tblLook w:val="04A0" w:firstRow="1" w:lastRow="0" w:firstColumn="1" w:lastColumn="0" w:noHBand="0" w:noVBand="1"/>
      </w:tblPr>
      <w:tblGrid>
        <w:gridCol w:w="2944"/>
        <w:gridCol w:w="3259"/>
        <w:gridCol w:w="3867"/>
      </w:tblGrid>
      <w:tr w:rsidRPr="0013435B" w:rsidR="00EF6A40" w:rsidTr="0013435B" w14:paraId="2443723E" w14:textId="77777777">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1462" w:type="pct"/>
            <w:noWrap/>
          </w:tcPr>
          <w:p w:rsidRPr="0013435B" w:rsidR="00EF6A40" w:rsidRDefault="00EF6A40" w14:paraId="35BF7732" w14:textId="77777777">
            <w:pPr>
              <w:spacing w:line="240" w:lineRule="auto"/>
              <w:jc w:val="center"/>
              <w:rPr>
                <w:rFonts w:eastAsia="Times New Roman" w:cs="Times New Roman"/>
              </w:rPr>
            </w:pPr>
            <w:bookmarkStart w:name="_Hlk179188037" w:id="9"/>
          </w:p>
        </w:tc>
        <w:tc>
          <w:tcPr>
            <w:tcW w:w="3538" w:type="pct"/>
            <w:gridSpan w:val="2"/>
            <w:noWrap/>
          </w:tcPr>
          <w:p w:rsidRPr="0013435B" w:rsidR="00EF6A40" w:rsidRDefault="00EF6A40" w14:paraId="0D4C7CAE" w14:textId="7777777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13435B">
              <w:rPr>
                <w:rFonts w:eastAsia="Times New Roman" w:cs="Times New Roman"/>
              </w:rPr>
              <w:t>NOAA 2017</w:t>
            </w:r>
          </w:p>
        </w:tc>
      </w:tr>
      <w:tr w:rsidRPr="0013435B" w:rsidR="00EF6A40" w:rsidTr="0013435B" w14:paraId="4571904D"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rsidRPr="0013435B" w:rsidR="00EF6A40" w:rsidRDefault="00EF6A40" w14:paraId="4A828632" w14:textId="77777777">
            <w:pPr>
              <w:spacing w:line="240" w:lineRule="auto"/>
              <w:jc w:val="center"/>
              <w:rPr>
                <w:rFonts w:eastAsia="Times New Roman" w:cs="Times New Roman"/>
                <w:color w:val="000000"/>
              </w:rPr>
            </w:pPr>
            <w:r w:rsidRPr="0013435B">
              <w:rPr>
                <w:rFonts w:eastAsia="Times New Roman" w:cs="Times New Roman"/>
                <w:color w:val="000000"/>
              </w:rPr>
              <w:t>Year</w:t>
            </w:r>
          </w:p>
        </w:tc>
        <w:tc>
          <w:tcPr>
            <w:tcW w:w="1618" w:type="pct"/>
            <w:noWrap/>
            <w:hideMark/>
          </w:tcPr>
          <w:p w:rsidRPr="0013435B" w:rsidR="00EF6A40" w:rsidRDefault="00EF6A40" w14:paraId="0C63058F"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13435B">
              <w:rPr>
                <w:rFonts w:eastAsia="Times New Roman" w:cs="Times New Roman"/>
                <w:color w:val="000000"/>
              </w:rPr>
              <w:t>Int.- Low</w:t>
            </w:r>
          </w:p>
        </w:tc>
        <w:tc>
          <w:tcPr>
            <w:tcW w:w="1920" w:type="pct"/>
            <w:noWrap/>
            <w:hideMark/>
          </w:tcPr>
          <w:p w:rsidRPr="0013435B" w:rsidR="00EF6A40" w:rsidRDefault="00EF6A40" w14:paraId="4DD8E6D0"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13435B">
              <w:rPr>
                <w:rFonts w:eastAsia="Times New Roman" w:cs="Times New Roman"/>
                <w:color w:val="000000"/>
              </w:rPr>
              <w:t>Int.-High</w:t>
            </w:r>
          </w:p>
        </w:tc>
      </w:tr>
      <w:tr w:rsidRPr="0013435B" w:rsidR="00EF6A40" w:rsidTr="0013435B" w14:paraId="4C579E36" w14:textId="77777777">
        <w:trPr>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rsidRPr="0013435B" w:rsidR="00EF6A40" w:rsidP="00CE0A16" w:rsidRDefault="00EF6A40" w14:paraId="30B9AE7E" w14:textId="77777777">
            <w:pPr>
              <w:spacing w:line="240" w:lineRule="auto"/>
              <w:jc w:val="center"/>
              <w:rPr>
                <w:rFonts w:eastAsia="Times New Roman" w:cs="Times New Roman"/>
                <w:color w:val="000000"/>
              </w:rPr>
            </w:pPr>
            <w:r w:rsidRPr="0013435B">
              <w:rPr>
                <w:rFonts w:eastAsia="Times New Roman" w:cs="Times New Roman"/>
                <w:color w:val="000000"/>
              </w:rPr>
              <w:t>2040</w:t>
            </w:r>
          </w:p>
        </w:tc>
        <w:tc>
          <w:tcPr>
            <w:tcW w:w="1618" w:type="pct"/>
            <w:noWrap/>
            <w:hideMark/>
          </w:tcPr>
          <w:p w:rsidRPr="0013435B" w:rsidR="00EF6A40" w:rsidP="00CE0A16" w:rsidRDefault="00EF6A40" w14:paraId="5E67ED6A"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13435B">
              <w:rPr>
                <w:rFonts w:eastAsia="Times New Roman" w:cs="Times New Roman"/>
                <w:color w:val="000000"/>
              </w:rPr>
              <w:t>0.37</w:t>
            </w:r>
          </w:p>
        </w:tc>
        <w:tc>
          <w:tcPr>
            <w:tcW w:w="1920" w:type="pct"/>
            <w:noWrap/>
            <w:hideMark/>
          </w:tcPr>
          <w:p w:rsidRPr="0013435B" w:rsidR="00EF6A40" w:rsidP="00CE0A16" w:rsidRDefault="00EF6A40" w14:paraId="540BECF3" w14:textId="7777777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13435B">
              <w:rPr>
                <w:rFonts w:eastAsia="Times New Roman" w:cs="Times New Roman"/>
                <w:color w:val="000000"/>
              </w:rPr>
              <w:t>1.06</w:t>
            </w:r>
          </w:p>
        </w:tc>
      </w:tr>
      <w:tr w:rsidRPr="0013435B" w:rsidR="00EF6A40" w:rsidTr="0013435B" w14:paraId="30D98742"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62" w:type="pct"/>
            <w:noWrap/>
            <w:hideMark/>
          </w:tcPr>
          <w:p w:rsidRPr="0013435B" w:rsidR="00EF6A40" w:rsidP="00CE0A16" w:rsidRDefault="00EF6A40" w14:paraId="1907CC47" w14:textId="77777777">
            <w:pPr>
              <w:spacing w:line="240" w:lineRule="auto"/>
              <w:jc w:val="center"/>
              <w:rPr>
                <w:rFonts w:eastAsia="Times New Roman" w:cs="Times New Roman"/>
                <w:color w:val="000000"/>
              </w:rPr>
            </w:pPr>
            <w:r w:rsidRPr="0013435B">
              <w:rPr>
                <w:rFonts w:eastAsia="Times New Roman" w:cs="Times New Roman"/>
                <w:color w:val="000000"/>
              </w:rPr>
              <w:t>2070</w:t>
            </w:r>
          </w:p>
        </w:tc>
        <w:tc>
          <w:tcPr>
            <w:tcW w:w="1618" w:type="pct"/>
            <w:noWrap/>
            <w:hideMark/>
          </w:tcPr>
          <w:p w:rsidRPr="0013435B" w:rsidR="00EF6A40" w:rsidP="00CE0A16" w:rsidRDefault="00EF6A40" w14:paraId="5B348327"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13435B">
              <w:rPr>
                <w:rFonts w:eastAsia="Times New Roman" w:cs="Times New Roman"/>
                <w:color w:val="000000"/>
              </w:rPr>
              <w:t>0.93</w:t>
            </w:r>
          </w:p>
        </w:tc>
        <w:tc>
          <w:tcPr>
            <w:tcW w:w="1920" w:type="pct"/>
            <w:noWrap/>
            <w:hideMark/>
          </w:tcPr>
          <w:p w:rsidRPr="0013435B" w:rsidR="00EF6A40" w:rsidP="00CE0A16" w:rsidRDefault="00EF6A40" w14:paraId="08985453"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13435B">
              <w:rPr>
                <w:rFonts w:eastAsia="Times New Roman" w:cs="Times New Roman"/>
                <w:color w:val="000000"/>
              </w:rPr>
              <w:t>2.96</w:t>
            </w:r>
          </w:p>
        </w:tc>
      </w:tr>
    </w:tbl>
    <w:bookmarkEnd w:id="9"/>
    <w:p w:rsidRPr="00DE6F97" w:rsidR="0082725D" w:rsidP="00DE6F97" w:rsidRDefault="00174C18" w14:paraId="50C453B6" w14:textId="0CDE4D3D">
      <w:pPr>
        <w:pStyle w:val="BodyText"/>
        <w:ind w:left="2118" w:firstLine="706"/>
        <w:rPr>
          <w:lang w:val="fr-FR" w:eastAsia="en-US"/>
        </w:rPr>
      </w:pPr>
      <w:proofErr w:type="gramStart"/>
      <w:r w:rsidRPr="00DE6F97">
        <w:rPr>
          <w:lang w:val="fr-FR" w:eastAsia="en-US"/>
        </w:rPr>
        <w:t>Source:</w:t>
      </w:r>
      <w:proofErr w:type="gramEnd"/>
      <w:r w:rsidR="0096114E">
        <w:rPr>
          <w:lang w:val="fr-FR" w:eastAsia="en-US"/>
        </w:rPr>
        <w:t xml:space="preserve"> </w:t>
      </w:r>
      <w:r w:rsidR="003051C0">
        <w:rPr>
          <w:lang w:val="fr-FR" w:eastAsia="en-US"/>
        </w:rPr>
        <w:t>(NOAA, 2017)</w:t>
      </w:r>
    </w:p>
    <w:p w:rsidRPr="00DE6F97" w:rsidR="007B1AA9" w:rsidP="00556A9B" w:rsidRDefault="00621D8A" w14:paraId="738390B7" w14:textId="316982D3">
      <w:pPr>
        <w:pStyle w:val="Heading3"/>
        <w:rPr>
          <w:b/>
          <w:bCs/>
          <w:u w:val="none"/>
        </w:rPr>
      </w:pPr>
      <w:bookmarkStart w:name="_Toc232436188" w:id="10"/>
      <w:r w:rsidRPr="00FC1481">
        <w:rPr>
          <w:b/>
          <w:bCs/>
          <w:caps w:val="0"/>
          <w:u w:val="none"/>
        </w:rPr>
        <w:t>Tidal Flooding</w:t>
      </w:r>
      <w:bookmarkEnd w:id="10"/>
    </w:p>
    <w:p w:rsidR="00BF449B" w:rsidP="0042701A" w:rsidRDefault="0042701A" w14:paraId="3BD535B1" w14:textId="77777777">
      <w:pPr>
        <w:pStyle w:val="BodyText"/>
        <w:rPr>
          <w:lang w:eastAsia="en-US"/>
        </w:rPr>
      </w:pPr>
      <w:r w:rsidRPr="004B04CB">
        <w:rPr>
          <w:lang w:eastAsia="en-US"/>
        </w:rPr>
        <w:t xml:space="preserve">Charlotte County has experienced a rise in the frequency of </w:t>
      </w:r>
      <w:r w:rsidR="00494F10">
        <w:rPr>
          <w:lang w:eastAsia="en-US"/>
        </w:rPr>
        <w:t xml:space="preserve">annual </w:t>
      </w:r>
      <w:r w:rsidRPr="004B04CB">
        <w:rPr>
          <w:lang w:eastAsia="en-US"/>
        </w:rPr>
        <w:t xml:space="preserve">tidal flooding events, commonly referred to as "sunny day" or nuisance flooding. </w:t>
      </w:r>
      <w:r w:rsidRPr="00DC5DA2" w:rsidR="00DC5DA2">
        <w:rPr>
          <w:lang w:eastAsia="en-US"/>
        </w:rPr>
        <w:t>This trend is primarily attributed to global sea level rise and regionally specific shoreline dynamics, including sediment erosion and accretion, which vary based on shoreline type (e.g., salt marsh, Juncus marsh, mangroves).</w:t>
      </w:r>
    </w:p>
    <w:p w:rsidR="00EA02C5" w:rsidP="0042701A" w:rsidRDefault="00EA02C5" w14:paraId="01BCA0C8" w14:textId="5FC2F1A5">
      <w:pPr>
        <w:pStyle w:val="BodyText"/>
        <w:rPr>
          <w:lang w:eastAsia="en-US"/>
        </w:rPr>
      </w:pPr>
      <w:r w:rsidRPr="00EA02C5">
        <w:rPr>
          <w:lang w:eastAsia="en-US"/>
        </w:rPr>
        <w:t>NOAA tide gauge data from Fort Myers (Station 8725520) reflects this growing trend. Between 2000 and 2020, the number of nuisance flooding days recorded each year more than tripled—from approximately 3 days annually to more than 10</w:t>
      </w:r>
      <w:r w:rsidR="00862D7D">
        <w:rPr>
          <w:rStyle w:val="FootnoteReference"/>
          <w:lang w:eastAsia="en-US"/>
        </w:rPr>
        <w:footnoteReference w:id="5"/>
      </w:r>
      <w:r w:rsidRPr="00EA02C5">
        <w:rPr>
          <w:lang w:eastAsia="en-US"/>
        </w:rPr>
        <w:t>. This increase highlights the growing impact of high tide events on low-lying infrastructure and coastal communities in Southwest Florida, including Charlotte County.</w:t>
      </w:r>
    </w:p>
    <w:p w:rsidR="002D6583" w:rsidP="0042701A" w:rsidRDefault="00FF1424" w14:paraId="6FC04CC8" w14:textId="549C8B96">
      <w:pPr>
        <w:pStyle w:val="BodyText"/>
        <w:rPr>
          <w:lang w:eastAsia="en-US"/>
        </w:rPr>
      </w:pPr>
      <w:r w:rsidRPr="00FF1424">
        <w:rPr>
          <w:lang w:eastAsia="en-US"/>
        </w:rPr>
        <w:t>Sheehan and Crooks (2016)</w:t>
      </w:r>
      <w:r w:rsidRPr="00B22A7F" w:rsidR="00B22A7F">
        <w:rPr>
          <w:rStyle w:val="FootnoteReference"/>
        </w:rPr>
        <w:t xml:space="preserve"> </w:t>
      </w:r>
      <w:r w:rsidR="00B22A7F">
        <w:rPr>
          <w:rStyle w:val="FootnoteReference"/>
        </w:rPr>
        <w:t>8</w:t>
      </w:r>
      <w:r w:rsidRPr="00FF1424">
        <w:rPr>
          <w:lang w:eastAsia="en-US"/>
        </w:rPr>
        <w:t xml:space="preserve"> </w:t>
      </w:r>
      <w:r w:rsidRPr="000E3ADF" w:rsidR="000E3ADF">
        <w:rPr>
          <w:lang w:eastAsia="en-US"/>
        </w:rPr>
        <w:t xml:space="preserve">evaluated accretion rates—the gradual buildup of sediment that can help offset sea level rise—in Tampa Bay. These rates are expected to be similar in Charlotte Harbor, which has comparable shoreline habitats. The study found that accretion varies not only between different habitat types but also within them. For example, mangrove shorelines—the dominant shoreline type in Charlotte Harbor (CHNEP 2019)—have reported accretion rates ranging from approximately 1.6 to 5 mm/year, depending on the specific mangrove species and local conditions. This natural process of sediment accumulation plays an important role in how coastal areas respond to rising seas and increasing tidal flooding. </w:t>
      </w:r>
      <w:r w:rsidR="00705098">
        <w:rPr>
          <w:lang w:eastAsia="en-US"/>
        </w:rPr>
        <w:t xml:space="preserve">(CHNEP </w:t>
      </w:r>
      <w:r w:rsidR="00124CBB">
        <w:rPr>
          <w:lang w:eastAsia="en-US"/>
        </w:rPr>
        <w:t>2019)</w:t>
      </w:r>
      <w:r w:rsidR="00B22A7F">
        <w:rPr>
          <w:rStyle w:val="FootnoteReference"/>
        </w:rPr>
        <w:t>9</w:t>
      </w:r>
      <w:r w:rsidR="007A5790">
        <w:rPr>
          <w:lang w:eastAsia="en-US"/>
        </w:rPr>
        <w:t>.</w:t>
      </w:r>
    </w:p>
    <w:p w:rsidR="001A6572" w:rsidP="007B1AA9" w:rsidRDefault="009C736A" w14:paraId="3DE08778" w14:textId="14A3D090">
      <w:pPr>
        <w:pStyle w:val="BodyText"/>
        <w:rPr>
          <w:lang w:eastAsia="en-US"/>
        </w:rPr>
      </w:pPr>
      <w:r>
        <w:rPr>
          <w:lang w:eastAsia="en-US"/>
        </w:rPr>
        <w:t>Tidal flooding was assessed</w:t>
      </w:r>
      <w:r w:rsidR="00471A66">
        <w:rPr>
          <w:lang w:eastAsia="en-US"/>
        </w:rPr>
        <w:t xml:space="preserve"> using </w:t>
      </w:r>
      <w:r w:rsidR="00AD3DA0">
        <w:rPr>
          <w:lang w:eastAsia="en-US"/>
        </w:rPr>
        <w:t xml:space="preserve">NOAA sea level </w:t>
      </w:r>
      <w:r w:rsidRPr="001A6572" w:rsidR="001A6572">
        <w:rPr>
          <w:lang w:eastAsia="en-US"/>
        </w:rPr>
        <w:t xml:space="preserve">values mapped on top of </w:t>
      </w:r>
      <w:r w:rsidR="00471A66">
        <w:rPr>
          <w:lang w:eastAsia="en-US"/>
        </w:rPr>
        <w:t xml:space="preserve">the </w:t>
      </w:r>
      <w:r w:rsidRPr="001A6572" w:rsidR="001A6572">
        <w:rPr>
          <w:lang w:eastAsia="en-US"/>
        </w:rPr>
        <w:t xml:space="preserve">Mean Higher High Water (MHHW) tidal datum. </w:t>
      </w:r>
      <w:r w:rsidR="00707FF8">
        <w:rPr>
          <w:lang w:eastAsia="en-US"/>
        </w:rPr>
        <w:t>T</w:t>
      </w:r>
      <w:r w:rsidRPr="00707FF8" w:rsidR="00707FF8">
        <w:rPr>
          <w:lang w:eastAsia="en-US"/>
        </w:rPr>
        <w:t>he MHHW represents the average of the higher of the two daily high tides and serves as a critical baseline for evaluating coastal inundation risks.</w:t>
      </w:r>
      <w:r w:rsidR="008C6931">
        <w:rPr>
          <w:lang w:eastAsia="en-US"/>
        </w:rPr>
        <w:t xml:space="preserve"> </w:t>
      </w:r>
      <w:r w:rsidRPr="001A6572" w:rsidR="001A6572">
        <w:rPr>
          <w:lang w:eastAsia="en-US"/>
        </w:rPr>
        <w:t>A statewide grid</w:t>
      </w:r>
      <w:r w:rsidR="00F41A06">
        <w:rPr>
          <w:lang w:eastAsia="en-US"/>
        </w:rPr>
        <w:t xml:space="preserve"> for Florida</w:t>
      </w:r>
      <w:r w:rsidRPr="001A6572" w:rsidR="001A6572">
        <w:rPr>
          <w:lang w:eastAsia="en-US"/>
        </w:rPr>
        <w:t>, representing MHHW</w:t>
      </w:r>
      <w:r w:rsidR="00206CA3">
        <w:rPr>
          <w:lang w:eastAsia="en-US"/>
        </w:rPr>
        <w:t>,</w:t>
      </w:r>
      <w:r w:rsidRPr="001A6572" w:rsidR="001A6572">
        <w:rPr>
          <w:lang w:eastAsia="en-US"/>
        </w:rPr>
        <w:t xml:space="preserve"> </w:t>
      </w:r>
      <w:r w:rsidR="00F41A06">
        <w:rPr>
          <w:lang w:eastAsia="en-US"/>
        </w:rPr>
        <w:t>was</w:t>
      </w:r>
      <w:r w:rsidRPr="001A6572" w:rsidR="001A6572">
        <w:rPr>
          <w:lang w:eastAsia="en-US"/>
        </w:rPr>
        <w:t xml:space="preserve"> developed by NOAA’s Office of Coastal Management (OCM)</w:t>
      </w:r>
      <w:r w:rsidR="000461C9">
        <w:rPr>
          <w:rStyle w:val="FootnoteReference"/>
          <w:lang w:eastAsia="en-US"/>
        </w:rPr>
        <w:footnoteReference w:id="6"/>
      </w:r>
      <w:r w:rsidR="000B652B">
        <w:rPr>
          <w:lang w:eastAsia="en-US"/>
        </w:rPr>
        <w:t>.</w:t>
      </w:r>
    </w:p>
    <w:p w:rsidR="002105BA" w:rsidP="007B1AA9" w:rsidRDefault="001403CE" w14:paraId="3E071D2C" w14:textId="6513403A">
      <w:pPr>
        <w:pStyle w:val="BodyText"/>
        <w:rPr>
          <w:lang w:eastAsia="en-US"/>
        </w:rPr>
        <w:sectPr w:rsidR="002105BA" w:rsidSect="0013435B">
          <w:headerReference w:type="first" r:id="rId16"/>
          <w:pgSz w:w="12240" w:h="15840" w:orient="portrait" w:code="1"/>
          <w:pgMar w:top="1440" w:right="1080" w:bottom="1440" w:left="1080" w:header="720" w:footer="360" w:gutter="0"/>
          <w:cols w:space="708"/>
          <w:docGrid w:linePitch="360"/>
        </w:sectPr>
      </w:pPr>
      <w:r>
        <w:rPr>
          <w:lang w:eastAsia="en-US"/>
        </w:rPr>
        <w:t>F</w:t>
      </w:r>
      <w:r w:rsidR="00DE0C20">
        <w:rPr>
          <w:lang w:eastAsia="en-US"/>
        </w:rPr>
        <w:t xml:space="preserve">igures </w:t>
      </w:r>
      <w:r>
        <w:rPr>
          <w:lang w:eastAsia="en-US"/>
        </w:rPr>
        <w:t xml:space="preserve">1 to 4 </w:t>
      </w:r>
      <w:r w:rsidR="002B44B4">
        <w:rPr>
          <w:lang w:eastAsia="en-US"/>
        </w:rPr>
        <w:t>show</w:t>
      </w:r>
      <w:r w:rsidR="00DE0C20">
        <w:rPr>
          <w:lang w:eastAsia="en-US"/>
        </w:rPr>
        <w:t xml:space="preserve"> </w:t>
      </w:r>
      <w:r w:rsidR="007B32C6">
        <w:rPr>
          <w:lang w:eastAsia="en-US"/>
        </w:rPr>
        <w:t xml:space="preserve">projected </w:t>
      </w:r>
      <w:r w:rsidR="00F52623">
        <w:rPr>
          <w:lang w:eastAsia="en-US"/>
        </w:rPr>
        <w:t>feet</w:t>
      </w:r>
      <w:r w:rsidR="00A60435">
        <w:rPr>
          <w:lang w:eastAsia="en-US"/>
        </w:rPr>
        <w:t xml:space="preserve"> of inundation per tidal flooding scenario</w:t>
      </w:r>
      <w:r w:rsidR="002105BA">
        <w:rPr>
          <w:lang w:eastAsia="en-US"/>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340"/>
      </w:tblGrid>
      <w:tr w:rsidR="004040EC" w:rsidTr="005C20E5" w14:paraId="2B34A1EB" w14:textId="77777777">
        <w:tc>
          <w:tcPr>
            <w:tcW w:w="12340" w:type="dxa"/>
          </w:tcPr>
          <w:p w:rsidR="00E9661C" w:rsidP="00DE6F97" w:rsidRDefault="00E9661C" w14:paraId="285DE972" w14:textId="77777777">
            <w:pPr>
              <w:pStyle w:val="BodyText"/>
              <w:keepNext/>
              <w:jc w:val="center"/>
            </w:pPr>
            <w:r>
              <w:rPr>
                <w:noProof/>
                <w:lang w:eastAsia="en-US"/>
              </w:rPr>
              <w:lastRenderedPageBreak/>
              <w:drawing>
                <wp:inline distT="0" distB="0" distL="0" distR="0" wp14:anchorId="3AF943F1" wp14:editId="7929CD17">
                  <wp:extent cx="7580609" cy="5852160"/>
                  <wp:effectExtent l="0" t="0" r="1905" b="0"/>
                  <wp:docPr id="21425014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80609" cy="5852160"/>
                          </a:xfrm>
                          <a:prstGeom prst="rect">
                            <a:avLst/>
                          </a:prstGeom>
                          <a:noFill/>
                          <a:ln>
                            <a:noFill/>
                          </a:ln>
                        </pic:spPr>
                      </pic:pic>
                    </a:graphicData>
                  </a:graphic>
                </wp:inline>
              </w:drawing>
            </w:r>
          </w:p>
          <w:p w:rsidRPr="00DE6F97" w:rsidR="004040EC" w:rsidP="00DE6F97" w:rsidRDefault="00E9661C" w14:paraId="43D3B0DB" w14:textId="6527C827">
            <w:pPr>
              <w:pStyle w:val="Caption"/>
              <w:jc w:val="center"/>
              <w:rPr>
                <w:b/>
                <w:bCs/>
              </w:rPr>
            </w:pPr>
            <w:bookmarkStart w:name="_Toc232430334" w:id="11"/>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1</w:t>
            </w:r>
            <w:r w:rsidRPr="00DE6F97">
              <w:rPr>
                <w:b/>
                <w:bCs/>
                <w:sz w:val="20"/>
                <w:szCs w:val="20"/>
              </w:rPr>
              <w:fldChar w:fldCharType="end"/>
            </w:r>
            <w:r w:rsidR="00A9426D">
              <w:rPr>
                <w:b/>
                <w:bCs/>
                <w:sz w:val="20"/>
                <w:szCs w:val="20"/>
              </w:rPr>
              <w:t>:</w:t>
            </w:r>
            <w:r w:rsidRPr="00DE6F97" w:rsidR="009D1AB2">
              <w:rPr>
                <w:b/>
                <w:bCs/>
                <w:sz w:val="20"/>
                <w:szCs w:val="20"/>
              </w:rPr>
              <w:t xml:space="preserve"> Mean </w:t>
            </w:r>
            <w:r w:rsidRPr="00485B3D" w:rsidR="002F4D5E">
              <w:rPr>
                <w:b/>
                <w:bCs/>
                <w:sz w:val="20"/>
                <w:szCs w:val="20"/>
              </w:rPr>
              <w:t xml:space="preserve">high higher water flood depths </w:t>
            </w:r>
            <w:r w:rsidR="000D1A5A">
              <w:rPr>
                <w:b/>
                <w:bCs/>
                <w:sz w:val="20"/>
                <w:szCs w:val="20"/>
              </w:rPr>
              <w:t xml:space="preserve">- </w:t>
            </w:r>
            <w:r w:rsidRPr="00485B3D" w:rsidR="002F4D5E">
              <w:rPr>
                <w:b/>
                <w:bCs/>
                <w:sz w:val="20"/>
                <w:szCs w:val="20"/>
              </w:rPr>
              <w:t xml:space="preserve">2040 </w:t>
            </w:r>
            <w:r w:rsidRPr="00485B3D" w:rsidR="007E0F28">
              <w:rPr>
                <w:b/>
                <w:bCs/>
                <w:sz w:val="20"/>
                <w:szCs w:val="20"/>
              </w:rPr>
              <w:t>Intermediate-Low Scenario</w:t>
            </w:r>
            <w:r w:rsidR="00184FC4">
              <w:rPr>
                <w:b/>
                <w:bCs/>
                <w:sz w:val="20"/>
                <w:szCs w:val="20"/>
              </w:rPr>
              <w:t xml:space="preserve"> SLR</w:t>
            </w:r>
            <w:bookmarkEnd w:id="11"/>
          </w:p>
        </w:tc>
      </w:tr>
      <w:tr w:rsidR="004040EC" w:rsidTr="005C20E5" w14:paraId="439D363C" w14:textId="77777777">
        <w:tc>
          <w:tcPr>
            <w:tcW w:w="12340" w:type="dxa"/>
          </w:tcPr>
          <w:p w:rsidR="00E17FE8" w:rsidP="00E17FE8" w:rsidRDefault="00E17FE8" w14:paraId="020E18BE" w14:textId="77777777">
            <w:pPr>
              <w:pStyle w:val="BodyText"/>
              <w:keepNext/>
            </w:pPr>
            <w:r>
              <w:rPr>
                <w:noProof/>
                <w:lang w:eastAsia="en-US"/>
              </w:rPr>
              <w:lastRenderedPageBreak/>
              <w:drawing>
                <wp:inline distT="0" distB="0" distL="0" distR="0" wp14:anchorId="53370E32" wp14:editId="20BB4DC8">
                  <wp:extent cx="7644384" cy="5901394"/>
                  <wp:effectExtent l="0" t="0" r="0" b="4445"/>
                  <wp:docPr id="11933344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70110" cy="5921254"/>
                          </a:xfrm>
                          <a:prstGeom prst="rect">
                            <a:avLst/>
                          </a:prstGeom>
                          <a:noFill/>
                          <a:ln>
                            <a:noFill/>
                          </a:ln>
                        </pic:spPr>
                      </pic:pic>
                    </a:graphicData>
                  </a:graphic>
                </wp:inline>
              </w:drawing>
            </w:r>
          </w:p>
          <w:p w:rsidRPr="00A9426D" w:rsidR="004040EC" w:rsidP="00DE6F97" w:rsidRDefault="00E17FE8" w14:paraId="01E4DA74" w14:textId="3D2FED7B">
            <w:pPr>
              <w:pStyle w:val="Caption"/>
              <w:jc w:val="center"/>
              <w:rPr>
                <w:b/>
                <w:bCs/>
              </w:rPr>
            </w:pPr>
            <w:bookmarkStart w:name="_Toc232430335" w:id="12"/>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2</w:t>
            </w:r>
            <w:r w:rsidRPr="00DE6F97">
              <w:rPr>
                <w:b/>
                <w:bCs/>
                <w:sz w:val="20"/>
                <w:szCs w:val="20"/>
              </w:rPr>
              <w:fldChar w:fldCharType="end"/>
            </w:r>
            <w:r w:rsidR="00A9426D">
              <w:rPr>
                <w:b/>
                <w:bCs/>
                <w:sz w:val="20"/>
                <w:szCs w:val="20"/>
              </w:rPr>
              <w:t>:</w:t>
            </w:r>
            <w:r w:rsidRPr="00DE6F97" w:rsidR="008A4A77">
              <w:rPr>
                <w:b/>
                <w:bCs/>
                <w:sz w:val="20"/>
                <w:szCs w:val="20"/>
              </w:rPr>
              <w:t xml:space="preserve"> Mean high higher water flood depths </w:t>
            </w:r>
            <w:r w:rsidR="000D1A5A">
              <w:rPr>
                <w:b/>
                <w:bCs/>
                <w:sz w:val="20"/>
                <w:szCs w:val="20"/>
              </w:rPr>
              <w:t>-</w:t>
            </w:r>
            <w:r w:rsidRPr="00DE6F97" w:rsidR="008A4A77">
              <w:rPr>
                <w:b/>
                <w:bCs/>
                <w:sz w:val="20"/>
                <w:szCs w:val="20"/>
              </w:rPr>
              <w:t xml:space="preserve"> 2040 </w:t>
            </w:r>
            <w:r w:rsidRPr="007E0F28" w:rsidR="007E0F28">
              <w:rPr>
                <w:b/>
                <w:bCs/>
                <w:sz w:val="20"/>
                <w:szCs w:val="20"/>
              </w:rPr>
              <w:t>Intermediate-High Scenario</w:t>
            </w:r>
            <w:r w:rsidR="00184FC4">
              <w:rPr>
                <w:b/>
                <w:bCs/>
                <w:sz w:val="20"/>
                <w:szCs w:val="20"/>
              </w:rPr>
              <w:t xml:space="preserve"> SLR</w:t>
            </w:r>
            <w:bookmarkEnd w:id="12"/>
          </w:p>
        </w:tc>
      </w:tr>
      <w:tr w:rsidR="004040EC" w:rsidTr="005C20E5" w14:paraId="34C3775A" w14:textId="77777777">
        <w:tc>
          <w:tcPr>
            <w:tcW w:w="12340" w:type="dxa"/>
          </w:tcPr>
          <w:p w:rsidR="00355AB9" w:rsidP="00DE6F97" w:rsidRDefault="00355AB9" w14:paraId="2CF047E8" w14:textId="77777777">
            <w:pPr>
              <w:pStyle w:val="BodyText"/>
              <w:keepNext/>
              <w:jc w:val="center"/>
            </w:pPr>
            <w:r>
              <w:rPr>
                <w:noProof/>
                <w:lang w:eastAsia="en-US"/>
              </w:rPr>
              <w:lastRenderedPageBreak/>
              <w:drawing>
                <wp:inline distT="0" distB="0" distL="0" distR="0" wp14:anchorId="0CC80F17" wp14:editId="45DA9E63">
                  <wp:extent cx="7580609" cy="5852160"/>
                  <wp:effectExtent l="0" t="0" r="1905" b="0"/>
                  <wp:docPr id="16855025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80609" cy="5852160"/>
                          </a:xfrm>
                          <a:prstGeom prst="rect">
                            <a:avLst/>
                          </a:prstGeom>
                          <a:noFill/>
                          <a:ln>
                            <a:noFill/>
                          </a:ln>
                        </pic:spPr>
                      </pic:pic>
                    </a:graphicData>
                  </a:graphic>
                </wp:inline>
              </w:drawing>
            </w:r>
          </w:p>
          <w:p w:rsidRPr="00DE6F97" w:rsidR="004040EC" w:rsidP="00DE6F97" w:rsidRDefault="00355AB9" w14:paraId="1B84126C" w14:textId="476D918B">
            <w:pPr>
              <w:pStyle w:val="Caption"/>
              <w:jc w:val="center"/>
              <w:rPr>
                <w:b/>
                <w:bCs/>
              </w:rPr>
            </w:pPr>
            <w:bookmarkStart w:name="_Toc232430336" w:id="13"/>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3</w:t>
            </w:r>
            <w:r w:rsidRPr="00DE6F97">
              <w:rPr>
                <w:b/>
                <w:bCs/>
                <w:sz w:val="20"/>
                <w:szCs w:val="20"/>
              </w:rPr>
              <w:fldChar w:fldCharType="end"/>
            </w:r>
            <w:r w:rsidR="00B44774">
              <w:rPr>
                <w:b/>
                <w:bCs/>
                <w:sz w:val="20"/>
                <w:szCs w:val="20"/>
              </w:rPr>
              <w:t>:</w:t>
            </w:r>
            <w:r w:rsidRPr="00DE6F97" w:rsidR="008A4A77">
              <w:rPr>
                <w:b/>
                <w:bCs/>
                <w:sz w:val="20"/>
                <w:szCs w:val="20"/>
              </w:rPr>
              <w:t xml:space="preserve"> Mean high higher water flood depths </w:t>
            </w:r>
            <w:r w:rsidR="004445E8">
              <w:rPr>
                <w:b/>
                <w:bCs/>
                <w:sz w:val="20"/>
                <w:szCs w:val="20"/>
              </w:rPr>
              <w:t>-</w:t>
            </w:r>
            <w:r w:rsidRPr="00DE6F97" w:rsidR="008A4A77">
              <w:rPr>
                <w:b/>
                <w:bCs/>
                <w:sz w:val="20"/>
                <w:szCs w:val="20"/>
              </w:rPr>
              <w:t xml:space="preserve"> 2070 </w:t>
            </w:r>
            <w:r w:rsidRPr="007E0F28" w:rsidR="007E0F28">
              <w:rPr>
                <w:b/>
                <w:bCs/>
                <w:sz w:val="20"/>
                <w:szCs w:val="20"/>
              </w:rPr>
              <w:t>Intermediate-Low Scenario</w:t>
            </w:r>
            <w:r w:rsidR="00184FC4">
              <w:rPr>
                <w:b/>
                <w:bCs/>
                <w:sz w:val="20"/>
                <w:szCs w:val="20"/>
              </w:rPr>
              <w:t xml:space="preserve"> SLR</w:t>
            </w:r>
            <w:bookmarkEnd w:id="13"/>
          </w:p>
        </w:tc>
      </w:tr>
      <w:tr w:rsidR="004040EC" w:rsidTr="005C20E5" w14:paraId="7DB6DAF0" w14:textId="77777777">
        <w:tc>
          <w:tcPr>
            <w:tcW w:w="12340" w:type="dxa"/>
          </w:tcPr>
          <w:p w:rsidR="00355AB9" w:rsidP="00DE6F97" w:rsidRDefault="00355AB9" w14:paraId="2FEB85A9" w14:textId="77777777">
            <w:pPr>
              <w:pStyle w:val="BodyText"/>
              <w:keepNext/>
              <w:jc w:val="center"/>
            </w:pPr>
            <w:r>
              <w:rPr>
                <w:noProof/>
                <w:lang w:eastAsia="en-US"/>
              </w:rPr>
              <w:lastRenderedPageBreak/>
              <w:drawing>
                <wp:inline distT="0" distB="0" distL="0" distR="0" wp14:anchorId="69BB109E" wp14:editId="0DD42B5F">
                  <wp:extent cx="7580609" cy="5852160"/>
                  <wp:effectExtent l="0" t="0" r="1905" b="0"/>
                  <wp:docPr id="9523546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80609" cy="5852160"/>
                          </a:xfrm>
                          <a:prstGeom prst="rect">
                            <a:avLst/>
                          </a:prstGeom>
                          <a:noFill/>
                          <a:ln>
                            <a:noFill/>
                          </a:ln>
                        </pic:spPr>
                      </pic:pic>
                    </a:graphicData>
                  </a:graphic>
                </wp:inline>
              </w:drawing>
            </w:r>
          </w:p>
          <w:p w:rsidRPr="00DE6F97" w:rsidR="004040EC" w:rsidP="00DE6F97" w:rsidRDefault="00355AB9" w14:paraId="1F438E4D" w14:textId="6CC1B8A3">
            <w:pPr>
              <w:pStyle w:val="Caption"/>
              <w:jc w:val="center"/>
              <w:rPr>
                <w:b/>
                <w:bCs/>
                <w:noProof/>
                <w:lang w:eastAsia="en-US"/>
              </w:rPr>
            </w:pPr>
            <w:bookmarkStart w:name="_Toc232430337" w:id="14"/>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4</w:t>
            </w:r>
            <w:r w:rsidRPr="00DE6F97">
              <w:rPr>
                <w:b/>
                <w:bCs/>
                <w:sz w:val="20"/>
                <w:szCs w:val="20"/>
              </w:rPr>
              <w:fldChar w:fldCharType="end"/>
            </w:r>
            <w:r w:rsidR="00B44774">
              <w:rPr>
                <w:b/>
                <w:bCs/>
                <w:sz w:val="20"/>
                <w:szCs w:val="20"/>
              </w:rPr>
              <w:t>:</w:t>
            </w:r>
            <w:r w:rsidRPr="00DE6F97" w:rsidR="008A4A77">
              <w:rPr>
                <w:b/>
                <w:bCs/>
                <w:sz w:val="20"/>
                <w:szCs w:val="20"/>
              </w:rPr>
              <w:t xml:space="preserve"> Mean high higher water flood depths </w:t>
            </w:r>
            <w:r w:rsidR="00184FC4">
              <w:rPr>
                <w:b/>
                <w:bCs/>
                <w:sz w:val="20"/>
                <w:szCs w:val="20"/>
              </w:rPr>
              <w:t>-</w:t>
            </w:r>
            <w:r w:rsidRPr="00DE6F97" w:rsidR="008A4A77">
              <w:rPr>
                <w:b/>
                <w:bCs/>
                <w:sz w:val="20"/>
                <w:szCs w:val="20"/>
              </w:rPr>
              <w:t xml:space="preserve"> 2070 </w:t>
            </w:r>
            <w:r w:rsidRPr="00422721" w:rsidR="00422721">
              <w:rPr>
                <w:b/>
                <w:bCs/>
                <w:sz w:val="20"/>
                <w:szCs w:val="20"/>
              </w:rPr>
              <w:t>Intermediate-High Scenario</w:t>
            </w:r>
            <w:r w:rsidR="00184FC4">
              <w:rPr>
                <w:b/>
                <w:bCs/>
                <w:sz w:val="20"/>
                <w:szCs w:val="20"/>
              </w:rPr>
              <w:t xml:space="preserve"> SLR</w:t>
            </w:r>
            <w:bookmarkEnd w:id="14"/>
          </w:p>
        </w:tc>
      </w:tr>
    </w:tbl>
    <w:p w:rsidR="00F71886" w:rsidP="007B1AA9" w:rsidRDefault="00F71886" w14:paraId="19E5297B" w14:textId="77777777">
      <w:pPr>
        <w:pStyle w:val="BodyText"/>
        <w:rPr>
          <w:lang w:eastAsia="en-US"/>
        </w:rPr>
        <w:sectPr w:rsidR="00F71886" w:rsidSect="0013435B">
          <w:headerReference w:type="first" r:id="rId21"/>
          <w:footerReference w:type="first" r:id="rId22"/>
          <w:pgSz w:w="15840" w:h="12240" w:orient="landscape" w:code="1"/>
          <w:pgMar w:top="1080" w:right="1440" w:bottom="1080" w:left="1440" w:header="720" w:footer="360" w:gutter="0"/>
          <w:cols w:space="708"/>
          <w:docGrid w:linePitch="360"/>
        </w:sectPr>
      </w:pPr>
    </w:p>
    <w:p w:rsidRPr="00DE6F97" w:rsidR="007B1AA9" w:rsidP="00556A9B" w:rsidRDefault="00621D8A" w14:paraId="6CE24E7E" w14:textId="426FA2E1">
      <w:pPr>
        <w:pStyle w:val="Heading3"/>
        <w:rPr>
          <w:b/>
          <w:bCs/>
          <w:u w:val="none"/>
        </w:rPr>
      </w:pPr>
      <w:bookmarkStart w:name="_Toc232436189" w:id="15"/>
      <w:r w:rsidRPr="00FC1481">
        <w:rPr>
          <w:b/>
          <w:bCs/>
          <w:caps w:val="0"/>
          <w:u w:val="none"/>
        </w:rPr>
        <w:lastRenderedPageBreak/>
        <w:t>Storm Surge</w:t>
      </w:r>
      <w:bookmarkEnd w:id="15"/>
    </w:p>
    <w:p w:rsidR="002B7852" w:rsidP="007B1AA9" w:rsidRDefault="002B7852" w14:paraId="2DA8C2D2" w14:textId="62B8EDA8">
      <w:pPr>
        <w:pStyle w:val="BodyText"/>
        <w:rPr>
          <w:lang w:eastAsia="en-US"/>
        </w:rPr>
      </w:pPr>
      <w:r w:rsidRPr="002B7852">
        <w:rPr>
          <w:lang w:eastAsia="en-US"/>
        </w:rPr>
        <w:t xml:space="preserve">Storm surge poses a growing threat to Charlotte County as evidenced by several recent high-impact storm events. In 2023, Hurricane Idalia </w:t>
      </w:r>
      <w:r w:rsidR="002F774D">
        <w:rPr>
          <w:lang w:eastAsia="en-US"/>
        </w:rPr>
        <w:t>resulted in a s</w:t>
      </w:r>
      <w:r w:rsidRPr="002B7852">
        <w:rPr>
          <w:lang w:eastAsia="en-US"/>
        </w:rPr>
        <w:t>torm surge inundation of 2 to 4 feet, along</w:t>
      </w:r>
      <w:r w:rsidR="002F774D">
        <w:rPr>
          <w:lang w:eastAsia="en-US"/>
        </w:rPr>
        <w:t xml:space="preserve"> with </w:t>
      </w:r>
      <w:r w:rsidRPr="002B7852">
        <w:rPr>
          <w:lang w:eastAsia="en-US"/>
        </w:rPr>
        <w:t xml:space="preserve">heavy rainfall and tropical storm-force winds. The following year, Hurricanes Helene and Milton delivered even more severe impacts. Hurricane Helene, in September 2024, produced a storm surge of 6 to 8 feet in parts of Punta Gorda. </w:t>
      </w:r>
      <w:r w:rsidR="00A20171">
        <w:rPr>
          <w:lang w:eastAsia="en-US"/>
        </w:rPr>
        <w:t>Two weeks</w:t>
      </w:r>
      <w:r w:rsidRPr="002B7852">
        <w:rPr>
          <w:lang w:eastAsia="en-US"/>
        </w:rPr>
        <w:t xml:space="preserve"> later, Hurricane Milton struck with another 5 to 8 feet of surge, resulting in </w:t>
      </w:r>
      <w:r w:rsidR="005A18B7">
        <w:rPr>
          <w:lang w:eastAsia="en-US"/>
        </w:rPr>
        <w:t>significant damage</w:t>
      </w:r>
      <w:r w:rsidRPr="002B7852">
        <w:rPr>
          <w:lang w:eastAsia="en-US"/>
        </w:rPr>
        <w:t xml:space="preserve"> across the county</w:t>
      </w:r>
      <w:r w:rsidR="00277659">
        <w:rPr>
          <w:lang w:eastAsia="en-US"/>
        </w:rPr>
        <w:t>.</w:t>
      </w:r>
    </w:p>
    <w:p w:rsidR="006C1399" w:rsidP="007B1AA9" w:rsidRDefault="006C1399" w14:paraId="6CA268E1" w14:textId="7BFBE970">
      <w:pPr>
        <w:pStyle w:val="BodyText"/>
        <w:rPr>
          <w:lang w:eastAsia="en-US"/>
        </w:rPr>
      </w:pPr>
      <w:r>
        <w:rPr>
          <w:lang w:eastAsia="en-US"/>
        </w:rPr>
        <w:t xml:space="preserve">To </w:t>
      </w:r>
      <w:r w:rsidR="006E4109">
        <w:rPr>
          <w:lang w:eastAsia="en-US"/>
        </w:rPr>
        <w:t>analyze the potential concerns of such events</w:t>
      </w:r>
      <w:r>
        <w:rPr>
          <w:lang w:eastAsia="en-US"/>
        </w:rPr>
        <w:t xml:space="preserve">, the University of Florida’s ACUNE model </w:t>
      </w:r>
      <w:r w:rsidR="006E4109">
        <w:rPr>
          <w:lang w:eastAsia="en-US"/>
        </w:rPr>
        <w:t>was developed to</w:t>
      </w:r>
      <w:r w:rsidR="00EF7B93">
        <w:rPr>
          <w:lang w:eastAsia="en-US"/>
        </w:rPr>
        <w:t xml:space="preserve"> determine</w:t>
      </w:r>
      <w:r w:rsidR="006D71E5">
        <w:rPr>
          <w:lang w:eastAsia="en-US"/>
        </w:rPr>
        <w:t xml:space="preserve"> 100-year </w:t>
      </w:r>
      <w:r w:rsidR="00AB55CA">
        <w:rPr>
          <w:lang w:eastAsia="en-US"/>
        </w:rPr>
        <w:t xml:space="preserve">storm surge </w:t>
      </w:r>
      <w:r w:rsidR="005A4759">
        <w:rPr>
          <w:lang w:eastAsia="en-US"/>
        </w:rPr>
        <w:t>conditions</w:t>
      </w:r>
      <w:r w:rsidR="00EF7B93">
        <w:rPr>
          <w:lang w:eastAsia="en-US"/>
        </w:rPr>
        <w:t xml:space="preserve"> </w:t>
      </w:r>
      <w:r w:rsidR="005A4759">
        <w:rPr>
          <w:lang w:eastAsia="en-US"/>
        </w:rPr>
        <w:t>for current conditions, and flooding enhanced by</w:t>
      </w:r>
      <w:r w:rsidR="006D71E5">
        <w:rPr>
          <w:lang w:eastAsia="en-US"/>
        </w:rPr>
        <w:t xml:space="preserve"> </w:t>
      </w:r>
      <w:r w:rsidR="00340AC9">
        <w:rPr>
          <w:lang w:eastAsia="en-US"/>
        </w:rPr>
        <w:t>NOAA sea level projections</w:t>
      </w:r>
      <w:r w:rsidR="006D71E5">
        <w:rPr>
          <w:lang w:eastAsia="en-US"/>
        </w:rPr>
        <w:t xml:space="preserve">. </w:t>
      </w:r>
      <w:r w:rsidR="005E7894">
        <w:rPr>
          <w:lang w:eastAsia="en-US"/>
        </w:rPr>
        <w:t xml:space="preserve">A </w:t>
      </w:r>
      <w:r w:rsidR="002E1A0F">
        <w:rPr>
          <w:lang w:eastAsia="en-US"/>
        </w:rPr>
        <w:t>1-</w:t>
      </w:r>
      <w:r w:rsidR="005E7894">
        <w:rPr>
          <w:lang w:eastAsia="en-US"/>
        </w:rPr>
        <w:t xml:space="preserve">ft increase in sea level combined with a 100-year storm surge event </w:t>
      </w:r>
      <w:r w:rsidR="005A4759">
        <w:rPr>
          <w:lang w:eastAsia="en-US"/>
        </w:rPr>
        <w:t xml:space="preserve">roughly </w:t>
      </w:r>
      <w:r w:rsidR="005E7894">
        <w:rPr>
          <w:lang w:eastAsia="en-US"/>
        </w:rPr>
        <w:t xml:space="preserve">corresponds to </w:t>
      </w:r>
      <w:r w:rsidR="005A4759">
        <w:rPr>
          <w:lang w:eastAsia="en-US"/>
        </w:rPr>
        <w:t xml:space="preserve">both </w:t>
      </w:r>
      <w:r w:rsidR="005E7894">
        <w:rPr>
          <w:lang w:eastAsia="en-US"/>
        </w:rPr>
        <w:t xml:space="preserve">NOAA’s 2017 </w:t>
      </w:r>
      <w:r w:rsidR="00FB6C72">
        <w:rPr>
          <w:lang w:eastAsia="en-US"/>
        </w:rPr>
        <w:t xml:space="preserve">projection for </w:t>
      </w:r>
      <w:r w:rsidR="002E1A0F">
        <w:rPr>
          <w:lang w:eastAsia="en-US"/>
        </w:rPr>
        <w:t xml:space="preserve">the </w:t>
      </w:r>
      <w:r w:rsidR="00FB6C72">
        <w:rPr>
          <w:lang w:eastAsia="en-US"/>
        </w:rPr>
        <w:t xml:space="preserve">2040 </w:t>
      </w:r>
      <w:r w:rsidR="005E7894">
        <w:rPr>
          <w:lang w:eastAsia="en-US"/>
        </w:rPr>
        <w:t>Intermediate</w:t>
      </w:r>
      <w:r w:rsidR="00FB6C72">
        <w:rPr>
          <w:lang w:eastAsia="en-US"/>
        </w:rPr>
        <w:t>-High and 2070 Intermediate-Low</w:t>
      </w:r>
      <w:r w:rsidR="00F3688C">
        <w:rPr>
          <w:lang w:eastAsia="en-US"/>
        </w:rPr>
        <w:t xml:space="preserve"> </w:t>
      </w:r>
      <w:r w:rsidR="002E1A0F">
        <w:rPr>
          <w:lang w:eastAsia="en-US"/>
        </w:rPr>
        <w:t>scenarios</w:t>
      </w:r>
      <w:r w:rsidR="003A2309">
        <w:rPr>
          <w:lang w:eastAsia="en-US"/>
        </w:rPr>
        <w:t>,</w:t>
      </w:r>
      <w:r w:rsidR="002E1A0F">
        <w:rPr>
          <w:lang w:eastAsia="en-US"/>
        </w:rPr>
        <w:t xml:space="preserve"> </w:t>
      </w:r>
      <w:r w:rsidR="00F3688C">
        <w:rPr>
          <w:lang w:eastAsia="en-US"/>
        </w:rPr>
        <w:t>and a 3</w:t>
      </w:r>
      <w:r w:rsidR="003A2309">
        <w:rPr>
          <w:lang w:eastAsia="en-US"/>
        </w:rPr>
        <w:t>-</w:t>
      </w:r>
      <w:r w:rsidR="00F3688C">
        <w:rPr>
          <w:lang w:eastAsia="en-US"/>
        </w:rPr>
        <w:t xml:space="preserve">ft increase in sea level </w:t>
      </w:r>
      <w:r w:rsidR="006F4982">
        <w:rPr>
          <w:lang w:eastAsia="en-US"/>
        </w:rPr>
        <w:t xml:space="preserve">roughly </w:t>
      </w:r>
      <w:r w:rsidR="00F3688C">
        <w:rPr>
          <w:lang w:eastAsia="en-US"/>
        </w:rPr>
        <w:t xml:space="preserve">corresponds to the 2070 </w:t>
      </w:r>
      <w:r w:rsidR="003A2309">
        <w:rPr>
          <w:lang w:eastAsia="en-US"/>
        </w:rPr>
        <w:t>I</w:t>
      </w:r>
      <w:r w:rsidR="00F3688C">
        <w:rPr>
          <w:lang w:eastAsia="en-US"/>
        </w:rPr>
        <w:t>ntermediate-High scenario, a</w:t>
      </w:r>
      <w:r w:rsidR="003A2309">
        <w:rPr>
          <w:lang w:eastAsia="en-US"/>
        </w:rPr>
        <w:t>s shown in</w:t>
      </w:r>
      <w:r w:rsidR="00F3688C">
        <w:rPr>
          <w:lang w:eastAsia="en-US"/>
        </w:rPr>
        <w:t xml:space="preserve"> </w:t>
      </w:r>
      <w:r w:rsidR="00F3688C">
        <w:rPr>
          <w:lang w:eastAsia="en-US"/>
        </w:rPr>
        <w:fldChar w:fldCharType="begin"/>
      </w:r>
      <w:r w:rsidR="00F3688C">
        <w:rPr>
          <w:lang w:eastAsia="en-US"/>
        </w:rPr>
        <w:instrText xml:space="preserve"> REF _Ref196137836 \h </w:instrText>
      </w:r>
      <w:r w:rsidR="00F3688C">
        <w:rPr>
          <w:lang w:eastAsia="en-US"/>
        </w:rPr>
      </w:r>
      <w:r w:rsidR="00F3688C">
        <w:rPr>
          <w:lang w:eastAsia="en-US"/>
        </w:rPr>
        <w:fldChar w:fldCharType="separate"/>
      </w:r>
      <w:r w:rsidR="00F3688C">
        <w:t xml:space="preserve">Table </w:t>
      </w:r>
      <w:r w:rsidR="00F3688C">
        <w:rPr>
          <w:noProof/>
        </w:rPr>
        <w:t>1</w:t>
      </w:r>
      <w:r w:rsidR="00F3688C">
        <w:rPr>
          <w:lang w:eastAsia="en-US"/>
        </w:rPr>
        <w:fldChar w:fldCharType="end"/>
      </w:r>
      <w:r w:rsidR="00F3688C">
        <w:rPr>
          <w:lang w:eastAsia="en-US"/>
        </w:rPr>
        <w:t>.</w:t>
      </w:r>
    </w:p>
    <w:p w:rsidR="008A2CA5" w:rsidP="007B1AA9" w:rsidRDefault="00A46DCD" w14:paraId="6C283087" w14:textId="0A375B50">
      <w:pPr>
        <w:pStyle w:val="BodyText"/>
        <w:rPr>
          <w:lang w:eastAsia="en-US"/>
        </w:rPr>
      </w:pPr>
      <w:r>
        <w:rPr>
          <w:lang w:eastAsia="en-US"/>
        </w:rPr>
        <w:t xml:space="preserve">It should be noted that that is a </w:t>
      </w:r>
      <w:r w:rsidRPr="00BC5FC4" w:rsidR="00BC5FC4">
        <w:rPr>
          <w:lang w:eastAsia="en-US"/>
        </w:rPr>
        <w:t xml:space="preserve">key gap </w:t>
      </w:r>
      <w:r>
        <w:rPr>
          <w:lang w:eastAsia="en-US"/>
        </w:rPr>
        <w:t xml:space="preserve">that </w:t>
      </w:r>
      <w:r w:rsidRPr="00BC5FC4" w:rsidR="00BC5FC4">
        <w:rPr>
          <w:lang w:eastAsia="en-US"/>
        </w:rPr>
        <w:t xml:space="preserve">exists between the </w:t>
      </w:r>
      <w:r w:rsidR="00340AC9">
        <w:rPr>
          <w:lang w:eastAsia="en-US"/>
        </w:rPr>
        <w:t xml:space="preserve">sea level </w:t>
      </w:r>
      <w:r w:rsidRPr="00BC5FC4" w:rsidR="00BC5FC4">
        <w:rPr>
          <w:lang w:eastAsia="en-US"/>
        </w:rPr>
        <w:t xml:space="preserve">projections used in current storm surge models and the most recent </w:t>
      </w:r>
      <w:r>
        <w:rPr>
          <w:lang w:eastAsia="en-US"/>
        </w:rPr>
        <w:t>requirements maintained by FDEP</w:t>
      </w:r>
      <w:r w:rsidRPr="00BC5FC4" w:rsidR="00BC5FC4">
        <w:rPr>
          <w:lang w:eastAsia="en-US"/>
        </w:rPr>
        <w:t xml:space="preserve">. The ACUNE model scenarios are based on NOAA’s 2017 projections, while </w:t>
      </w:r>
      <w:r>
        <w:rPr>
          <w:lang w:eastAsia="en-US"/>
        </w:rPr>
        <w:t xml:space="preserve">more recent and </w:t>
      </w:r>
      <w:r w:rsidRPr="00BC5FC4" w:rsidR="00BC5FC4">
        <w:rPr>
          <w:lang w:eastAsia="en-US"/>
        </w:rPr>
        <w:t>updated projections from NOAA’s 2022 Sea Level Rise Technical Report</w:t>
      </w:r>
      <w:r w:rsidR="0038437B">
        <w:rPr>
          <w:rStyle w:val="FootnoteReference"/>
          <w:lang w:eastAsia="en-US"/>
        </w:rPr>
        <w:footnoteReference w:id="7"/>
      </w:r>
      <w:r w:rsidRPr="00BC5FC4" w:rsidR="00BC5FC4">
        <w:rPr>
          <w:lang w:eastAsia="en-US"/>
        </w:rPr>
        <w:t xml:space="preserve"> </w:t>
      </w:r>
      <w:r>
        <w:rPr>
          <w:lang w:eastAsia="en-US"/>
        </w:rPr>
        <w:t xml:space="preserve">were </w:t>
      </w:r>
      <w:r w:rsidR="000B6EB3">
        <w:rPr>
          <w:lang w:eastAsia="en-US"/>
        </w:rPr>
        <w:t xml:space="preserve">integrated into FDEP’s requirements and are </w:t>
      </w:r>
      <w:r w:rsidRPr="00BC5FC4" w:rsidR="00BC5FC4">
        <w:rPr>
          <w:lang w:eastAsia="en-US"/>
        </w:rPr>
        <w:t xml:space="preserve">now available and widely adopted in planning </w:t>
      </w:r>
      <w:r w:rsidR="00AF41D2">
        <w:rPr>
          <w:lang w:eastAsia="en-US"/>
        </w:rPr>
        <w:t>efforts</w:t>
      </w:r>
      <w:r w:rsidR="000B6EB3">
        <w:rPr>
          <w:lang w:eastAsia="en-US"/>
        </w:rPr>
        <w:t xml:space="preserve"> statewide</w:t>
      </w:r>
      <w:r w:rsidRPr="00BC5FC4" w:rsidR="00BC5FC4">
        <w:rPr>
          <w:lang w:eastAsia="en-US"/>
        </w:rPr>
        <w:t xml:space="preserve">. Moving forward, Charlotte County may benefit from </w:t>
      </w:r>
      <w:r w:rsidR="000B6EB3">
        <w:rPr>
          <w:lang w:eastAsia="en-US"/>
        </w:rPr>
        <w:t>updating</w:t>
      </w:r>
      <w:r w:rsidRPr="00BC5FC4" w:rsidR="00BC5FC4">
        <w:rPr>
          <w:lang w:eastAsia="en-US"/>
        </w:rPr>
        <w:t xml:space="preserve"> storm surge layers using the 2022 SLR scenarios</w:t>
      </w:r>
      <w:r w:rsidR="0038437B">
        <w:rPr>
          <w:lang w:eastAsia="en-US"/>
        </w:rPr>
        <w:t xml:space="preserve"> with benchmarks for</w:t>
      </w:r>
      <w:r w:rsidRPr="00BC5FC4" w:rsidR="00BC5FC4">
        <w:rPr>
          <w:lang w:eastAsia="en-US"/>
        </w:rPr>
        <w:t xml:space="preserve"> 2050 and 2080</w:t>
      </w:r>
      <w:r w:rsidR="000B6EB3">
        <w:rPr>
          <w:lang w:eastAsia="en-US"/>
        </w:rPr>
        <w:t>, to be consistent with state requirements and data analysis being conducted in other communities in Florida</w:t>
      </w:r>
      <w:r w:rsidRPr="00BC5FC4" w:rsidR="00BC5FC4">
        <w:rPr>
          <w:lang w:eastAsia="en-US"/>
        </w:rPr>
        <w:t xml:space="preserve">. </w:t>
      </w:r>
    </w:p>
    <w:p w:rsidR="00340AC9" w:rsidP="00340AC9" w:rsidRDefault="00340AC9" w14:paraId="71D04F7E" w14:textId="0B03A7BA">
      <w:r>
        <w:rPr>
          <w:lang w:eastAsia="en-US"/>
        </w:rPr>
        <w:t>Note</w:t>
      </w:r>
      <w:r w:rsidRPr="00340AC9">
        <w:t xml:space="preserve"> </w:t>
      </w:r>
      <w:r>
        <w:t xml:space="preserve">that the data used from the existing modeled scenarios provide credible information with which to complete the current VA analysis, develop mitigation actions and policies, and establish priorities and implementation timeframes. The scenarios for which surge was analyzed, present a comprehensive look at future conditions within the county. </w:t>
      </w:r>
      <w:r w:rsidRPr="00284C16">
        <w:t>Importantly, the current ACUNE model outputs have been deemed acceptable by FDEP to meet compliance with the applicable standard at the time of project initiation (2022).</w:t>
      </w:r>
    </w:p>
    <w:p w:rsidR="00AA7605" w:rsidP="007B1AA9" w:rsidRDefault="004A1FCE" w14:paraId="40CAED31" w14:textId="5425E5F6">
      <w:pPr>
        <w:pStyle w:val="BodyText"/>
        <w:rPr>
          <w:lang w:eastAsia="en-US"/>
        </w:rPr>
        <w:sectPr w:rsidR="00AA7605" w:rsidSect="0013435B">
          <w:headerReference w:type="first" r:id="rId23"/>
          <w:footerReference w:type="first" r:id="rId24"/>
          <w:pgSz w:w="12240" w:h="15840" w:orient="portrait" w:code="1"/>
          <w:pgMar w:top="1440" w:right="1080" w:bottom="1440" w:left="1080" w:header="720" w:footer="360" w:gutter="0"/>
          <w:cols w:space="708"/>
          <w:docGrid w:linePitch="360"/>
        </w:sectPr>
      </w:pPr>
      <w:r>
        <w:rPr>
          <w:lang w:eastAsia="en-US"/>
        </w:rPr>
        <w:t>F</w:t>
      </w:r>
      <w:r w:rsidR="00AA7605">
        <w:rPr>
          <w:lang w:eastAsia="en-US"/>
        </w:rPr>
        <w:t xml:space="preserve">igures </w:t>
      </w:r>
      <w:r>
        <w:rPr>
          <w:lang w:eastAsia="en-US"/>
        </w:rPr>
        <w:t xml:space="preserve">5 to 9 show </w:t>
      </w:r>
      <w:r w:rsidR="00AA7605">
        <w:rPr>
          <w:lang w:eastAsia="en-US"/>
        </w:rPr>
        <w:t xml:space="preserve">storm surge flooding </w:t>
      </w:r>
      <w:r w:rsidR="00F570C9">
        <w:rPr>
          <w:lang w:eastAsia="en-US"/>
        </w:rPr>
        <w:t xml:space="preserve">depth </w:t>
      </w:r>
      <w:r>
        <w:rPr>
          <w:lang w:eastAsia="en-US"/>
        </w:rPr>
        <w:t>(</w:t>
      </w:r>
      <w:r w:rsidR="00AA7605">
        <w:rPr>
          <w:lang w:eastAsia="en-US"/>
        </w:rPr>
        <w:t>in feet</w:t>
      </w:r>
      <w:r>
        <w:rPr>
          <w:lang w:eastAsia="en-US"/>
        </w:rPr>
        <w:t>)</w:t>
      </w:r>
      <w:r w:rsidR="00AA7605">
        <w:rPr>
          <w:lang w:eastAsia="en-US"/>
        </w:rPr>
        <w:t xml:space="preserve"> for Charlotte County</w:t>
      </w:r>
      <w:r>
        <w:rPr>
          <w:lang w:eastAsia="en-US"/>
        </w:rPr>
        <w:t xml:space="preserve"> </w:t>
      </w:r>
      <w:r w:rsidR="00F82A18">
        <w:rPr>
          <w:lang w:eastAsia="en-US"/>
        </w:rPr>
        <w:t>with different NOAA scenarios</w:t>
      </w:r>
      <w:r w:rsidR="00F570C9">
        <w:rPr>
          <w:lang w:eastAsia="en-US"/>
        </w:rPr>
        <w:t xml:space="preserve">, and for the 100-year </w:t>
      </w:r>
      <w:r w:rsidR="00F11985">
        <w:rPr>
          <w:lang w:eastAsia="en-US"/>
        </w:rPr>
        <w:t>analysis framework</w:t>
      </w:r>
      <w:r w:rsidR="00F82A18">
        <w:rPr>
          <w:lang w:eastAsia="en-US"/>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340"/>
      </w:tblGrid>
      <w:tr w:rsidR="008A2CA5" w14:paraId="56ABE742" w14:textId="77777777">
        <w:tc>
          <w:tcPr>
            <w:tcW w:w="12340" w:type="dxa"/>
          </w:tcPr>
          <w:p w:rsidR="008A2CA5" w:rsidRDefault="008A2CA5" w14:paraId="13BA2900" w14:textId="77777777">
            <w:pPr>
              <w:pStyle w:val="BodyText"/>
              <w:keepNext/>
            </w:pPr>
            <w:r>
              <w:rPr>
                <w:noProof/>
                <w:lang w:eastAsia="en-US"/>
              </w:rPr>
              <w:lastRenderedPageBreak/>
              <w:drawing>
                <wp:inline distT="0" distB="0" distL="0" distR="0" wp14:anchorId="30B5FA13" wp14:editId="2944DF84">
                  <wp:extent cx="7577364" cy="5852160"/>
                  <wp:effectExtent l="0" t="0" r="5080" b="0"/>
                  <wp:docPr id="107702813" name="Picture 6" descr="A map of the north and south americ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2813" name="Picture 6" descr="A map of the north and south america&#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77364" cy="5852160"/>
                          </a:xfrm>
                          <a:prstGeom prst="rect">
                            <a:avLst/>
                          </a:prstGeom>
                          <a:noFill/>
                          <a:ln>
                            <a:noFill/>
                          </a:ln>
                        </pic:spPr>
                      </pic:pic>
                    </a:graphicData>
                  </a:graphic>
                </wp:inline>
              </w:drawing>
            </w:r>
          </w:p>
          <w:p w:rsidRPr="00DE6F97" w:rsidR="008A2CA5" w:rsidP="00DE6F97" w:rsidRDefault="008A2CA5" w14:paraId="67C39EB1" w14:textId="46D7ABA1">
            <w:pPr>
              <w:pStyle w:val="Caption"/>
              <w:jc w:val="center"/>
              <w:rPr>
                <w:b/>
                <w:bCs/>
                <w:lang w:eastAsia="en-US"/>
              </w:rPr>
            </w:pPr>
            <w:bookmarkStart w:name="_Toc232430338" w:id="16"/>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5</w:t>
            </w:r>
            <w:r w:rsidRPr="00DE6F97">
              <w:rPr>
                <w:b/>
                <w:bCs/>
                <w:sz w:val="20"/>
                <w:szCs w:val="20"/>
              </w:rPr>
              <w:fldChar w:fldCharType="end"/>
            </w:r>
            <w:r w:rsidRPr="00DE6F97" w:rsidR="00F24689">
              <w:rPr>
                <w:b/>
                <w:bCs/>
                <w:sz w:val="20"/>
                <w:szCs w:val="20"/>
              </w:rPr>
              <w:t>:</w:t>
            </w:r>
            <w:r w:rsidRPr="00DE6F97">
              <w:rPr>
                <w:b/>
                <w:bCs/>
                <w:sz w:val="20"/>
                <w:szCs w:val="20"/>
              </w:rPr>
              <w:t xml:space="preserve"> Storm surge flood depths for 100-year storm</w:t>
            </w:r>
            <w:r w:rsidRPr="00DE6F97" w:rsidR="00064F39">
              <w:rPr>
                <w:b/>
                <w:bCs/>
                <w:sz w:val="20"/>
                <w:szCs w:val="20"/>
              </w:rPr>
              <w:t xml:space="preserve">, </w:t>
            </w:r>
            <w:r w:rsidRPr="00064F39" w:rsidR="00064F39">
              <w:rPr>
                <w:b/>
                <w:bCs/>
                <w:sz w:val="20"/>
                <w:szCs w:val="20"/>
              </w:rPr>
              <w:t xml:space="preserve">Current Conditions </w:t>
            </w:r>
            <w:r w:rsidRPr="00DE6F97">
              <w:rPr>
                <w:b/>
                <w:bCs/>
                <w:sz w:val="20"/>
                <w:szCs w:val="20"/>
              </w:rPr>
              <w:t>(2022)</w:t>
            </w:r>
            <w:bookmarkEnd w:id="16"/>
          </w:p>
        </w:tc>
      </w:tr>
      <w:tr w:rsidR="008A2CA5" w14:paraId="6BC2B3EC" w14:textId="77777777">
        <w:tc>
          <w:tcPr>
            <w:tcW w:w="12340" w:type="dxa"/>
          </w:tcPr>
          <w:p w:rsidR="008A2CA5" w:rsidRDefault="008A2CA5" w14:paraId="1BD3AB97" w14:textId="77777777">
            <w:pPr>
              <w:pStyle w:val="BodyText"/>
              <w:keepNext/>
            </w:pPr>
            <w:r>
              <w:rPr>
                <w:noProof/>
                <w:lang w:eastAsia="en-US"/>
              </w:rPr>
              <w:lastRenderedPageBreak/>
              <w:drawing>
                <wp:inline distT="0" distB="0" distL="0" distR="0" wp14:anchorId="61606E58" wp14:editId="523F9475">
                  <wp:extent cx="7577364" cy="5852160"/>
                  <wp:effectExtent l="0" t="0" r="5080" b="0"/>
                  <wp:docPr id="500744399" name="Picture 2"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44399" name="Picture 2" descr="A map of the world&#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77364" cy="5852160"/>
                          </a:xfrm>
                          <a:prstGeom prst="rect">
                            <a:avLst/>
                          </a:prstGeom>
                          <a:noFill/>
                          <a:ln>
                            <a:noFill/>
                          </a:ln>
                        </pic:spPr>
                      </pic:pic>
                    </a:graphicData>
                  </a:graphic>
                </wp:inline>
              </w:drawing>
            </w:r>
          </w:p>
          <w:p w:rsidRPr="00DE6F97" w:rsidR="008A2CA5" w:rsidP="00DE6F97" w:rsidRDefault="008A2CA5" w14:paraId="226A86D1" w14:textId="24294395">
            <w:pPr>
              <w:pStyle w:val="Caption"/>
              <w:jc w:val="center"/>
              <w:rPr>
                <w:b/>
                <w:bCs/>
                <w:lang w:eastAsia="en-US"/>
              </w:rPr>
            </w:pPr>
            <w:bookmarkStart w:name="_Toc232430339" w:id="17"/>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6</w:t>
            </w:r>
            <w:r w:rsidRPr="00DE6F97">
              <w:rPr>
                <w:b/>
                <w:bCs/>
                <w:sz w:val="20"/>
                <w:szCs w:val="20"/>
              </w:rPr>
              <w:fldChar w:fldCharType="end"/>
            </w:r>
            <w:r w:rsidR="00064F39">
              <w:rPr>
                <w:b/>
                <w:bCs/>
                <w:sz w:val="20"/>
                <w:szCs w:val="20"/>
              </w:rPr>
              <w:t>:</w:t>
            </w:r>
            <w:r w:rsidRPr="00DE6F97">
              <w:rPr>
                <w:b/>
                <w:bCs/>
                <w:sz w:val="20"/>
                <w:szCs w:val="20"/>
              </w:rPr>
              <w:t xml:space="preserve"> Storm surge flood depths for 100-year storm</w:t>
            </w:r>
            <w:r w:rsidR="00064F39">
              <w:rPr>
                <w:b/>
                <w:bCs/>
                <w:sz w:val="20"/>
                <w:szCs w:val="20"/>
              </w:rPr>
              <w:t>,</w:t>
            </w:r>
            <w:r w:rsidRPr="00DE6F97">
              <w:rPr>
                <w:b/>
                <w:bCs/>
                <w:sz w:val="20"/>
                <w:szCs w:val="20"/>
              </w:rPr>
              <w:t xml:space="preserve"> 2040 </w:t>
            </w:r>
            <w:r w:rsidRPr="00064F39" w:rsidR="00064F39">
              <w:rPr>
                <w:b/>
                <w:bCs/>
                <w:sz w:val="20"/>
                <w:szCs w:val="20"/>
              </w:rPr>
              <w:t>Intermediate-Low Scenario</w:t>
            </w:r>
            <w:bookmarkEnd w:id="17"/>
          </w:p>
        </w:tc>
      </w:tr>
      <w:tr w:rsidR="008A2CA5" w14:paraId="562145E7" w14:textId="77777777">
        <w:tc>
          <w:tcPr>
            <w:tcW w:w="12340" w:type="dxa"/>
          </w:tcPr>
          <w:p w:rsidR="008A2CA5" w:rsidRDefault="008A2CA5" w14:paraId="277D6730" w14:textId="77777777">
            <w:pPr>
              <w:pStyle w:val="BodyText"/>
              <w:keepNext/>
            </w:pPr>
            <w:r>
              <w:rPr>
                <w:noProof/>
                <w:lang w:eastAsia="en-US"/>
              </w:rPr>
              <w:lastRenderedPageBreak/>
              <w:drawing>
                <wp:inline distT="0" distB="0" distL="0" distR="0" wp14:anchorId="08CF5AC8" wp14:editId="6C2F2D9C">
                  <wp:extent cx="7580609" cy="5852160"/>
                  <wp:effectExtent l="0" t="0" r="1905" b="0"/>
                  <wp:docPr id="647938071" name="Picture 7"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38071" name="Picture 7" descr="A map of the world&#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0609" cy="5852160"/>
                          </a:xfrm>
                          <a:prstGeom prst="rect">
                            <a:avLst/>
                          </a:prstGeom>
                          <a:noFill/>
                          <a:ln>
                            <a:noFill/>
                          </a:ln>
                        </pic:spPr>
                      </pic:pic>
                    </a:graphicData>
                  </a:graphic>
                </wp:inline>
              </w:drawing>
            </w:r>
          </w:p>
          <w:p w:rsidRPr="00DE6F97" w:rsidR="008A2CA5" w:rsidP="00DE6F97" w:rsidRDefault="008A2CA5" w14:paraId="10EC590F" w14:textId="55D928A2">
            <w:pPr>
              <w:pStyle w:val="Caption"/>
              <w:jc w:val="center"/>
              <w:rPr>
                <w:b/>
                <w:bCs/>
                <w:lang w:eastAsia="en-US"/>
              </w:rPr>
            </w:pPr>
            <w:bookmarkStart w:name="_Toc232430340" w:id="18"/>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7</w:t>
            </w:r>
            <w:r w:rsidRPr="00DE6F97">
              <w:rPr>
                <w:b/>
                <w:bCs/>
                <w:sz w:val="20"/>
                <w:szCs w:val="20"/>
              </w:rPr>
              <w:fldChar w:fldCharType="end"/>
            </w:r>
            <w:r w:rsidR="00064F39">
              <w:rPr>
                <w:b/>
                <w:bCs/>
                <w:sz w:val="20"/>
                <w:szCs w:val="20"/>
              </w:rPr>
              <w:t>:</w:t>
            </w:r>
            <w:r w:rsidRPr="00DE6F97">
              <w:rPr>
                <w:b/>
                <w:bCs/>
                <w:sz w:val="20"/>
                <w:szCs w:val="20"/>
              </w:rPr>
              <w:t xml:space="preserve"> Storm surge flood depths for 100-year storm</w:t>
            </w:r>
            <w:r w:rsidR="00064F39">
              <w:rPr>
                <w:b/>
                <w:bCs/>
                <w:sz w:val="20"/>
                <w:szCs w:val="20"/>
              </w:rPr>
              <w:t>,</w:t>
            </w:r>
            <w:r w:rsidRPr="00DE6F97">
              <w:rPr>
                <w:b/>
                <w:bCs/>
                <w:sz w:val="20"/>
                <w:szCs w:val="20"/>
              </w:rPr>
              <w:t xml:space="preserve"> 2040 </w:t>
            </w:r>
            <w:r w:rsidRPr="00064F39" w:rsidR="00064F39">
              <w:rPr>
                <w:b/>
                <w:bCs/>
                <w:sz w:val="20"/>
                <w:szCs w:val="20"/>
              </w:rPr>
              <w:t>Intermediate-High Scenario</w:t>
            </w:r>
            <w:bookmarkEnd w:id="18"/>
          </w:p>
        </w:tc>
      </w:tr>
      <w:tr w:rsidR="008A2CA5" w14:paraId="104F55C2" w14:textId="77777777">
        <w:tc>
          <w:tcPr>
            <w:tcW w:w="12340" w:type="dxa"/>
          </w:tcPr>
          <w:p w:rsidR="008A2CA5" w:rsidRDefault="008A2CA5" w14:paraId="55838443" w14:textId="77777777">
            <w:pPr>
              <w:pStyle w:val="BodyText"/>
              <w:keepNext/>
            </w:pPr>
            <w:r>
              <w:rPr>
                <w:noProof/>
                <w:lang w:eastAsia="en-US"/>
              </w:rPr>
              <w:lastRenderedPageBreak/>
              <w:drawing>
                <wp:inline distT="0" distB="0" distL="0" distR="0" wp14:anchorId="73DBC139" wp14:editId="68F5A318">
                  <wp:extent cx="7577364" cy="5852160"/>
                  <wp:effectExtent l="0" t="0" r="5080" b="0"/>
                  <wp:docPr id="607469305" name="Picture 4"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469305" name="Picture 4" descr="A map of the world&#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77364" cy="5852160"/>
                          </a:xfrm>
                          <a:prstGeom prst="rect">
                            <a:avLst/>
                          </a:prstGeom>
                          <a:noFill/>
                          <a:ln>
                            <a:noFill/>
                          </a:ln>
                        </pic:spPr>
                      </pic:pic>
                    </a:graphicData>
                  </a:graphic>
                </wp:inline>
              </w:drawing>
            </w:r>
          </w:p>
          <w:p w:rsidRPr="00DE6F97" w:rsidR="008A2CA5" w:rsidP="00DE6F97" w:rsidRDefault="008A2CA5" w14:paraId="3175D3E9" w14:textId="0FEF8747">
            <w:pPr>
              <w:pStyle w:val="Caption"/>
              <w:jc w:val="center"/>
              <w:rPr>
                <w:b/>
                <w:bCs/>
                <w:lang w:eastAsia="en-US"/>
              </w:rPr>
            </w:pPr>
            <w:bookmarkStart w:name="_Toc232430341" w:id="19"/>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8</w:t>
            </w:r>
            <w:r w:rsidRPr="00DE6F97">
              <w:rPr>
                <w:b/>
                <w:bCs/>
                <w:sz w:val="20"/>
                <w:szCs w:val="20"/>
              </w:rPr>
              <w:fldChar w:fldCharType="end"/>
            </w:r>
            <w:r w:rsidR="002A02EC">
              <w:rPr>
                <w:b/>
                <w:bCs/>
                <w:sz w:val="20"/>
                <w:szCs w:val="20"/>
              </w:rPr>
              <w:t>:</w:t>
            </w:r>
            <w:r w:rsidRPr="00DE6F97">
              <w:rPr>
                <w:b/>
                <w:bCs/>
                <w:sz w:val="20"/>
                <w:szCs w:val="20"/>
              </w:rPr>
              <w:t xml:space="preserve"> Storm surge flood depths for 100-year storm</w:t>
            </w:r>
            <w:r w:rsidR="002A02EC">
              <w:rPr>
                <w:b/>
                <w:bCs/>
                <w:sz w:val="20"/>
                <w:szCs w:val="20"/>
              </w:rPr>
              <w:t>,</w:t>
            </w:r>
            <w:r w:rsidRPr="00DE6F97">
              <w:rPr>
                <w:b/>
                <w:bCs/>
                <w:sz w:val="20"/>
                <w:szCs w:val="20"/>
              </w:rPr>
              <w:t xml:space="preserve"> 2070 </w:t>
            </w:r>
            <w:r w:rsidRPr="002A02EC" w:rsidR="002A02EC">
              <w:rPr>
                <w:b/>
                <w:bCs/>
                <w:sz w:val="20"/>
                <w:szCs w:val="20"/>
              </w:rPr>
              <w:t>Intermediate-Low Scenario</w:t>
            </w:r>
            <w:bookmarkEnd w:id="19"/>
          </w:p>
        </w:tc>
      </w:tr>
      <w:tr w:rsidR="008A2CA5" w14:paraId="5E745A38" w14:textId="77777777">
        <w:tc>
          <w:tcPr>
            <w:tcW w:w="12340" w:type="dxa"/>
          </w:tcPr>
          <w:p w:rsidR="008A2CA5" w:rsidRDefault="008A2CA5" w14:paraId="4E99AB39" w14:textId="77777777">
            <w:pPr>
              <w:pStyle w:val="BodyText"/>
              <w:keepNext/>
            </w:pPr>
            <w:r>
              <w:rPr>
                <w:noProof/>
                <w:lang w:eastAsia="en-US"/>
              </w:rPr>
              <w:lastRenderedPageBreak/>
              <w:drawing>
                <wp:inline distT="0" distB="0" distL="0" distR="0" wp14:anchorId="545BF74C" wp14:editId="327EBF70">
                  <wp:extent cx="7577364" cy="5852160"/>
                  <wp:effectExtent l="0" t="0" r="5080" b="0"/>
                  <wp:docPr id="304634800" name="Picture 5"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34800" name="Picture 5" descr="A map of the world&#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77364" cy="5852160"/>
                          </a:xfrm>
                          <a:prstGeom prst="rect">
                            <a:avLst/>
                          </a:prstGeom>
                          <a:noFill/>
                          <a:ln>
                            <a:noFill/>
                          </a:ln>
                        </pic:spPr>
                      </pic:pic>
                    </a:graphicData>
                  </a:graphic>
                </wp:inline>
              </w:drawing>
            </w:r>
          </w:p>
          <w:p w:rsidRPr="00DE6F97" w:rsidR="008A2CA5" w:rsidP="00DE6F97" w:rsidRDefault="008A2CA5" w14:paraId="784A88F0" w14:textId="5423CAC0">
            <w:pPr>
              <w:pStyle w:val="Caption"/>
              <w:jc w:val="center"/>
              <w:rPr>
                <w:b/>
                <w:bCs/>
                <w:lang w:eastAsia="en-US"/>
              </w:rPr>
            </w:pPr>
            <w:bookmarkStart w:name="_Toc232430342" w:id="20"/>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9</w:t>
            </w:r>
            <w:r w:rsidRPr="00DE6F97">
              <w:rPr>
                <w:b/>
                <w:bCs/>
                <w:sz w:val="20"/>
                <w:szCs w:val="20"/>
              </w:rPr>
              <w:fldChar w:fldCharType="end"/>
            </w:r>
            <w:r w:rsidR="00206B26">
              <w:rPr>
                <w:b/>
                <w:bCs/>
                <w:sz w:val="20"/>
                <w:szCs w:val="20"/>
              </w:rPr>
              <w:t>:</w:t>
            </w:r>
            <w:r w:rsidRPr="00DE6F97">
              <w:rPr>
                <w:b/>
                <w:bCs/>
                <w:sz w:val="20"/>
                <w:szCs w:val="20"/>
              </w:rPr>
              <w:t xml:space="preserve"> Storm surge flood depths for 100-year storm</w:t>
            </w:r>
            <w:r w:rsidRPr="00DE6F97" w:rsidR="002A02EC">
              <w:rPr>
                <w:b/>
                <w:bCs/>
                <w:sz w:val="20"/>
                <w:szCs w:val="20"/>
              </w:rPr>
              <w:t>,</w:t>
            </w:r>
            <w:r w:rsidRPr="00DE6F97">
              <w:rPr>
                <w:b/>
                <w:bCs/>
                <w:sz w:val="20"/>
                <w:szCs w:val="20"/>
              </w:rPr>
              <w:t xml:space="preserve"> 2070 </w:t>
            </w:r>
            <w:r w:rsidRPr="002A02EC" w:rsidR="002A02EC">
              <w:rPr>
                <w:b/>
                <w:bCs/>
                <w:sz w:val="20"/>
                <w:szCs w:val="20"/>
              </w:rPr>
              <w:t>Intermediate-High Scenario</w:t>
            </w:r>
            <w:bookmarkEnd w:id="20"/>
          </w:p>
        </w:tc>
      </w:tr>
    </w:tbl>
    <w:p w:rsidR="008A2CA5" w:rsidP="007B1AA9" w:rsidRDefault="008A2CA5" w14:paraId="7F06BE99" w14:textId="77777777">
      <w:pPr>
        <w:pStyle w:val="BodyText"/>
        <w:rPr>
          <w:lang w:eastAsia="en-US"/>
        </w:rPr>
        <w:sectPr w:rsidR="008A2CA5" w:rsidSect="0013435B">
          <w:headerReference w:type="first" r:id="rId30"/>
          <w:footerReference w:type="first" r:id="rId31"/>
          <w:pgSz w:w="15840" w:h="12240" w:orient="landscape" w:code="1"/>
          <w:pgMar w:top="1080" w:right="1440" w:bottom="1080" w:left="1440" w:header="720" w:footer="360" w:gutter="0"/>
          <w:cols w:space="708"/>
          <w:docGrid w:linePitch="360"/>
        </w:sectPr>
      </w:pPr>
    </w:p>
    <w:p w:rsidR="0096562E" w:rsidP="00637D11" w:rsidRDefault="0096562E" w14:paraId="779AB960" w14:textId="77777777">
      <w:pPr>
        <w:rPr>
          <w:b/>
          <w:bCs/>
          <w:sz w:val="24"/>
          <w:szCs w:val="28"/>
        </w:rPr>
      </w:pPr>
    </w:p>
    <w:p w:rsidRPr="00DE6F97" w:rsidR="00C004B3" w:rsidP="00DE6F97" w:rsidRDefault="00637D11" w14:paraId="764D01D1" w14:textId="6B5D5BE1">
      <w:pPr>
        <w:rPr>
          <w:b/>
          <w:bCs/>
          <w:szCs w:val="28"/>
        </w:rPr>
      </w:pPr>
      <w:r w:rsidRPr="00DE6F97">
        <w:rPr>
          <w:b/>
          <w:bCs/>
          <w:sz w:val="24"/>
          <w:szCs w:val="28"/>
        </w:rPr>
        <w:t xml:space="preserve">RISING GROUNDWATER </w:t>
      </w:r>
    </w:p>
    <w:p w:rsidR="00314F91" w:rsidP="005A5D6A" w:rsidRDefault="005A5D6A" w14:paraId="716ED126" w14:textId="14807477">
      <w:pPr>
        <w:pStyle w:val="BodyText"/>
      </w:pPr>
      <w:r w:rsidRPr="005A5D6A">
        <w:t xml:space="preserve">As sea levels rise along coastal regions like Charlotte County, the groundwater table beneath the surface </w:t>
      </w:r>
      <w:r w:rsidR="00CD49C6">
        <w:t>is also expected to rise</w:t>
      </w:r>
      <w:r w:rsidRPr="005A5D6A">
        <w:t>. When sea level</w:t>
      </w:r>
      <w:r w:rsidR="00F10233">
        <w:t>s</w:t>
      </w:r>
      <w:r w:rsidRPr="005A5D6A">
        <w:t xml:space="preserve"> increase, the "baseline" water level that influences these underground systems also moves higher, pushing groundwater closer to the surface</w:t>
      </w:r>
      <w:r w:rsidR="00E52B3F">
        <w:t xml:space="preserve">. </w:t>
      </w:r>
      <w:r w:rsidR="00314F91">
        <w:t xml:space="preserve"> Higher groundwater conditions </w:t>
      </w:r>
      <w:r w:rsidR="002749F4">
        <w:t>will impact underground systems (stormwater, sewer</w:t>
      </w:r>
      <w:r w:rsidR="00A56910">
        <w:t xml:space="preserve">, utility, </w:t>
      </w:r>
      <w:proofErr w:type="spellStart"/>
      <w:r w:rsidR="00A56910">
        <w:t>etc</w:t>
      </w:r>
      <w:proofErr w:type="spellEnd"/>
      <w:r w:rsidR="00A56910">
        <w:t>) and should be considered as a part of county policies and actions.</w:t>
      </w:r>
    </w:p>
    <w:p w:rsidR="00913871" w:rsidP="005A5D6A" w:rsidRDefault="005A5D6A" w14:paraId="363496A8" w14:textId="478D9E85">
      <w:pPr>
        <w:pStyle w:val="BodyText"/>
      </w:pPr>
      <w:r w:rsidRPr="005A5D6A">
        <w:t xml:space="preserve">To evaluate this </w:t>
      </w:r>
      <w:r w:rsidR="0019059C">
        <w:t xml:space="preserve">potential impact </w:t>
      </w:r>
      <w:r w:rsidRPr="005A5D6A">
        <w:t xml:space="preserve">in Charlotte County, a simplified modeling approach was used, </w:t>
      </w:r>
      <w:r w:rsidR="008C3B95">
        <w:t xml:space="preserve">referred to as </w:t>
      </w:r>
      <w:r w:rsidRPr="005A5D6A">
        <w:t xml:space="preserve">the “bathtub method.” This method </w:t>
      </w:r>
      <w:r w:rsidR="00214456">
        <w:t xml:space="preserve">generally </w:t>
      </w:r>
      <w:r w:rsidRPr="005A5D6A">
        <w:t>assumes that groundwater will rise at the same rate as the nearby sea level</w:t>
      </w:r>
      <w:r w:rsidR="003A486A">
        <w:t>.</w:t>
      </w:r>
      <w:r w:rsidRPr="005A5D6A">
        <w:t xml:space="preserve"> </w:t>
      </w:r>
      <w:r w:rsidR="004C7E4E">
        <w:t xml:space="preserve">Determining depth to groundwater </w:t>
      </w:r>
      <w:r w:rsidRPr="005A5D6A">
        <w:t xml:space="preserve">is </w:t>
      </w:r>
      <w:r w:rsidR="004C7E4E">
        <w:t>accomplished</w:t>
      </w:r>
      <w:r w:rsidRPr="005A5D6A">
        <w:t xml:space="preserve"> by subtracting projected </w:t>
      </w:r>
      <w:r w:rsidR="000E43B2">
        <w:t>sea level elevations</w:t>
      </w:r>
      <w:r w:rsidR="005821AC">
        <w:t xml:space="preserve"> </w:t>
      </w:r>
      <w:r w:rsidRPr="005A5D6A">
        <w:t>from existing ground elevation data using a high-resolution DEM</w:t>
      </w:r>
      <w:r w:rsidR="000E43B2">
        <w:t xml:space="preserve"> – with the difference being </w:t>
      </w:r>
      <w:r w:rsidR="008606EE">
        <w:t xml:space="preserve">the </w:t>
      </w:r>
      <w:r w:rsidR="006F76BC">
        <w:t xml:space="preserve">derived and estimate </w:t>
      </w:r>
      <w:r w:rsidR="008606EE">
        <w:t>depth to groundwater from the surface in all areas.</w:t>
      </w:r>
    </w:p>
    <w:p w:rsidR="00FF449C" w:rsidP="00FF449C" w:rsidRDefault="00FF449C" w14:paraId="290A25B4" w14:textId="61D8C60D">
      <w:pPr>
        <w:pStyle w:val="BodyText"/>
      </w:pPr>
      <w:r>
        <w:t xml:space="preserve">For </w:t>
      </w:r>
      <w:r w:rsidR="00B26154">
        <w:t xml:space="preserve">this work, sea levels were </w:t>
      </w:r>
      <w:r w:rsidR="002C2EB7">
        <w:t xml:space="preserve">identified based on the </w:t>
      </w:r>
      <w:r>
        <w:t>MHHW level</w:t>
      </w:r>
      <w:r w:rsidR="002C2EB7">
        <w:t>s</w:t>
      </w:r>
      <w:r>
        <w:t>, which represents typical high tides and is more relevant to long-term groundwater changes. The final depth</w:t>
      </w:r>
      <w:r w:rsidR="003F1092">
        <w:t xml:space="preserve"> to groundwater</w:t>
      </w:r>
      <w:r>
        <w:t xml:space="preserve"> estimates </w:t>
      </w:r>
      <w:proofErr w:type="gramStart"/>
      <w:r>
        <w:t>are</w:t>
      </w:r>
      <w:proofErr w:type="gramEnd"/>
      <w:r>
        <w:t xml:space="preserve"> calculated using this formula:</w:t>
      </w:r>
    </w:p>
    <w:p w:rsidR="00B7093C" w:rsidP="00DE6F97" w:rsidRDefault="00FF449C" w14:paraId="2ACC7F7B" w14:textId="77777777">
      <w:pPr>
        <w:pStyle w:val="BodyText"/>
        <w:ind w:firstLine="706"/>
      </w:pPr>
      <w:r>
        <w:t>Projected Groundwater Depth = Ground Elevation – (MHHW + Sea Level Rise)</w:t>
      </w:r>
    </w:p>
    <w:p w:rsidR="00322659" w:rsidP="00FF449C" w:rsidRDefault="005C1222" w14:paraId="2D5041EB" w14:textId="08B6B5A7">
      <w:pPr>
        <w:pStyle w:val="BodyText"/>
        <w:sectPr w:rsidR="00322659" w:rsidSect="0013435B">
          <w:headerReference w:type="first" r:id="rId32"/>
          <w:footerReference w:type="first" r:id="rId33"/>
          <w:pgSz w:w="12240" w:h="15840" w:orient="portrait" w:code="1"/>
          <w:pgMar w:top="1440" w:right="1080" w:bottom="1440" w:left="1080" w:header="720" w:footer="360" w:gutter="0"/>
          <w:cols w:space="708"/>
          <w:docGrid w:linePitch="360"/>
        </w:sectPr>
      </w:pPr>
      <w:r>
        <w:t xml:space="preserve">Figures 10 to 12 </w:t>
      </w:r>
      <w:r w:rsidR="00322659">
        <w:t>show depth</w:t>
      </w:r>
      <w:r w:rsidR="00CF3168">
        <w:t>-</w:t>
      </w:r>
      <w:r w:rsidR="00322659">
        <w:t>to</w:t>
      </w:r>
      <w:r w:rsidR="00CF3168">
        <w:t>-</w:t>
      </w:r>
      <w:r w:rsidR="00322659">
        <w:t xml:space="preserve">groundwater </w:t>
      </w:r>
      <w:r w:rsidR="00CF3168">
        <w:t>(</w:t>
      </w:r>
      <w:r w:rsidR="00322659">
        <w:t>in feet</w:t>
      </w:r>
      <w:r w:rsidR="00CF3168">
        <w:t>)</w:t>
      </w:r>
      <w:r w:rsidR="00322659">
        <w:t xml:space="preserve"> for Charlotte County.</w:t>
      </w:r>
      <w:r w:rsidR="00526620">
        <w:t xml:space="preserve"> </w:t>
      </w:r>
      <w:r w:rsidR="00643F5E">
        <w:t xml:space="preserve">  Feet</w:t>
      </w:r>
      <w:r w:rsidR="004D6B34">
        <w:t xml:space="preserve"> measures were developed as criteria as they link to </w:t>
      </w:r>
      <w:r w:rsidR="00FF3E7C">
        <w:t>vulnerability analysis measures for some features (like roadways).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156"/>
      </w:tblGrid>
      <w:tr w:rsidR="00836B1D" w:rsidTr="00322659" w14:paraId="212C1EB7" w14:textId="77777777">
        <w:tc>
          <w:tcPr>
            <w:tcW w:w="12156" w:type="dxa"/>
          </w:tcPr>
          <w:p w:rsidR="001C5112" w:rsidP="001C5112" w:rsidRDefault="00B7093C" w14:paraId="36E72E0D" w14:textId="77777777">
            <w:pPr>
              <w:pStyle w:val="BodyText"/>
              <w:keepNext/>
            </w:pPr>
            <w:r>
              <w:rPr>
                <w:noProof/>
              </w:rPr>
              <w:lastRenderedPageBreak/>
              <w:drawing>
                <wp:inline distT="0" distB="0" distL="0" distR="0" wp14:anchorId="1093D6AD" wp14:editId="684E24C8">
                  <wp:extent cx="7577363" cy="5852160"/>
                  <wp:effectExtent l="0" t="0" r="5080" b="0"/>
                  <wp:docPr id="11250869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577363" cy="5852160"/>
                          </a:xfrm>
                          <a:prstGeom prst="rect">
                            <a:avLst/>
                          </a:prstGeom>
                          <a:noFill/>
                          <a:ln>
                            <a:noFill/>
                          </a:ln>
                        </pic:spPr>
                      </pic:pic>
                    </a:graphicData>
                  </a:graphic>
                </wp:inline>
              </w:drawing>
            </w:r>
          </w:p>
          <w:p w:rsidRPr="00DE6F97" w:rsidR="00836B1D" w:rsidP="00DE6F97" w:rsidRDefault="001C5112" w14:paraId="728987D0" w14:textId="2032B605">
            <w:pPr>
              <w:pStyle w:val="Caption"/>
              <w:jc w:val="center"/>
              <w:rPr>
                <w:b/>
                <w:bCs/>
              </w:rPr>
            </w:pPr>
            <w:bookmarkStart w:name="_Toc232430343" w:id="21"/>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10</w:t>
            </w:r>
            <w:r w:rsidRPr="00DE6F97">
              <w:rPr>
                <w:b/>
                <w:bCs/>
                <w:sz w:val="20"/>
                <w:szCs w:val="20"/>
              </w:rPr>
              <w:fldChar w:fldCharType="end"/>
            </w:r>
            <w:r w:rsidR="00D37E26">
              <w:rPr>
                <w:b/>
                <w:bCs/>
                <w:sz w:val="20"/>
                <w:szCs w:val="20"/>
              </w:rPr>
              <w:t>:</w:t>
            </w:r>
            <w:r w:rsidRPr="00DE6F97" w:rsidR="00636C28">
              <w:rPr>
                <w:b/>
                <w:bCs/>
                <w:sz w:val="20"/>
                <w:szCs w:val="20"/>
              </w:rPr>
              <w:t xml:space="preserve"> Depth to groundwater in feet for mean higher high water</w:t>
            </w:r>
            <w:r w:rsidR="00D37E26">
              <w:rPr>
                <w:b/>
                <w:bCs/>
                <w:sz w:val="20"/>
                <w:szCs w:val="20"/>
              </w:rPr>
              <w:t>,</w:t>
            </w:r>
            <w:r w:rsidRPr="00DE6F97" w:rsidR="00636C28">
              <w:rPr>
                <w:b/>
                <w:bCs/>
                <w:sz w:val="20"/>
                <w:szCs w:val="20"/>
              </w:rPr>
              <w:t xml:space="preserve"> </w:t>
            </w:r>
            <w:r w:rsidRPr="00DE6F97" w:rsidR="00322659">
              <w:rPr>
                <w:b/>
                <w:bCs/>
                <w:sz w:val="20"/>
                <w:szCs w:val="20"/>
              </w:rPr>
              <w:t xml:space="preserve">2040 </w:t>
            </w:r>
            <w:r w:rsidRPr="00D37E26" w:rsidR="00D37E26">
              <w:rPr>
                <w:b/>
                <w:bCs/>
                <w:sz w:val="20"/>
                <w:szCs w:val="20"/>
              </w:rPr>
              <w:t>Intermediate-Low Scenario</w:t>
            </w:r>
            <w:bookmarkEnd w:id="21"/>
          </w:p>
        </w:tc>
      </w:tr>
      <w:tr w:rsidR="00836B1D" w:rsidTr="00322659" w14:paraId="6FF1399A" w14:textId="77777777">
        <w:tc>
          <w:tcPr>
            <w:tcW w:w="12156" w:type="dxa"/>
          </w:tcPr>
          <w:p w:rsidR="001C5112" w:rsidP="001C5112" w:rsidRDefault="001C5112" w14:paraId="07B8B110" w14:textId="77777777">
            <w:pPr>
              <w:pStyle w:val="BodyText"/>
              <w:keepNext/>
            </w:pPr>
            <w:r>
              <w:rPr>
                <w:noProof/>
              </w:rPr>
              <w:lastRenderedPageBreak/>
              <w:drawing>
                <wp:inline distT="0" distB="0" distL="0" distR="0" wp14:anchorId="37AE6A72" wp14:editId="2132FEA7">
                  <wp:extent cx="7580609" cy="5852160"/>
                  <wp:effectExtent l="0" t="0" r="1905" b="0"/>
                  <wp:docPr id="6976500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80609" cy="5852160"/>
                          </a:xfrm>
                          <a:prstGeom prst="rect">
                            <a:avLst/>
                          </a:prstGeom>
                          <a:noFill/>
                          <a:ln>
                            <a:noFill/>
                          </a:ln>
                        </pic:spPr>
                      </pic:pic>
                    </a:graphicData>
                  </a:graphic>
                </wp:inline>
              </w:drawing>
            </w:r>
          </w:p>
          <w:p w:rsidR="00836B1D" w:rsidP="001C5112" w:rsidRDefault="001C5112" w14:paraId="34A3188A" w14:textId="52B3C07D">
            <w:pPr>
              <w:pStyle w:val="Caption"/>
              <w:jc w:val="both"/>
            </w:pPr>
            <w:bookmarkStart w:name="_Toc232430344" w:id="22"/>
            <w:r>
              <w:t xml:space="preserve">Figure </w:t>
            </w:r>
            <w:r>
              <w:fldChar w:fldCharType="begin"/>
            </w:r>
            <w:r>
              <w:instrText xml:space="preserve"> SEQ Figure \* ARABIC </w:instrText>
            </w:r>
            <w:r>
              <w:fldChar w:fldCharType="separate"/>
            </w:r>
            <w:r w:rsidR="00351C07">
              <w:rPr>
                <w:noProof/>
              </w:rPr>
              <w:t>11</w:t>
            </w:r>
            <w:r>
              <w:fldChar w:fldCharType="end"/>
            </w:r>
            <w:r w:rsidR="00322659">
              <w:t xml:space="preserve"> Depth to groundwater in feet for mean higher high water 2040 intermediate-high or 2070 intermediate-low scenario</w:t>
            </w:r>
            <w:bookmarkEnd w:id="22"/>
          </w:p>
        </w:tc>
      </w:tr>
      <w:tr w:rsidR="00836B1D" w:rsidTr="00322659" w14:paraId="50E073BF" w14:textId="77777777">
        <w:tc>
          <w:tcPr>
            <w:tcW w:w="12156" w:type="dxa"/>
          </w:tcPr>
          <w:p w:rsidR="001C5112" w:rsidP="001C5112" w:rsidRDefault="001C5112" w14:paraId="19CC5782" w14:textId="77777777">
            <w:pPr>
              <w:pStyle w:val="BodyText"/>
              <w:keepNext/>
            </w:pPr>
            <w:r>
              <w:rPr>
                <w:noProof/>
              </w:rPr>
              <w:lastRenderedPageBreak/>
              <w:drawing>
                <wp:inline distT="0" distB="0" distL="0" distR="0" wp14:anchorId="627FBA94" wp14:editId="3A714D02">
                  <wp:extent cx="7580609" cy="5852160"/>
                  <wp:effectExtent l="0" t="0" r="1905" b="0"/>
                  <wp:docPr id="1132890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80609" cy="5852160"/>
                          </a:xfrm>
                          <a:prstGeom prst="rect">
                            <a:avLst/>
                          </a:prstGeom>
                          <a:noFill/>
                          <a:ln>
                            <a:noFill/>
                          </a:ln>
                        </pic:spPr>
                      </pic:pic>
                    </a:graphicData>
                  </a:graphic>
                </wp:inline>
              </w:drawing>
            </w:r>
          </w:p>
          <w:p w:rsidRPr="00DE6F97" w:rsidR="00836B1D" w:rsidP="00DE6F97" w:rsidRDefault="001C5112" w14:paraId="143BB020" w14:textId="6F2A8131">
            <w:pPr>
              <w:pStyle w:val="Caption"/>
              <w:jc w:val="center"/>
              <w:rPr>
                <w:b/>
                <w:bCs/>
              </w:rPr>
            </w:pPr>
            <w:bookmarkStart w:name="_Toc232430345" w:id="23"/>
            <w:r w:rsidRPr="00DE6F97">
              <w:rPr>
                <w:b/>
                <w:bCs/>
                <w:sz w:val="20"/>
                <w:szCs w:val="20"/>
              </w:rPr>
              <w:t xml:space="preserve">Figure </w:t>
            </w:r>
            <w:r w:rsidRPr="00DE6F97">
              <w:rPr>
                <w:b/>
                <w:bCs/>
                <w:sz w:val="20"/>
                <w:szCs w:val="20"/>
              </w:rPr>
              <w:fldChar w:fldCharType="begin"/>
            </w:r>
            <w:r w:rsidRPr="00DE6F97">
              <w:rPr>
                <w:b/>
                <w:bCs/>
                <w:sz w:val="20"/>
                <w:szCs w:val="20"/>
              </w:rPr>
              <w:instrText xml:space="preserve"> SEQ Figure \* ARABIC </w:instrText>
            </w:r>
            <w:r w:rsidRPr="00DE6F97">
              <w:rPr>
                <w:b/>
                <w:bCs/>
                <w:sz w:val="20"/>
                <w:szCs w:val="20"/>
              </w:rPr>
              <w:fldChar w:fldCharType="separate"/>
            </w:r>
            <w:r w:rsidRPr="00DE6F97" w:rsidR="00351C07">
              <w:rPr>
                <w:b/>
                <w:bCs/>
                <w:noProof/>
                <w:sz w:val="20"/>
                <w:szCs w:val="20"/>
              </w:rPr>
              <w:t>12</w:t>
            </w:r>
            <w:r w:rsidRPr="00DE6F97">
              <w:rPr>
                <w:b/>
                <w:bCs/>
                <w:sz w:val="20"/>
                <w:szCs w:val="20"/>
              </w:rPr>
              <w:fldChar w:fldCharType="end"/>
            </w:r>
            <w:r w:rsidR="00DA7ADE">
              <w:rPr>
                <w:b/>
                <w:bCs/>
                <w:sz w:val="20"/>
                <w:szCs w:val="20"/>
              </w:rPr>
              <w:t>:</w:t>
            </w:r>
            <w:r w:rsidRPr="00DE6F97" w:rsidR="00322659">
              <w:rPr>
                <w:b/>
                <w:bCs/>
                <w:sz w:val="20"/>
                <w:szCs w:val="20"/>
              </w:rPr>
              <w:t xml:space="preserve"> Depth to groundwater in feet for mean higher high water</w:t>
            </w:r>
            <w:r w:rsidR="00DA7ADE">
              <w:rPr>
                <w:b/>
                <w:bCs/>
                <w:sz w:val="20"/>
                <w:szCs w:val="20"/>
              </w:rPr>
              <w:t>,</w:t>
            </w:r>
            <w:r w:rsidRPr="00DE6F97" w:rsidR="00322659">
              <w:rPr>
                <w:b/>
                <w:bCs/>
                <w:sz w:val="20"/>
                <w:szCs w:val="20"/>
              </w:rPr>
              <w:t xml:space="preserve"> 2070 </w:t>
            </w:r>
            <w:r w:rsidRPr="00DA7ADE" w:rsidR="00DA7ADE">
              <w:rPr>
                <w:b/>
                <w:bCs/>
                <w:sz w:val="20"/>
                <w:szCs w:val="20"/>
              </w:rPr>
              <w:t>Intermediate-High Scenario</w:t>
            </w:r>
            <w:bookmarkEnd w:id="23"/>
          </w:p>
        </w:tc>
      </w:tr>
    </w:tbl>
    <w:p w:rsidR="00B7093C" w:rsidP="00FF449C" w:rsidRDefault="00B7093C" w14:paraId="00AD1CB8" w14:textId="77777777">
      <w:pPr>
        <w:pStyle w:val="BodyText"/>
        <w:sectPr w:rsidR="00B7093C" w:rsidSect="0013435B">
          <w:headerReference w:type="first" r:id="rId37"/>
          <w:footerReference w:type="first" r:id="rId38"/>
          <w:pgSz w:w="15840" w:h="12240" w:orient="landscape" w:code="1"/>
          <w:pgMar w:top="1080" w:right="1440" w:bottom="1080" w:left="1440" w:header="720" w:footer="360" w:gutter="0"/>
          <w:cols w:space="708"/>
          <w:docGrid w:linePitch="360"/>
        </w:sectPr>
      </w:pPr>
    </w:p>
    <w:p w:rsidR="009C0533" w:rsidP="009C0533" w:rsidRDefault="009C0533" w14:paraId="1614B688" w14:textId="5B1E2986">
      <w:pPr>
        <w:pStyle w:val="Heading2"/>
      </w:pPr>
      <w:bookmarkStart w:name="_Toc232436190" w:id="24"/>
      <w:r>
        <w:lastRenderedPageBreak/>
        <w:t>Critical</w:t>
      </w:r>
      <w:r w:rsidR="00272D63">
        <w:t>/</w:t>
      </w:r>
      <w:r>
        <w:t>regionally significant assets inventory</w:t>
      </w:r>
      <w:bookmarkEnd w:id="24"/>
    </w:p>
    <w:p w:rsidRPr="006D7191" w:rsidR="00D72B60" w:rsidP="00D72B60" w:rsidRDefault="00D72B60" w14:paraId="74117820" w14:textId="27827683">
      <w:pPr>
        <w:pStyle w:val="BodyText"/>
        <w:rPr>
          <w:lang w:val="en-US"/>
        </w:rPr>
      </w:pPr>
      <w:r w:rsidRPr="00D72B60">
        <w:t xml:space="preserve">This section describes the asset inventory organization, data sources, and assets considered </w:t>
      </w:r>
      <w:r w:rsidR="005354C7">
        <w:t>by t</w:t>
      </w:r>
      <w:r w:rsidRPr="00D72B60">
        <w:t xml:space="preserve">he </w:t>
      </w:r>
      <w:r w:rsidRPr="00D72B60" w:rsidR="005354C7">
        <w:t>vulnerability assessment</w:t>
      </w:r>
      <w:r w:rsidR="00C80126">
        <w:t xml:space="preserve"> process</w:t>
      </w:r>
      <w:r w:rsidRPr="00D72B60">
        <w:t xml:space="preserve">. A critical part of the </w:t>
      </w:r>
      <w:r w:rsidRPr="00D72B60" w:rsidR="00C80126">
        <w:t xml:space="preserve">vulnerability assessment </w:t>
      </w:r>
      <w:r w:rsidRPr="00D72B60">
        <w:t>is obtaining, identifying</w:t>
      </w:r>
      <w:r w:rsidR="00FB07A8">
        <w:t>,</w:t>
      </w:r>
      <w:r w:rsidRPr="00D72B60">
        <w:t xml:space="preserve"> and organizing the critical and </w:t>
      </w:r>
      <w:proofErr w:type="gramStart"/>
      <w:r w:rsidRPr="00D72B60">
        <w:t>regionally</w:t>
      </w:r>
      <w:r w:rsidR="00FB07A8">
        <w:t>-</w:t>
      </w:r>
      <w:r w:rsidRPr="00D72B60">
        <w:t>significant</w:t>
      </w:r>
      <w:proofErr w:type="gramEnd"/>
      <w:r w:rsidR="00920F4E">
        <w:t xml:space="preserve"> asset</w:t>
      </w:r>
      <w:r w:rsidRPr="00D72B60">
        <w:t xml:space="preserve"> inventory. Categorizing assets helps to organize the findings of the </w:t>
      </w:r>
      <w:r w:rsidRPr="00D72B60" w:rsidR="00920F4E">
        <w:t xml:space="preserve">vulnerability assessment </w:t>
      </w:r>
      <w:r w:rsidRPr="00D72B60">
        <w:t xml:space="preserve">based on asset function </w:t>
      </w:r>
      <w:r w:rsidR="00920F4E">
        <w:t xml:space="preserve">while also meeting </w:t>
      </w:r>
      <w:r w:rsidRPr="00D72B60">
        <w:t xml:space="preserve">FDEP grant requirements. The </w:t>
      </w:r>
      <w:r w:rsidR="00AF4DE8">
        <w:t>d</w:t>
      </w:r>
      <w:r w:rsidRPr="00D72B60">
        <w:t xml:space="preserve">ata provided to WSP was organized into four asset classes shown below </w:t>
      </w:r>
      <w:r w:rsidR="006D7191">
        <w:t xml:space="preserve">and </w:t>
      </w:r>
      <w:r w:rsidRPr="00D72B60">
        <w:t xml:space="preserve">as defined in </w:t>
      </w:r>
      <w:hyperlink w:tgtFrame="_blank" w:history="1" r:id="rId39">
        <w:r w:rsidRPr="00DE6F97">
          <w:rPr>
            <w:rStyle w:val="Hyperlink"/>
            <w:rFonts w:cs="Times New Roman"/>
            <w:u w:val="none"/>
          </w:rPr>
          <w:t xml:space="preserve">paragraphs </w:t>
        </w:r>
        <w:r w:rsidRPr="00DE6F97">
          <w:rPr>
            <w:rStyle w:val="Hyperlink"/>
            <w:rFonts w:cs="Times New Roman"/>
            <w:i/>
            <w:iCs/>
            <w:u w:val="none"/>
          </w:rPr>
          <w:t>380.093(2)(a)1-4, F.S.</w:t>
        </w:r>
      </w:hyperlink>
      <w:r w:rsidRPr="006D7191">
        <w:rPr>
          <w:lang w:val="en-US"/>
        </w:rPr>
        <w:t> </w:t>
      </w:r>
    </w:p>
    <w:p w:rsidRPr="00D72B60" w:rsidR="00D72B60" w:rsidP="00D72B60" w:rsidRDefault="00D72B60" w14:paraId="5D3A50A5" w14:textId="653A4846">
      <w:pPr>
        <w:pStyle w:val="BodyText"/>
        <w:numPr>
          <w:ilvl w:val="0"/>
          <w:numId w:val="13"/>
        </w:numPr>
        <w:rPr>
          <w:lang w:val="en-US"/>
        </w:rPr>
      </w:pPr>
      <w:r w:rsidRPr="00D72B60">
        <w:rPr>
          <w:b/>
          <w:bCs/>
        </w:rPr>
        <w:t xml:space="preserve">Transportation </w:t>
      </w:r>
      <w:r w:rsidRPr="00D72B60" w:rsidR="00D75B14">
        <w:rPr>
          <w:b/>
          <w:bCs/>
        </w:rPr>
        <w:t>assets and evacuation routes</w:t>
      </w:r>
      <w:r w:rsidRPr="00D72B60">
        <w:rPr>
          <w:b/>
          <w:bCs/>
        </w:rPr>
        <w:t>:</w:t>
      </w:r>
      <w:r w:rsidRPr="00D72B60">
        <w:t xml:space="preserve"> Airports, bridges, bus terminals, ports, major roadways, marinas, rail facilities, and railroad bridges.</w:t>
      </w:r>
      <w:r w:rsidRPr="00D72B60">
        <w:rPr>
          <w:lang w:val="en-US"/>
        </w:rPr>
        <w:t> </w:t>
      </w:r>
    </w:p>
    <w:p w:rsidRPr="00D72B60" w:rsidR="00D72B60" w:rsidP="00D72B60" w:rsidRDefault="00D72B60" w14:paraId="2134AEDF" w14:textId="0A0E8219">
      <w:pPr>
        <w:pStyle w:val="BodyText"/>
        <w:numPr>
          <w:ilvl w:val="0"/>
          <w:numId w:val="14"/>
        </w:numPr>
        <w:rPr>
          <w:lang w:val="en-US"/>
        </w:rPr>
      </w:pPr>
      <w:r w:rsidRPr="00D72B60">
        <w:rPr>
          <w:b/>
          <w:bCs/>
        </w:rPr>
        <w:t xml:space="preserve">Critical </w:t>
      </w:r>
      <w:r w:rsidRPr="00D72B60" w:rsidR="00D75B14">
        <w:rPr>
          <w:b/>
          <w:bCs/>
        </w:rPr>
        <w:t>infrast</w:t>
      </w:r>
      <w:r w:rsidRPr="00D72B60">
        <w:rPr>
          <w:b/>
          <w:bCs/>
        </w:rPr>
        <w:t>ructure:</w:t>
      </w:r>
      <w:r w:rsidRPr="00D72B60">
        <w:t xml:space="preserve"> Wastewater treatment facilities and lift stations, stormwater treatment facilities and pump stations, drinking water facilities, solid and hazardous waste facilities, military installations, communications facilities, and disaster debris management sites.</w:t>
      </w:r>
      <w:r w:rsidRPr="00D72B60">
        <w:rPr>
          <w:lang w:val="en-US"/>
        </w:rPr>
        <w:t> </w:t>
      </w:r>
    </w:p>
    <w:p w:rsidRPr="00D72B60" w:rsidR="00D72B60" w:rsidP="00D72B60" w:rsidRDefault="00D72B60" w14:paraId="7D256E2F" w14:textId="79FF097E">
      <w:pPr>
        <w:pStyle w:val="BodyText"/>
        <w:numPr>
          <w:ilvl w:val="0"/>
          <w:numId w:val="15"/>
        </w:numPr>
        <w:rPr>
          <w:lang w:val="en-US"/>
        </w:rPr>
      </w:pPr>
      <w:r w:rsidRPr="00D72B60">
        <w:rPr>
          <w:b/>
          <w:bCs/>
        </w:rPr>
        <w:t xml:space="preserve">Critical </w:t>
      </w:r>
      <w:r w:rsidRPr="00D72B60" w:rsidR="00D75B14">
        <w:rPr>
          <w:b/>
          <w:bCs/>
        </w:rPr>
        <w:t>community and emergency facilities</w:t>
      </w:r>
      <w:r w:rsidRPr="00D72B60">
        <w:rPr>
          <w:b/>
          <w:bCs/>
        </w:rPr>
        <w:t>:</w:t>
      </w:r>
      <w:r w:rsidRPr="00D72B60">
        <w:t xml:space="preserve"> Schools, colleges, universities, community centers, correctional facilities, disaster recovery centers, emergency medical service facilities, emergency operation centers, fire stations, health care facilities, hospitals, law enforcement facilities, local government facilities, logistical staging areas, affordable public, housing, risk shelter inventory, and state government facilities.</w:t>
      </w:r>
      <w:r w:rsidRPr="00D72B60">
        <w:rPr>
          <w:lang w:val="en-US"/>
        </w:rPr>
        <w:t> </w:t>
      </w:r>
    </w:p>
    <w:p w:rsidRPr="00D72B60" w:rsidR="00D72B60" w:rsidP="00D72B60" w:rsidRDefault="00D72B60" w14:paraId="200104BA" w14:textId="09A92E1B">
      <w:pPr>
        <w:pStyle w:val="BodyText"/>
        <w:numPr>
          <w:ilvl w:val="0"/>
          <w:numId w:val="16"/>
        </w:numPr>
        <w:rPr>
          <w:lang w:val="en-US"/>
        </w:rPr>
      </w:pPr>
      <w:r w:rsidRPr="00D72B60">
        <w:rPr>
          <w:b/>
          <w:bCs/>
        </w:rPr>
        <w:t xml:space="preserve">Natural, </w:t>
      </w:r>
      <w:r w:rsidRPr="00D72B60" w:rsidR="00D75B14">
        <w:rPr>
          <w:b/>
          <w:bCs/>
        </w:rPr>
        <w:t>cultural, and historic resources</w:t>
      </w:r>
      <w:r w:rsidRPr="00D72B60">
        <w:rPr>
          <w:b/>
          <w:bCs/>
        </w:rPr>
        <w:t>:</w:t>
      </w:r>
      <w:r w:rsidRPr="00D72B60">
        <w:t xml:space="preserve"> Conservation lands and parks, shorelines, surface waters and wetlands, historic and cultural assets.</w:t>
      </w:r>
      <w:r w:rsidRPr="00D72B60">
        <w:rPr>
          <w:lang w:val="en-US"/>
        </w:rPr>
        <w:t> </w:t>
      </w:r>
    </w:p>
    <w:p w:rsidRPr="00DE6F97" w:rsidR="009C0533" w:rsidP="00A853CC" w:rsidRDefault="009C0533" w14:paraId="06599B66" w14:textId="77777777">
      <w:pPr>
        <w:pStyle w:val="Heading3"/>
        <w:rPr>
          <w:b/>
          <w:bCs/>
          <w:u w:val="none"/>
        </w:rPr>
      </w:pPr>
      <w:bookmarkStart w:name="_Ref205218762" w:id="25"/>
      <w:bookmarkStart w:name="_Toc232436191" w:id="26"/>
      <w:r w:rsidRPr="00DE6F97">
        <w:rPr>
          <w:b/>
          <w:bCs/>
          <w:u w:val="none"/>
        </w:rPr>
        <w:t>Available Data Sources</w:t>
      </w:r>
      <w:bookmarkEnd w:id="25"/>
      <w:bookmarkEnd w:id="26"/>
    </w:p>
    <w:p w:rsidR="001C0985" w:rsidP="001C0985" w:rsidRDefault="001C0985" w14:paraId="4892ECAC" w14:textId="520D109E">
      <w:pPr>
        <w:pStyle w:val="BodyText"/>
        <w:rPr>
          <w:lang w:eastAsia="en-US"/>
        </w:rPr>
      </w:pPr>
      <w:r w:rsidRPr="001C0985">
        <w:rPr>
          <w:lang w:eastAsia="en-US"/>
        </w:rPr>
        <w:t xml:space="preserve">The analysis utilized a combination of </w:t>
      </w:r>
      <w:proofErr w:type="gramStart"/>
      <w:r w:rsidRPr="001C0985">
        <w:rPr>
          <w:lang w:eastAsia="en-US"/>
        </w:rPr>
        <w:t>publicly</w:t>
      </w:r>
      <w:r w:rsidR="00306F27">
        <w:rPr>
          <w:lang w:eastAsia="en-US"/>
        </w:rPr>
        <w:t>-</w:t>
      </w:r>
      <w:r w:rsidRPr="001C0985">
        <w:rPr>
          <w:lang w:eastAsia="en-US"/>
        </w:rPr>
        <w:t>available</w:t>
      </w:r>
      <w:proofErr w:type="gramEnd"/>
      <w:r w:rsidRPr="001C0985">
        <w:rPr>
          <w:lang w:eastAsia="en-US"/>
        </w:rPr>
        <w:t xml:space="preserve"> and </w:t>
      </w:r>
      <w:proofErr w:type="gramStart"/>
      <w:r w:rsidRPr="001C0985">
        <w:rPr>
          <w:lang w:eastAsia="en-US"/>
        </w:rPr>
        <w:t>locally</w:t>
      </w:r>
      <w:r w:rsidR="00306F27">
        <w:rPr>
          <w:lang w:eastAsia="en-US"/>
        </w:rPr>
        <w:t>-</w:t>
      </w:r>
      <w:r w:rsidRPr="001C0985">
        <w:rPr>
          <w:lang w:eastAsia="en-US"/>
        </w:rPr>
        <w:t>provided</w:t>
      </w:r>
      <w:proofErr w:type="gramEnd"/>
      <w:r w:rsidRPr="001C0985">
        <w:rPr>
          <w:lang w:eastAsia="en-US"/>
        </w:rPr>
        <w:t xml:space="preserve"> datasets. Below is a list of the datasets used, along with a brief description of the attributes </w:t>
      </w:r>
      <w:r w:rsidR="001B48E1">
        <w:rPr>
          <w:lang w:eastAsia="en-US"/>
        </w:rPr>
        <w:t>of each</w:t>
      </w:r>
      <w:r w:rsidRPr="001C0985">
        <w:rPr>
          <w:lang w:eastAsia="en-US"/>
        </w:rPr>
        <w:t>:</w:t>
      </w:r>
    </w:p>
    <w:p w:rsidR="00CF315D" w:rsidP="001C0985" w:rsidRDefault="00CF315D" w14:paraId="5B130DA5" w14:textId="362646A0">
      <w:pPr>
        <w:pStyle w:val="BodyText"/>
        <w:numPr>
          <w:ilvl w:val="0"/>
          <w:numId w:val="19"/>
        </w:numPr>
        <w:rPr>
          <w:lang w:eastAsia="en-US"/>
        </w:rPr>
      </w:pPr>
      <w:r>
        <w:rPr>
          <w:lang w:eastAsia="en-US"/>
        </w:rPr>
        <w:t xml:space="preserve">Charlotte County </w:t>
      </w:r>
      <w:r w:rsidR="00E33D87">
        <w:rPr>
          <w:lang w:eastAsia="en-US"/>
        </w:rPr>
        <w:t>Critical Facilities</w:t>
      </w:r>
    </w:p>
    <w:p w:rsidR="00074B09" w:rsidP="00074B09" w:rsidRDefault="00074B09" w14:paraId="6B8F2821" w14:textId="0FDC73CE">
      <w:pPr>
        <w:pStyle w:val="BodyText"/>
        <w:numPr>
          <w:ilvl w:val="1"/>
          <w:numId w:val="19"/>
        </w:numPr>
        <w:rPr>
          <w:lang w:eastAsia="en-US"/>
        </w:rPr>
      </w:pPr>
      <w:r>
        <w:rPr>
          <w:lang w:eastAsia="en-US"/>
        </w:rPr>
        <w:t xml:space="preserve">Locally provided critical facilities including </w:t>
      </w:r>
      <w:r w:rsidR="00534AD7">
        <w:rPr>
          <w:lang w:eastAsia="en-US"/>
        </w:rPr>
        <w:t xml:space="preserve">water treatment facilities, wastewater treatment facilities, </w:t>
      </w:r>
      <w:r w:rsidR="00E33D87">
        <w:rPr>
          <w:lang w:eastAsia="en-US"/>
        </w:rPr>
        <w:t xml:space="preserve">fire stations, </w:t>
      </w:r>
      <w:r w:rsidR="007F1C9F">
        <w:rPr>
          <w:lang w:eastAsia="en-US"/>
        </w:rPr>
        <w:t xml:space="preserve">maintenance facilities, recreational facilities, and other asset types were provided with building footprints. These </w:t>
      </w:r>
      <w:r w:rsidR="00CB4524">
        <w:rPr>
          <w:lang w:eastAsia="en-US"/>
        </w:rPr>
        <w:t>were the starting datasets for the critical asset inventory.</w:t>
      </w:r>
      <w:r w:rsidR="00506C54">
        <w:rPr>
          <w:lang w:eastAsia="en-US"/>
        </w:rPr>
        <w:t xml:space="preserve"> Major roadways, evacuation routes, and bridges </w:t>
      </w:r>
      <w:r w:rsidR="00A47F32">
        <w:rPr>
          <w:lang w:eastAsia="en-US"/>
        </w:rPr>
        <w:t>were also locally provided.</w:t>
      </w:r>
    </w:p>
    <w:p w:rsidR="000F1766" w:rsidP="001C0985" w:rsidRDefault="00D9075A" w14:paraId="0D03AFC1" w14:textId="362596B2">
      <w:pPr>
        <w:pStyle w:val="BodyText"/>
        <w:numPr>
          <w:ilvl w:val="0"/>
          <w:numId w:val="19"/>
        </w:numPr>
        <w:rPr>
          <w:lang w:eastAsia="en-US"/>
        </w:rPr>
      </w:pPr>
      <w:r w:rsidRPr="00D9075A">
        <w:rPr>
          <w:lang w:eastAsia="en-US"/>
        </w:rPr>
        <w:t>Florida Statewide Resilience Dataset Statewide Critical Assets</w:t>
      </w:r>
      <w:r w:rsidR="00F7318F">
        <w:rPr>
          <w:rStyle w:val="FootnoteReference"/>
          <w:lang w:eastAsia="en-US"/>
        </w:rPr>
        <w:footnoteReference w:id="8"/>
      </w:r>
    </w:p>
    <w:p w:rsidR="00292003" w:rsidP="00D52A36" w:rsidRDefault="008A2257" w14:paraId="0A021138" w14:textId="6BED30BD">
      <w:pPr>
        <w:pStyle w:val="BodyText"/>
        <w:numPr>
          <w:ilvl w:val="1"/>
          <w:numId w:val="17"/>
        </w:numPr>
        <w:rPr>
          <w:lang w:eastAsia="en-US"/>
        </w:rPr>
      </w:pPr>
      <w:r w:rsidRPr="008A2257">
        <w:rPr>
          <w:lang w:eastAsia="en-US"/>
        </w:rPr>
        <w:t xml:space="preserve">Served </w:t>
      </w:r>
      <w:r w:rsidR="00CB4524">
        <w:rPr>
          <w:lang w:eastAsia="en-US"/>
        </w:rPr>
        <w:t xml:space="preserve">as a secondary </w:t>
      </w:r>
      <w:r w:rsidRPr="008A2257">
        <w:rPr>
          <w:lang w:eastAsia="en-US"/>
        </w:rPr>
        <w:t xml:space="preserve">dataset for the analysis. It provided a comprehensive point dataset covering </w:t>
      </w:r>
      <w:r w:rsidR="001531E6">
        <w:rPr>
          <w:lang w:eastAsia="en-US"/>
        </w:rPr>
        <w:t>all asset categories</w:t>
      </w:r>
      <w:r w:rsidR="00CB4524">
        <w:rPr>
          <w:lang w:eastAsia="en-US"/>
        </w:rPr>
        <w:t xml:space="preserve"> required by FDEP</w:t>
      </w:r>
      <w:r w:rsidRPr="008A2257">
        <w:rPr>
          <w:lang w:eastAsia="en-US"/>
        </w:rPr>
        <w:t>.</w:t>
      </w:r>
    </w:p>
    <w:p w:rsidR="001E5AC9" w:rsidP="001E5AC9" w:rsidRDefault="001E5AC9" w14:paraId="7F420B8D" w14:textId="77777777">
      <w:pPr>
        <w:pStyle w:val="BodyText"/>
        <w:numPr>
          <w:ilvl w:val="0"/>
          <w:numId w:val="17"/>
        </w:numPr>
        <w:rPr>
          <w:lang w:eastAsia="en-US"/>
        </w:rPr>
      </w:pPr>
      <w:r>
        <w:rPr>
          <w:lang w:eastAsia="en-US"/>
        </w:rPr>
        <w:t>ACUNE SWFL GeoTool Asset datasets</w:t>
      </w:r>
    </w:p>
    <w:p w:rsidR="00D2083F" w:rsidP="00D2083F" w:rsidRDefault="00D2083F" w14:paraId="4B652533" w14:textId="679CA425">
      <w:pPr>
        <w:pStyle w:val="BodyText"/>
        <w:numPr>
          <w:ilvl w:val="1"/>
          <w:numId w:val="17"/>
        </w:numPr>
        <w:rPr>
          <w:lang w:eastAsia="en-US"/>
        </w:rPr>
      </w:pPr>
      <w:r>
        <w:rPr>
          <w:lang w:eastAsia="en-US"/>
        </w:rPr>
        <w:t>Point datasets included public schools, fire stations, hospitals, and police stations, linear features</w:t>
      </w:r>
      <w:r w:rsidR="00B77F4B">
        <w:rPr>
          <w:lang w:eastAsia="en-US"/>
        </w:rPr>
        <w:t xml:space="preserve"> included </w:t>
      </w:r>
      <w:r>
        <w:rPr>
          <w:lang w:eastAsia="en-US"/>
        </w:rPr>
        <w:t>major roads, and evacuation routes</w:t>
      </w:r>
      <w:r w:rsidR="00A47F32">
        <w:rPr>
          <w:lang w:eastAsia="en-US"/>
        </w:rPr>
        <w:t>.</w:t>
      </w:r>
    </w:p>
    <w:p w:rsidR="001E5AC9" w:rsidP="001E5AC9" w:rsidRDefault="001E5AC9" w14:paraId="6906CB7B" w14:textId="5485A554">
      <w:pPr>
        <w:pStyle w:val="BodyText"/>
        <w:numPr>
          <w:ilvl w:val="0"/>
          <w:numId w:val="17"/>
        </w:numPr>
        <w:rPr>
          <w:lang w:eastAsia="en-US"/>
        </w:rPr>
      </w:pPr>
      <w:r>
        <w:rPr>
          <w:lang w:eastAsia="en-US"/>
        </w:rPr>
        <w:t xml:space="preserve">Florida Department of Transportation (FDOT) </w:t>
      </w:r>
      <w:r w:rsidR="00775701">
        <w:rPr>
          <w:lang w:eastAsia="en-US"/>
        </w:rPr>
        <w:t xml:space="preserve">Annual Average </w:t>
      </w:r>
      <w:r w:rsidR="00232C44">
        <w:rPr>
          <w:lang w:eastAsia="en-US"/>
        </w:rPr>
        <w:t>Daily</w:t>
      </w:r>
      <w:r w:rsidR="00775701">
        <w:rPr>
          <w:lang w:eastAsia="en-US"/>
        </w:rPr>
        <w:t xml:space="preserve"> Traffic</w:t>
      </w:r>
      <w:r w:rsidR="00232C44">
        <w:rPr>
          <w:lang w:eastAsia="en-US"/>
        </w:rPr>
        <w:t xml:space="preserve"> (AADT)</w:t>
      </w:r>
    </w:p>
    <w:p w:rsidRPr="00232C44" w:rsidR="00F401CD" w:rsidP="00F401CD" w:rsidRDefault="00232C44" w14:paraId="04D32614" w14:textId="00B5503E">
      <w:pPr>
        <w:pStyle w:val="BodyText"/>
        <w:numPr>
          <w:ilvl w:val="1"/>
          <w:numId w:val="17"/>
        </w:numPr>
        <w:rPr>
          <w:lang w:eastAsia="en-US"/>
        </w:rPr>
      </w:pPr>
      <w:r>
        <w:rPr>
          <w:lang w:eastAsia="en-US"/>
        </w:rPr>
        <w:t xml:space="preserve">Spatially joined AADT to </w:t>
      </w:r>
      <w:r w:rsidR="00890605">
        <w:rPr>
          <w:lang w:eastAsia="en-US"/>
        </w:rPr>
        <w:t>the major roads</w:t>
      </w:r>
      <w:r w:rsidR="00394A88">
        <w:rPr>
          <w:lang w:eastAsia="en-US"/>
        </w:rPr>
        <w:t>,</w:t>
      </w:r>
      <w:r w:rsidR="00890605">
        <w:rPr>
          <w:lang w:eastAsia="en-US"/>
        </w:rPr>
        <w:t xml:space="preserve"> dataset provided by </w:t>
      </w:r>
      <w:r w:rsidR="00A47F32">
        <w:rPr>
          <w:lang w:eastAsia="en-US"/>
        </w:rPr>
        <w:t>Charlotte County</w:t>
      </w:r>
      <w:r w:rsidR="00890605">
        <w:rPr>
          <w:lang w:eastAsia="en-US"/>
        </w:rPr>
        <w:t>.</w:t>
      </w:r>
    </w:p>
    <w:p w:rsidR="001E5AC9" w:rsidP="001E5AC9" w:rsidRDefault="001E5AC9" w14:paraId="44B91ED3" w14:textId="59D13C91">
      <w:pPr>
        <w:pStyle w:val="BodyText"/>
        <w:numPr>
          <w:ilvl w:val="0"/>
          <w:numId w:val="17"/>
        </w:numPr>
        <w:rPr>
          <w:lang w:eastAsia="en-US"/>
        </w:rPr>
      </w:pPr>
      <w:r>
        <w:rPr>
          <w:lang w:eastAsia="en-US"/>
        </w:rPr>
        <w:t xml:space="preserve">Microsoft </w:t>
      </w:r>
      <w:r w:rsidR="00084A6D">
        <w:rPr>
          <w:lang w:eastAsia="en-US"/>
        </w:rPr>
        <w:t>Building</w:t>
      </w:r>
      <w:r>
        <w:rPr>
          <w:lang w:eastAsia="en-US"/>
        </w:rPr>
        <w:t xml:space="preserve"> Footprints</w:t>
      </w:r>
    </w:p>
    <w:p w:rsidR="000E2DEB" w:rsidP="000E2DEB" w:rsidRDefault="000E2DEB" w14:paraId="33A6636A" w14:textId="02390321">
      <w:pPr>
        <w:pStyle w:val="BodyText"/>
        <w:numPr>
          <w:ilvl w:val="1"/>
          <w:numId w:val="17"/>
        </w:numPr>
        <w:rPr>
          <w:lang w:eastAsia="en-US"/>
        </w:rPr>
      </w:pPr>
      <w:r>
        <w:rPr>
          <w:lang w:eastAsia="en-US"/>
        </w:rPr>
        <w:lastRenderedPageBreak/>
        <w:t xml:space="preserve">Spatially joined point datasets to </w:t>
      </w:r>
      <w:r w:rsidR="006E0CAB">
        <w:rPr>
          <w:lang w:eastAsia="en-US"/>
        </w:rPr>
        <w:t xml:space="preserve">building footprints </w:t>
      </w:r>
      <w:r w:rsidR="003152B1">
        <w:rPr>
          <w:lang w:eastAsia="en-US"/>
        </w:rPr>
        <w:t>to support</w:t>
      </w:r>
      <w:r w:rsidR="006E0CAB">
        <w:rPr>
          <w:lang w:eastAsia="en-US"/>
        </w:rPr>
        <w:t xml:space="preserve"> the exposure analysis.</w:t>
      </w:r>
    </w:p>
    <w:p w:rsidR="001E5AC9" w:rsidP="001E5AC9" w:rsidRDefault="001E5AC9" w14:paraId="6D480704" w14:textId="3E367945">
      <w:pPr>
        <w:pStyle w:val="BodyText"/>
        <w:numPr>
          <w:ilvl w:val="0"/>
          <w:numId w:val="17"/>
        </w:numPr>
        <w:rPr>
          <w:lang w:eastAsia="en-US"/>
        </w:rPr>
      </w:pPr>
      <w:r>
        <w:rPr>
          <w:lang w:eastAsia="en-US"/>
        </w:rPr>
        <w:t>Tax Parcels</w:t>
      </w:r>
    </w:p>
    <w:p w:rsidR="00AA3967" w:rsidP="00AA3967" w:rsidRDefault="00AA3967" w14:paraId="1C1225B7" w14:textId="23A7EA2E">
      <w:pPr>
        <w:pStyle w:val="BodyText"/>
        <w:numPr>
          <w:ilvl w:val="1"/>
          <w:numId w:val="17"/>
        </w:numPr>
        <w:rPr>
          <w:lang w:eastAsia="en-US"/>
        </w:rPr>
      </w:pPr>
      <w:r>
        <w:rPr>
          <w:lang w:eastAsia="en-US"/>
        </w:rPr>
        <w:t xml:space="preserve">Spatially joined </w:t>
      </w:r>
      <w:r w:rsidR="00737110">
        <w:rPr>
          <w:lang w:eastAsia="en-US"/>
        </w:rPr>
        <w:t>building footprints to tax parcel</w:t>
      </w:r>
      <w:r w:rsidR="003B036C">
        <w:rPr>
          <w:lang w:eastAsia="en-US"/>
        </w:rPr>
        <w:t xml:space="preserve">s </w:t>
      </w:r>
      <w:r w:rsidR="003152B1">
        <w:rPr>
          <w:lang w:eastAsia="en-US"/>
        </w:rPr>
        <w:t>to support</w:t>
      </w:r>
      <w:r w:rsidR="0018776D">
        <w:rPr>
          <w:lang w:eastAsia="en-US"/>
        </w:rPr>
        <w:t xml:space="preserve"> the</w:t>
      </w:r>
      <w:r w:rsidR="003B036C">
        <w:rPr>
          <w:lang w:eastAsia="en-US"/>
        </w:rPr>
        <w:t xml:space="preserve"> exposure analysis.</w:t>
      </w:r>
    </w:p>
    <w:p w:rsidR="007E7EB7" w:rsidP="007E7EB7" w:rsidRDefault="007E7EB7" w14:paraId="7AA32BD9" w14:textId="69D34CF7">
      <w:pPr>
        <w:pStyle w:val="BodyText"/>
        <w:numPr>
          <w:ilvl w:val="0"/>
          <w:numId w:val="17"/>
        </w:numPr>
        <w:rPr>
          <w:lang w:eastAsia="en-US"/>
        </w:rPr>
      </w:pPr>
      <w:r>
        <w:rPr>
          <w:lang w:eastAsia="en-US"/>
        </w:rPr>
        <w:t>Elevation Certificate</w:t>
      </w:r>
      <w:r w:rsidR="00B63684">
        <w:rPr>
          <w:lang w:eastAsia="en-US"/>
        </w:rPr>
        <w:t xml:space="preserve"> (EC)</w:t>
      </w:r>
    </w:p>
    <w:p w:rsidR="007E7EB7" w:rsidP="007E7EB7" w:rsidRDefault="00B63684" w14:paraId="475BB52F" w14:textId="5A436CAA">
      <w:pPr>
        <w:pStyle w:val="BodyText"/>
        <w:numPr>
          <w:ilvl w:val="1"/>
          <w:numId w:val="17"/>
        </w:numPr>
        <w:rPr>
          <w:lang w:eastAsia="en-US"/>
        </w:rPr>
      </w:pPr>
      <w:r>
        <w:rPr>
          <w:lang w:eastAsia="en-US"/>
        </w:rPr>
        <w:t>EC</w:t>
      </w:r>
      <w:r w:rsidR="00BD7AE2">
        <w:rPr>
          <w:lang w:eastAsia="en-US"/>
        </w:rPr>
        <w:t xml:space="preserve">s were locally provided by Charlotte County </w:t>
      </w:r>
      <w:r w:rsidR="00DB798C">
        <w:rPr>
          <w:lang w:eastAsia="en-US"/>
        </w:rPr>
        <w:t xml:space="preserve">to help determine an asset’s critical elevation by providing precise measurements of the property’s lowest floor </w:t>
      </w:r>
      <w:r w:rsidR="00023F58">
        <w:rPr>
          <w:lang w:eastAsia="en-US"/>
        </w:rPr>
        <w:t xml:space="preserve">elevation that could then be assessed </w:t>
      </w:r>
      <w:r w:rsidR="00DB798C">
        <w:rPr>
          <w:lang w:eastAsia="en-US"/>
        </w:rPr>
        <w:t>relative to expected flood levels.</w:t>
      </w:r>
    </w:p>
    <w:p w:rsidR="00D14A20" w:rsidP="00D14A20" w:rsidRDefault="00D14A20" w14:paraId="452DE795" w14:textId="77777777">
      <w:pPr>
        <w:pStyle w:val="BodyText"/>
        <w:numPr>
          <w:ilvl w:val="0"/>
          <w:numId w:val="17"/>
        </w:numPr>
        <w:rPr>
          <w:lang w:val="en-US" w:eastAsia="en-US"/>
        </w:rPr>
      </w:pPr>
      <w:r w:rsidRPr="00313192">
        <w:rPr>
          <w:lang w:val="en-US" w:eastAsia="en-US"/>
        </w:rPr>
        <w:t>U.S. Army Corps of Engineers (USACE) National Structures Inventory (NSI)</w:t>
      </w:r>
    </w:p>
    <w:p w:rsidRPr="00313192" w:rsidR="00D14A20" w:rsidP="00D14A20" w:rsidRDefault="00394A85" w14:paraId="1308FBD9" w14:textId="282E31C9">
      <w:pPr>
        <w:pStyle w:val="BodyText"/>
        <w:numPr>
          <w:ilvl w:val="1"/>
          <w:numId w:val="17"/>
        </w:numPr>
        <w:rPr>
          <w:lang w:val="en-US" w:eastAsia="en-US"/>
        </w:rPr>
      </w:pPr>
      <w:r>
        <w:rPr>
          <w:lang w:val="en-US" w:eastAsia="en-US"/>
        </w:rPr>
        <w:t>P</w:t>
      </w:r>
      <w:r w:rsidRPr="0018776D" w:rsidR="0018776D">
        <w:rPr>
          <w:lang w:eastAsia="en-US"/>
        </w:rPr>
        <w:t xml:space="preserve">oint dataset </w:t>
      </w:r>
      <w:r w:rsidR="000B11D7">
        <w:rPr>
          <w:lang w:eastAsia="en-US"/>
        </w:rPr>
        <w:t>used to</w:t>
      </w:r>
      <w:r w:rsidRPr="0018776D" w:rsidR="0018776D">
        <w:rPr>
          <w:lang w:eastAsia="en-US"/>
        </w:rPr>
        <w:t xml:space="preserve"> estimate first-floor elevations to assess critical elevation thresholds.</w:t>
      </w:r>
      <w:r w:rsidR="00DB798C">
        <w:rPr>
          <w:lang w:eastAsia="en-US"/>
        </w:rPr>
        <w:t xml:space="preserve"> Where ECs were not available, NSI </w:t>
      </w:r>
      <w:r w:rsidR="00CF315D">
        <w:rPr>
          <w:lang w:eastAsia="en-US"/>
        </w:rPr>
        <w:t>first-floo</w:t>
      </w:r>
      <w:r w:rsidR="00EA0203">
        <w:rPr>
          <w:lang w:eastAsia="en-US"/>
        </w:rPr>
        <w:t>r</w:t>
      </w:r>
      <w:r w:rsidR="00CF315D">
        <w:rPr>
          <w:lang w:eastAsia="en-US"/>
        </w:rPr>
        <w:t xml:space="preserve"> elevations were used to assume critical elevation.</w:t>
      </w:r>
    </w:p>
    <w:p w:rsidRPr="00DE6F97" w:rsidR="009C0533" w:rsidP="00A853CC" w:rsidRDefault="009C0533" w14:paraId="657D4691" w14:textId="37AD8805">
      <w:pPr>
        <w:pStyle w:val="Heading3"/>
        <w:rPr>
          <w:b/>
          <w:bCs/>
          <w:u w:val="none"/>
        </w:rPr>
      </w:pPr>
      <w:bookmarkStart w:name="_Toc232436192" w:id="27"/>
      <w:r w:rsidRPr="00DE6F97">
        <w:rPr>
          <w:b/>
          <w:bCs/>
          <w:u w:val="none"/>
        </w:rPr>
        <w:t xml:space="preserve">Asset </w:t>
      </w:r>
      <w:r w:rsidRPr="00DE6F97" w:rsidR="00A12BF2">
        <w:rPr>
          <w:b/>
          <w:bCs/>
          <w:u w:val="none"/>
        </w:rPr>
        <w:t>I</w:t>
      </w:r>
      <w:r w:rsidRPr="00DE6F97">
        <w:rPr>
          <w:b/>
          <w:bCs/>
          <w:u w:val="none"/>
        </w:rPr>
        <w:t>nventory</w:t>
      </w:r>
      <w:bookmarkEnd w:id="27"/>
    </w:p>
    <w:p w:rsidR="00876A1C" w:rsidP="00876A1C" w:rsidRDefault="00493F2F" w14:paraId="7810CB53" w14:textId="7204C62A">
      <w:pPr>
        <w:pStyle w:val="BodyText"/>
        <w:rPr>
          <w:lang w:eastAsia="en-US"/>
        </w:rPr>
      </w:pPr>
      <w:r>
        <w:rPr>
          <w:lang w:eastAsia="en-US"/>
        </w:rPr>
        <w:fldChar w:fldCharType="begin"/>
      </w:r>
      <w:r>
        <w:rPr>
          <w:lang w:eastAsia="en-US"/>
        </w:rPr>
        <w:instrText xml:space="preserve"> REF _Ref198308452 \h </w:instrText>
      </w:r>
      <w:r>
        <w:rPr>
          <w:lang w:eastAsia="en-US"/>
        </w:rPr>
      </w:r>
      <w:r>
        <w:rPr>
          <w:lang w:eastAsia="en-US"/>
        </w:rPr>
        <w:fldChar w:fldCharType="separate"/>
      </w:r>
      <w:r>
        <w:t xml:space="preserve">Table </w:t>
      </w:r>
      <w:r>
        <w:rPr>
          <w:noProof/>
        </w:rPr>
        <w:t>2</w:t>
      </w:r>
      <w:r>
        <w:rPr>
          <w:lang w:eastAsia="en-US"/>
        </w:rPr>
        <w:fldChar w:fldCharType="end"/>
      </w:r>
      <w:r>
        <w:rPr>
          <w:lang w:eastAsia="en-US"/>
        </w:rPr>
        <w:t xml:space="preserve"> highlights the </w:t>
      </w:r>
      <w:r w:rsidR="00876A1C">
        <w:rPr>
          <w:lang w:eastAsia="en-US"/>
        </w:rPr>
        <w:t xml:space="preserve">asset inventory </w:t>
      </w:r>
      <w:r w:rsidR="00BD6D3C">
        <w:rPr>
          <w:lang w:eastAsia="en-US"/>
        </w:rPr>
        <w:t xml:space="preserve">used for the vulnerability assessment, </w:t>
      </w:r>
      <w:r>
        <w:rPr>
          <w:lang w:eastAsia="en-US"/>
        </w:rPr>
        <w:t>which include</w:t>
      </w:r>
      <w:r w:rsidR="00BD6D3C">
        <w:rPr>
          <w:lang w:eastAsia="en-US"/>
        </w:rPr>
        <w:t>d</w:t>
      </w:r>
      <w:r>
        <w:rPr>
          <w:lang w:eastAsia="en-US"/>
        </w:rPr>
        <w:t xml:space="preserve"> </w:t>
      </w:r>
      <w:r w:rsidR="00876A1C">
        <w:rPr>
          <w:lang w:eastAsia="en-US"/>
        </w:rPr>
        <w:t xml:space="preserve">386 buildings across 24 asset types, totaling more than 7.1 million square feet of built area. A significant portion of these assets are </w:t>
      </w:r>
      <w:r w:rsidR="004B6D19">
        <w:rPr>
          <w:lang w:eastAsia="en-US"/>
        </w:rPr>
        <w:t>s</w:t>
      </w:r>
      <w:r w:rsidR="00876A1C">
        <w:rPr>
          <w:lang w:eastAsia="en-US"/>
        </w:rPr>
        <w:t>chools, which make up 30% of all buildings and account for 43% of the total built area,</w:t>
      </w:r>
      <w:r w:rsidR="00BD6D3C">
        <w:rPr>
          <w:lang w:eastAsia="en-US"/>
        </w:rPr>
        <w:t xml:space="preserve"> thus</w:t>
      </w:r>
      <w:r w:rsidR="00876A1C">
        <w:rPr>
          <w:lang w:eastAsia="en-US"/>
        </w:rPr>
        <w:t xml:space="preserve"> highlighting their importance in both daily operations and </w:t>
      </w:r>
      <w:r w:rsidR="00E31F77">
        <w:rPr>
          <w:lang w:eastAsia="en-US"/>
        </w:rPr>
        <w:t xml:space="preserve">can support </w:t>
      </w:r>
      <w:r w:rsidR="00876A1C">
        <w:rPr>
          <w:lang w:eastAsia="en-US"/>
        </w:rPr>
        <w:t xml:space="preserve">emergency response planning. Other prominent facility types include </w:t>
      </w:r>
      <w:r w:rsidR="004B6D19">
        <w:rPr>
          <w:lang w:eastAsia="en-US"/>
        </w:rPr>
        <w:t>h</w:t>
      </w:r>
      <w:r w:rsidR="00876A1C">
        <w:rPr>
          <w:lang w:eastAsia="en-US"/>
        </w:rPr>
        <w:t xml:space="preserve">ealth </w:t>
      </w:r>
      <w:r w:rsidR="004B6D19">
        <w:rPr>
          <w:lang w:eastAsia="en-US"/>
        </w:rPr>
        <w:t>c</w:t>
      </w:r>
      <w:r w:rsidR="00876A1C">
        <w:rPr>
          <w:lang w:eastAsia="en-US"/>
        </w:rPr>
        <w:t xml:space="preserve">are </w:t>
      </w:r>
      <w:r w:rsidR="004B6D19">
        <w:rPr>
          <w:lang w:eastAsia="en-US"/>
        </w:rPr>
        <w:t>f</w:t>
      </w:r>
      <w:r w:rsidR="00876A1C">
        <w:rPr>
          <w:lang w:eastAsia="en-US"/>
        </w:rPr>
        <w:t xml:space="preserve">acilities, </w:t>
      </w:r>
      <w:r w:rsidR="004B6D19">
        <w:rPr>
          <w:lang w:eastAsia="en-US"/>
        </w:rPr>
        <w:t>h</w:t>
      </w:r>
      <w:r w:rsidR="00876A1C">
        <w:rPr>
          <w:lang w:eastAsia="en-US"/>
        </w:rPr>
        <w:t xml:space="preserve">ospitals, and </w:t>
      </w:r>
      <w:r w:rsidR="004B6D19">
        <w:rPr>
          <w:lang w:eastAsia="en-US"/>
        </w:rPr>
        <w:t>c</w:t>
      </w:r>
      <w:r w:rsidR="00876A1C">
        <w:rPr>
          <w:lang w:eastAsia="en-US"/>
        </w:rPr>
        <w:t xml:space="preserve">orrectional </w:t>
      </w:r>
      <w:r w:rsidR="004B6D19">
        <w:rPr>
          <w:lang w:eastAsia="en-US"/>
        </w:rPr>
        <w:t>f</w:t>
      </w:r>
      <w:r w:rsidR="00876A1C">
        <w:rPr>
          <w:lang w:eastAsia="en-US"/>
        </w:rPr>
        <w:t xml:space="preserve">acilities, </w:t>
      </w:r>
      <w:r w:rsidR="007739F2">
        <w:rPr>
          <w:lang w:eastAsia="en-US"/>
        </w:rPr>
        <w:t>each</w:t>
      </w:r>
      <w:r w:rsidR="00876A1C">
        <w:rPr>
          <w:lang w:eastAsia="en-US"/>
        </w:rPr>
        <w:t xml:space="preserve"> of which have large physical footprints and play critical roles in public safety and resilience.</w:t>
      </w:r>
      <w:r w:rsidR="00606323">
        <w:rPr>
          <w:lang w:eastAsia="en-US"/>
        </w:rPr>
        <w:t xml:space="preserve"> </w:t>
      </w:r>
      <w:r w:rsidR="00876A1C">
        <w:rPr>
          <w:lang w:eastAsia="en-US"/>
        </w:rPr>
        <w:t xml:space="preserve">Additional key assets include </w:t>
      </w:r>
      <w:r w:rsidR="004B6D19">
        <w:rPr>
          <w:lang w:eastAsia="en-US"/>
        </w:rPr>
        <w:t>l</w:t>
      </w:r>
      <w:r w:rsidR="00876A1C">
        <w:rPr>
          <w:lang w:eastAsia="en-US"/>
        </w:rPr>
        <w:t xml:space="preserve">ocal </w:t>
      </w:r>
      <w:r w:rsidR="004B6D19">
        <w:rPr>
          <w:lang w:eastAsia="en-US"/>
        </w:rPr>
        <w:t>g</w:t>
      </w:r>
      <w:r w:rsidR="00876A1C">
        <w:rPr>
          <w:lang w:eastAsia="en-US"/>
        </w:rPr>
        <w:t xml:space="preserve">overnment </w:t>
      </w:r>
      <w:r w:rsidR="004B6D19">
        <w:rPr>
          <w:lang w:eastAsia="en-US"/>
        </w:rPr>
        <w:t>f</w:t>
      </w:r>
      <w:r w:rsidR="00876A1C">
        <w:rPr>
          <w:lang w:eastAsia="en-US"/>
        </w:rPr>
        <w:t xml:space="preserve">acilities, </w:t>
      </w:r>
      <w:r w:rsidR="004B6D19">
        <w:rPr>
          <w:lang w:eastAsia="en-US"/>
        </w:rPr>
        <w:t>f</w:t>
      </w:r>
      <w:r w:rsidR="00876A1C">
        <w:rPr>
          <w:lang w:eastAsia="en-US"/>
        </w:rPr>
        <w:t xml:space="preserve">ire </w:t>
      </w:r>
      <w:r w:rsidR="004B6D19">
        <w:rPr>
          <w:lang w:eastAsia="en-US"/>
        </w:rPr>
        <w:t>s</w:t>
      </w:r>
      <w:r w:rsidR="00876A1C">
        <w:rPr>
          <w:lang w:eastAsia="en-US"/>
        </w:rPr>
        <w:t xml:space="preserve">tations, </w:t>
      </w:r>
      <w:r w:rsidR="004B6D19">
        <w:rPr>
          <w:lang w:eastAsia="en-US"/>
        </w:rPr>
        <w:t>a</w:t>
      </w:r>
      <w:r w:rsidR="00876A1C">
        <w:rPr>
          <w:lang w:eastAsia="en-US"/>
        </w:rPr>
        <w:t xml:space="preserve">irports, and </w:t>
      </w:r>
      <w:r w:rsidR="004B6D19">
        <w:rPr>
          <w:lang w:eastAsia="en-US"/>
        </w:rPr>
        <w:t>c</w:t>
      </w:r>
      <w:r w:rsidR="00876A1C">
        <w:rPr>
          <w:lang w:eastAsia="en-US"/>
        </w:rPr>
        <w:t xml:space="preserve">ommunity </w:t>
      </w:r>
      <w:r w:rsidR="004B6D19">
        <w:rPr>
          <w:lang w:eastAsia="en-US"/>
        </w:rPr>
        <w:t>c</w:t>
      </w:r>
      <w:r w:rsidR="00876A1C">
        <w:rPr>
          <w:lang w:eastAsia="en-US"/>
        </w:rPr>
        <w:t>enters, which support essential services, governance</w:t>
      </w:r>
      <w:r w:rsidR="00F147DB">
        <w:rPr>
          <w:lang w:eastAsia="en-US"/>
        </w:rPr>
        <w:t xml:space="preserve"> functions</w:t>
      </w:r>
      <w:r w:rsidR="00876A1C">
        <w:rPr>
          <w:lang w:eastAsia="en-US"/>
        </w:rPr>
        <w:t>, and disaster response.</w:t>
      </w:r>
    </w:p>
    <w:p w:rsidR="009C0533" w:rsidP="00876A1C" w:rsidRDefault="00876A1C" w14:paraId="120912ED" w14:textId="5E90B3EB">
      <w:pPr>
        <w:pStyle w:val="BodyText"/>
        <w:rPr>
          <w:lang w:eastAsia="en-US"/>
        </w:rPr>
      </w:pPr>
      <w:r>
        <w:rPr>
          <w:lang w:eastAsia="en-US"/>
        </w:rPr>
        <w:t xml:space="preserve">To complement the facility data, the inventory also includes 365 network infrastructure </w:t>
      </w:r>
      <w:r w:rsidR="00606323">
        <w:rPr>
          <w:lang w:eastAsia="en-US"/>
        </w:rPr>
        <w:t xml:space="preserve">lift station </w:t>
      </w:r>
      <w:r>
        <w:rPr>
          <w:lang w:eastAsia="en-US"/>
        </w:rPr>
        <w:t>points</w:t>
      </w:r>
      <w:r w:rsidR="00606323">
        <w:rPr>
          <w:lang w:eastAsia="en-US"/>
        </w:rPr>
        <w:t>.</w:t>
      </w:r>
      <w:r>
        <w:rPr>
          <w:lang w:eastAsia="en-US"/>
        </w:rPr>
        <w:t xml:space="preserve"> These networked assets are widely distributed and critical for maintaining utility services. While their individual footprint is small</w:t>
      </w:r>
      <w:r w:rsidR="00E31F77">
        <w:rPr>
          <w:lang w:eastAsia="en-US"/>
        </w:rPr>
        <w:t xml:space="preserve"> (a related measure in FDEP analysis)</w:t>
      </w:r>
      <w:r>
        <w:rPr>
          <w:lang w:eastAsia="en-US"/>
        </w:rPr>
        <w:t xml:space="preserve">, their collective performance is essential for public health and environmental protection, particularly during </w:t>
      </w:r>
      <w:r w:rsidR="000C5C50">
        <w:rPr>
          <w:lang w:eastAsia="en-US"/>
        </w:rPr>
        <w:t xml:space="preserve">and after </w:t>
      </w:r>
      <w:r>
        <w:rPr>
          <w:lang w:eastAsia="en-US"/>
        </w:rPr>
        <w:t>hazard events.</w:t>
      </w:r>
    </w:p>
    <w:p w:rsidR="00DC7673" w:rsidP="00DC7673" w:rsidRDefault="00DC7673" w14:paraId="2D491B43" w14:textId="1C65927F">
      <w:pPr>
        <w:pStyle w:val="BodyText"/>
        <w:rPr>
          <w:lang w:eastAsia="en-US"/>
        </w:rPr>
      </w:pPr>
      <w:r>
        <w:rPr>
          <w:lang w:eastAsia="en-US"/>
        </w:rPr>
        <w:t>Charlotte County contains essential transportation infrastructure that supports daily travel and emergency operations. The county includes 25 miles of railroad and approximately 491 miles of roadway, categorized by functional class</w:t>
      </w:r>
      <w:r w:rsidR="00322659">
        <w:rPr>
          <w:lang w:eastAsia="en-US"/>
        </w:rPr>
        <w:t xml:space="preserve"> </w:t>
      </w:r>
      <w:r w:rsidR="001E4FC0">
        <w:rPr>
          <w:lang w:eastAsia="en-US"/>
        </w:rPr>
        <w:t xml:space="preserve">as </w:t>
      </w:r>
      <w:r w:rsidR="0030782C">
        <w:rPr>
          <w:lang w:eastAsia="en-US"/>
        </w:rPr>
        <w:t xml:space="preserve">shown </w:t>
      </w:r>
      <w:r w:rsidR="00322659">
        <w:rPr>
          <w:lang w:eastAsia="en-US"/>
        </w:rPr>
        <w:t xml:space="preserve">in </w:t>
      </w:r>
      <w:r w:rsidR="00322659">
        <w:rPr>
          <w:lang w:eastAsia="en-US"/>
        </w:rPr>
        <w:fldChar w:fldCharType="begin"/>
      </w:r>
      <w:r w:rsidR="00322659">
        <w:rPr>
          <w:lang w:eastAsia="en-US"/>
        </w:rPr>
        <w:instrText xml:space="preserve"> REF _Ref198559870 \h </w:instrText>
      </w:r>
      <w:r w:rsidR="00322659">
        <w:rPr>
          <w:lang w:eastAsia="en-US"/>
        </w:rPr>
      </w:r>
      <w:r w:rsidR="00322659">
        <w:rPr>
          <w:lang w:eastAsia="en-US"/>
        </w:rPr>
        <w:fldChar w:fldCharType="separate"/>
      </w:r>
      <w:r w:rsidR="00322659">
        <w:t xml:space="preserve">Table </w:t>
      </w:r>
      <w:r w:rsidR="00322659">
        <w:rPr>
          <w:noProof/>
        </w:rPr>
        <w:t>3</w:t>
      </w:r>
      <w:r w:rsidR="00322659">
        <w:rPr>
          <w:lang w:eastAsia="en-US"/>
        </w:rPr>
        <w:fldChar w:fldCharType="end"/>
      </w:r>
      <w:r>
        <w:rPr>
          <w:lang w:eastAsia="en-US"/>
        </w:rPr>
        <w:t>. Of this network, over 260 miles serve as designated evacuation routes, primarily along interstates and arterial roads, which are critical during hurricane events and other emergencies.</w:t>
      </w:r>
    </w:p>
    <w:p w:rsidR="00DC7673" w:rsidP="00DC7673" w:rsidRDefault="00DC7673" w14:paraId="7FAF55A3" w14:textId="4E6FF93C">
      <w:pPr>
        <w:pStyle w:val="BodyText"/>
        <w:rPr>
          <w:lang w:eastAsia="en-US"/>
        </w:rPr>
      </w:pPr>
      <w:r>
        <w:rPr>
          <w:lang w:eastAsia="en-US"/>
        </w:rPr>
        <w:t>The county’s roadway system is supported by 104 bridges, 48 culverts, and 9 historic bridges</w:t>
      </w:r>
      <w:r w:rsidR="00AD40C1">
        <w:rPr>
          <w:lang w:eastAsia="en-US"/>
        </w:rPr>
        <w:t xml:space="preserve"> (see Table 4)</w:t>
      </w:r>
      <w:r w:rsidR="00760FA9">
        <w:rPr>
          <w:lang w:eastAsia="en-US"/>
        </w:rPr>
        <w:t xml:space="preserve">, </w:t>
      </w:r>
      <w:r>
        <w:rPr>
          <w:lang w:eastAsia="en-US"/>
        </w:rPr>
        <w:t xml:space="preserve">which provide critical crossings over water bodies and low-lying areas. These structures represent potential vulnerability points </w:t>
      </w:r>
      <w:r w:rsidR="00814D31">
        <w:rPr>
          <w:lang w:eastAsia="en-US"/>
        </w:rPr>
        <w:t xml:space="preserve">when damaged </w:t>
      </w:r>
      <w:r>
        <w:rPr>
          <w:lang w:eastAsia="en-US"/>
        </w:rPr>
        <w:t>and are vital for maintaining access to key facilities before, during, and after hazard events.</w:t>
      </w:r>
    </w:p>
    <w:p w:rsidR="00DC7673" w:rsidP="00DC7673" w:rsidRDefault="00DC7673" w14:paraId="2CAACF1A" w14:textId="2373C7C1">
      <w:pPr>
        <w:pStyle w:val="BodyText"/>
        <w:rPr>
          <w:lang w:eastAsia="en-US"/>
        </w:rPr>
      </w:pPr>
      <w:r>
        <w:rPr>
          <w:lang w:eastAsia="en-US"/>
        </w:rPr>
        <w:t>Charlotte County is also rich in natural, cultural, and recreational resources</w:t>
      </w:r>
      <w:r w:rsidR="00CE294F">
        <w:rPr>
          <w:lang w:eastAsia="en-US"/>
        </w:rPr>
        <w:t>, containing 3</w:t>
      </w:r>
      <w:r>
        <w:rPr>
          <w:lang w:eastAsia="en-US"/>
        </w:rPr>
        <w:t>1,059 acres of parks, 20,402 acres of conservation lands, and an extensive 1,012,652 acres of wetlands</w:t>
      </w:r>
      <w:r w:rsidR="003B0FE1">
        <w:rPr>
          <w:lang w:eastAsia="en-US"/>
        </w:rPr>
        <w:t xml:space="preserve">, </w:t>
      </w:r>
      <w:r w:rsidR="00CE294F">
        <w:rPr>
          <w:lang w:eastAsia="en-US"/>
        </w:rPr>
        <w:t xml:space="preserve">as </w:t>
      </w:r>
      <w:r w:rsidR="003B0FE1">
        <w:rPr>
          <w:lang w:eastAsia="en-US"/>
        </w:rPr>
        <w:t xml:space="preserve">shown in </w:t>
      </w:r>
      <w:r w:rsidR="003B0FE1">
        <w:rPr>
          <w:lang w:eastAsia="en-US"/>
        </w:rPr>
        <w:fldChar w:fldCharType="begin"/>
      </w:r>
      <w:r w:rsidR="003B0FE1">
        <w:rPr>
          <w:lang w:eastAsia="en-US"/>
        </w:rPr>
        <w:instrText xml:space="preserve"> REF _Ref198559921 \h </w:instrText>
      </w:r>
      <w:r w:rsidR="003B0FE1">
        <w:rPr>
          <w:lang w:eastAsia="en-US"/>
        </w:rPr>
      </w:r>
      <w:r w:rsidR="003B0FE1">
        <w:rPr>
          <w:lang w:eastAsia="en-US"/>
        </w:rPr>
        <w:fldChar w:fldCharType="separate"/>
      </w:r>
      <w:r w:rsidR="003B0FE1">
        <w:t xml:space="preserve">Table </w:t>
      </w:r>
      <w:r w:rsidR="003B0FE1">
        <w:rPr>
          <w:noProof/>
        </w:rPr>
        <w:t>5</w:t>
      </w:r>
      <w:r w:rsidR="003B0FE1">
        <w:rPr>
          <w:lang w:eastAsia="en-US"/>
        </w:rPr>
        <w:fldChar w:fldCharType="end"/>
      </w:r>
      <w:r>
        <w:rPr>
          <w:lang w:eastAsia="en-US"/>
        </w:rPr>
        <w:t>. Additionally, the county features 337 miles of shoreline, making coastal</w:t>
      </w:r>
      <w:r w:rsidR="007B52F6">
        <w:rPr>
          <w:lang w:eastAsia="en-US"/>
        </w:rPr>
        <w:t xml:space="preserve"> system</w:t>
      </w:r>
      <w:r>
        <w:rPr>
          <w:lang w:eastAsia="en-US"/>
        </w:rPr>
        <w:t xml:space="preserve"> resilience a priority in planning efforts. These resources not only contribute to environmental health and quality of life</w:t>
      </w:r>
      <w:r w:rsidR="007B52F6">
        <w:rPr>
          <w:lang w:eastAsia="en-US"/>
        </w:rPr>
        <w:t xml:space="preserve"> in the </w:t>
      </w:r>
      <w:proofErr w:type="gramStart"/>
      <w:r w:rsidR="007B52F6">
        <w:rPr>
          <w:lang w:eastAsia="en-US"/>
        </w:rPr>
        <w:t>county</w:t>
      </w:r>
      <w:r w:rsidR="007203A8">
        <w:rPr>
          <w:lang w:eastAsia="en-US"/>
        </w:rPr>
        <w:t>,</w:t>
      </w:r>
      <w:r>
        <w:rPr>
          <w:lang w:eastAsia="en-US"/>
        </w:rPr>
        <w:t xml:space="preserve"> but</w:t>
      </w:r>
      <w:proofErr w:type="gramEnd"/>
      <w:r>
        <w:rPr>
          <w:lang w:eastAsia="en-US"/>
        </w:rPr>
        <w:t xml:space="preserve"> also require </w:t>
      </w:r>
      <w:r w:rsidR="0061524B">
        <w:rPr>
          <w:lang w:eastAsia="en-US"/>
        </w:rPr>
        <w:t xml:space="preserve">special consideration relating to </w:t>
      </w:r>
      <w:r>
        <w:rPr>
          <w:lang w:eastAsia="en-US"/>
        </w:rPr>
        <w:t>climate-related hazards</w:t>
      </w:r>
      <w:r w:rsidR="0061524B">
        <w:rPr>
          <w:lang w:eastAsia="en-US"/>
        </w:rPr>
        <w:t xml:space="preserve"> where changing conditions may</w:t>
      </w:r>
      <w:r w:rsidR="00D2672A">
        <w:rPr>
          <w:lang w:eastAsia="en-US"/>
        </w:rPr>
        <w:t xml:space="preserve"> threaten the existence of some of these areas.</w:t>
      </w:r>
    </w:p>
    <w:p w:rsidRPr="00DE6F97" w:rsidR="00493F2F" w:rsidP="00DE6F97" w:rsidRDefault="00493F2F" w14:paraId="604E22FF" w14:textId="74F8579D">
      <w:pPr>
        <w:pStyle w:val="Caption"/>
        <w:keepNext/>
        <w:jc w:val="center"/>
        <w:rPr>
          <w:b/>
          <w:bCs/>
          <w:sz w:val="20"/>
          <w:szCs w:val="20"/>
        </w:rPr>
      </w:pPr>
      <w:bookmarkStart w:name="_Ref198308452" w:id="28"/>
      <w:bookmarkStart w:name="_Toc228963286" w:id="29"/>
      <w:r w:rsidRPr="00DE6F97">
        <w:rPr>
          <w:b/>
          <w:bCs/>
          <w:sz w:val="20"/>
          <w:szCs w:val="20"/>
        </w:rPr>
        <w:t xml:space="preserve">Table </w:t>
      </w:r>
      <w:r w:rsidRPr="00DE6F97">
        <w:rPr>
          <w:b/>
          <w:bCs/>
          <w:sz w:val="20"/>
          <w:szCs w:val="20"/>
        </w:rPr>
        <w:fldChar w:fldCharType="begin"/>
      </w:r>
      <w:r w:rsidRPr="00DE6F97">
        <w:rPr>
          <w:b/>
          <w:bCs/>
          <w:sz w:val="20"/>
          <w:szCs w:val="20"/>
        </w:rPr>
        <w:instrText xml:space="preserve"> SEQ Table \* ARABIC </w:instrText>
      </w:r>
      <w:r w:rsidRPr="00DE6F97">
        <w:rPr>
          <w:b/>
          <w:bCs/>
          <w:sz w:val="20"/>
          <w:szCs w:val="20"/>
        </w:rPr>
        <w:fldChar w:fldCharType="separate"/>
      </w:r>
      <w:r w:rsidRPr="00DE6F97" w:rsidR="00981E2C">
        <w:rPr>
          <w:b/>
          <w:bCs/>
          <w:noProof/>
          <w:sz w:val="20"/>
          <w:szCs w:val="20"/>
        </w:rPr>
        <w:t>2</w:t>
      </w:r>
      <w:r w:rsidRPr="00DE6F97">
        <w:rPr>
          <w:b/>
          <w:bCs/>
          <w:sz w:val="20"/>
          <w:szCs w:val="20"/>
        </w:rPr>
        <w:fldChar w:fldCharType="end"/>
      </w:r>
      <w:bookmarkEnd w:id="28"/>
      <w:r w:rsidR="0038201E">
        <w:rPr>
          <w:b/>
          <w:bCs/>
          <w:sz w:val="20"/>
          <w:szCs w:val="20"/>
        </w:rPr>
        <w:t>:</w:t>
      </w:r>
      <w:r w:rsidRPr="00DE6F97">
        <w:rPr>
          <w:b/>
          <w:bCs/>
          <w:sz w:val="20"/>
          <w:szCs w:val="20"/>
        </w:rPr>
        <w:t xml:space="preserve"> Critical assets within the study area, number of facilities, built area, and their proportional representation</w:t>
      </w:r>
      <w:bookmarkEnd w:id="29"/>
    </w:p>
    <w:tbl>
      <w:tblPr>
        <w:tblStyle w:val="ListTable3"/>
        <w:tblW w:w="5000" w:type="pct"/>
        <w:tblLook w:val="04A0" w:firstRow="1" w:lastRow="0" w:firstColumn="1" w:lastColumn="0" w:noHBand="0" w:noVBand="1"/>
      </w:tblPr>
      <w:tblGrid>
        <w:gridCol w:w="2619"/>
        <w:gridCol w:w="1579"/>
        <w:gridCol w:w="1533"/>
        <w:gridCol w:w="2246"/>
        <w:gridCol w:w="2093"/>
      </w:tblGrid>
      <w:tr w:rsidRPr="0013435B" w:rsidR="003276D4" w:rsidTr="0013435B" w14:paraId="6655898A" w14:textId="77777777">
        <w:trPr>
          <w:cnfStyle w:val="100000000000" w:firstRow="1" w:lastRow="0" w:firstColumn="0" w:lastColumn="0" w:oddVBand="0" w:evenVBand="0" w:oddHBand="0" w:evenHBand="0" w:firstRowFirstColumn="0" w:firstRowLastColumn="0" w:lastRowFirstColumn="0" w:lastRowLastColumn="0"/>
          <w:trHeight w:val="674"/>
        </w:trPr>
        <w:tc>
          <w:tcPr>
            <w:cnfStyle w:val="001000000100" w:firstRow="0" w:lastRow="0" w:firstColumn="1" w:lastColumn="0" w:oddVBand="0" w:evenVBand="0" w:oddHBand="0" w:evenHBand="0" w:firstRowFirstColumn="1" w:firstRowLastColumn="0" w:lastRowFirstColumn="0" w:lastRowLastColumn="0"/>
            <w:tcW w:w="1300" w:type="pct"/>
          </w:tcPr>
          <w:p w:rsidRPr="0013435B" w:rsidR="003276D4" w:rsidP="00DE6F97" w:rsidRDefault="003276D4" w14:paraId="7F1DB141" w14:textId="0027E9A9">
            <w:pPr>
              <w:pStyle w:val="BodyText"/>
              <w:spacing w:before="0" w:after="0"/>
              <w:jc w:val="center"/>
              <w:rPr>
                <w:b w:val="0"/>
                <w:bCs w:val="0"/>
                <w:szCs w:val="20"/>
                <w:lang w:eastAsia="en-US"/>
              </w:rPr>
            </w:pPr>
            <w:r w:rsidRPr="0013435B">
              <w:rPr>
                <w:szCs w:val="20"/>
              </w:rPr>
              <w:t>Asset Type</w:t>
            </w:r>
          </w:p>
        </w:tc>
        <w:tc>
          <w:tcPr>
            <w:tcW w:w="784" w:type="pct"/>
          </w:tcPr>
          <w:p w:rsidRPr="0013435B" w:rsidR="003276D4" w:rsidP="00DE6F97" w:rsidRDefault="00094F44" w14:paraId="3125F7EF" w14:textId="2FFED665">
            <w:pPr>
              <w:pStyle w:val="BodyText"/>
              <w:spacing w:before="0" w:after="0"/>
              <w:jc w:val="center"/>
              <w:cnfStyle w:val="100000000000" w:firstRow="1" w:lastRow="0" w:firstColumn="0" w:lastColumn="0" w:oddVBand="0" w:evenVBand="0" w:oddHBand="0" w:evenHBand="0" w:firstRowFirstColumn="0" w:firstRowLastColumn="0" w:lastRowFirstColumn="0" w:lastRowLastColumn="0"/>
              <w:rPr>
                <w:b w:val="0"/>
                <w:bCs w:val="0"/>
                <w:szCs w:val="20"/>
                <w:lang w:eastAsia="en-US"/>
              </w:rPr>
            </w:pPr>
            <w:r w:rsidRPr="0013435B">
              <w:rPr>
                <w:szCs w:val="20"/>
              </w:rPr>
              <w:t xml:space="preserve">Total </w:t>
            </w:r>
            <w:r w:rsidRPr="0013435B" w:rsidR="003276D4">
              <w:rPr>
                <w:szCs w:val="20"/>
              </w:rPr>
              <w:t>Count of Buildings</w:t>
            </w:r>
          </w:p>
        </w:tc>
        <w:tc>
          <w:tcPr>
            <w:tcW w:w="761" w:type="pct"/>
          </w:tcPr>
          <w:p w:rsidRPr="0013435B" w:rsidR="003276D4" w:rsidP="00DE6F97" w:rsidRDefault="003276D4" w14:paraId="18A56644" w14:textId="21D2144B">
            <w:pPr>
              <w:pStyle w:val="BodyText"/>
              <w:spacing w:before="0" w:after="0"/>
              <w:jc w:val="center"/>
              <w:cnfStyle w:val="100000000000" w:firstRow="1" w:lastRow="0" w:firstColumn="0" w:lastColumn="0" w:oddVBand="0" w:evenVBand="0" w:oddHBand="0" w:evenHBand="0" w:firstRowFirstColumn="0" w:firstRowLastColumn="0" w:lastRowFirstColumn="0" w:lastRowLastColumn="0"/>
              <w:rPr>
                <w:b w:val="0"/>
                <w:bCs w:val="0"/>
                <w:szCs w:val="20"/>
                <w:lang w:eastAsia="en-US"/>
              </w:rPr>
            </w:pPr>
            <w:r w:rsidRPr="0013435B">
              <w:rPr>
                <w:szCs w:val="20"/>
              </w:rPr>
              <w:t>Sum of Built Area</w:t>
            </w:r>
            <w:r w:rsidRPr="0013435B" w:rsidR="00094F44">
              <w:rPr>
                <w:szCs w:val="20"/>
              </w:rPr>
              <w:t xml:space="preserve"> (sq</w:t>
            </w:r>
            <w:r w:rsidRPr="0013435B" w:rsidR="00A73BF2">
              <w:rPr>
                <w:szCs w:val="20"/>
              </w:rPr>
              <w:t xml:space="preserve"> </w:t>
            </w:r>
            <w:r w:rsidRPr="0013435B" w:rsidR="00094F44">
              <w:rPr>
                <w:szCs w:val="20"/>
              </w:rPr>
              <w:t>ft)</w:t>
            </w:r>
          </w:p>
        </w:tc>
        <w:tc>
          <w:tcPr>
            <w:tcW w:w="1115" w:type="pct"/>
          </w:tcPr>
          <w:p w:rsidRPr="0013435B" w:rsidR="003276D4" w:rsidP="00DE6F97" w:rsidRDefault="003276D4" w14:paraId="1C50FB66" w14:textId="78B3DEDC">
            <w:pPr>
              <w:pStyle w:val="BodyText"/>
              <w:spacing w:before="0" w:after="0"/>
              <w:jc w:val="center"/>
              <w:cnfStyle w:val="100000000000" w:firstRow="1" w:lastRow="0" w:firstColumn="0" w:lastColumn="0" w:oddVBand="0" w:evenVBand="0" w:oddHBand="0" w:evenHBand="0" w:firstRowFirstColumn="0" w:firstRowLastColumn="0" w:lastRowFirstColumn="0" w:lastRowLastColumn="0"/>
              <w:rPr>
                <w:b w:val="0"/>
                <w:bCs w:val="0"/>
                <w:szCs w:val="20"/>
                <w:lang w:eastAsia="en-US"/>
              </w:rPr>
            </w:pPr>
            <w:r w:rsidRPr="0013435B">
              <w:rPr>
                <w:szCs w:val="20"/>
              </w:rPr>
              <w:t>% of Total Count of Buildings</w:t>
            </w:r>
          </w:p>
        </w:tc>
        <w:tc>
          <w:tcPr>
            <w:tcW w:w="1039" w:type="pct"/>
          </w:tcPr>
          <w:p w:rsidRPr="0013435B" w:rsidR="003276D4" w:rsidP="00DE6F97" w:rsidRDefault="003276D4" w14:paraId="69C93079" w14:textId="2779A84C">
            <w:pPr>
              <w:pStyle w:val="BodyText"/>
              <w:spacing w:before="0" w:after="0"/>
              <w:jc w:val="center"/>
              <w:cnfStyle w:val="100000000000" w:firstRow="1" w:lastRow="0" w:firstColumn="0" w:lastColumn="0" w:oddVBand="0" w:evenVBand="0" w:oddHBand="0" w:evenHBand="0" w:firstRowFirstColumn="0" w:firstRowLastColumn="0" w:lastRowFirstColumn="0" w:lastRowLastColumn="0"/>
              <w:rPr>
                <w:b w:val="0"/>
                <w:bCs w:val="0"/>
                <w:szCs w:val="20"/>
                <w:lang w:eastAsia="en-US"/>
              </w:rPr>
            </w:pPr>
            <w:r w:rsidRPr="0013435B">
              <w:rPr>
                <w:szCs w:val="20"/>
              </w:rPr>
              <w:t>% of Total Sum of Built Area</w:t>
            </w:r>
          </w:p>
        </w:tc>
      </w:tr>
      <w:tr w:rsidRPr="0013435B" w:rsidR="003C14DA" w:rsidTr="0013435B" w14:paraId="0882ECE5" w14:textId="7777777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7A8A6F70" w14:textId="4921B445">
            <w:pPr>
              <w:pStyle w:val="BodyText"/>
              <w:spacing w:before="0" w:after="0" w:line="240" w:lineRule="auto"/>
              <w:jc w:val="center"/>
              <w:rPr>
                <w:szCs w:val="20"/>
                <w:lang w:eastAsia="en-US"/>
              </w:rPr>
            </w:pPr>
            <w:r w:rsidRPr="0013435B">
              <w:rPr>
                <w:szCs w:val="20"/>
              </w:rPr>
              <w:t>Affordable Public Housing</w:t>
            </w:r>
          </w:p>
        </w:tc>
        <w:tc>
          <w:tcPr>
            <w:tcW w:w="784" w:type="pct"/>
          </w:tcPr>
          <w:p w:rsidRPr="0013435B" w:rsidR="003C14DA" w:rsidP="00DE6F97" w:rsidRDefault="003C14DA" w14:paraId="2BE202A4" w14:textId="7C614219">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7</w:t>
            </w:r>
          </w:p>
        </w:tc>
        <w:tc>
          <w:tcPr>
            <w:tcW w:w="761" w:type="pct"/>
          </w:tcPr>
          <w:p w:rsidRPr="0013435B" w:rsidR="003C14DA" w:rsidP="00DE6F97" w:rsidRDefault="003C14DA" w14:paraId="188C173C" w14:textId="39AFD749">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132,682</w:t>
            </w:r>
          </w:p>
        </w:tc>
        <w:tc>
          <w:tcPr>
            <w:tcW w:w="1115" w:type="pct"/>
          </w:tcPr>
          <w:p w:rsidRPr="0013435B" w:rsidR="003C14DA" w:rsidP="00DE6F97" w:rsidRDefault="003C14DA" w14:paraId="5164217A" w14:textId="4E3AC14C">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c>
          <w:tcPr>
            <w:tcW w:w="1039" w:type="pct"/>
          </w:tcPr>
          <w:p w:rsidRPr="0013435B" w:rsidR="003C14DA" w:rsidP="00DE6F97" w:rsidRDefault="003C14DA" w14:paraId="09652682" w14:textId="7903C18F">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r>
      <w:tr w:rsidRPr="0013435B" w:rsidR="003C14DA" w:rsidTr="0013435B" w14:paraId="3559953C" w14:textId="77777777">
        <w:trPr>
          <w:trHeight w:val="296"/>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21C6D25A" w14:textId="1F36A782">
            <w:pPr>
              <w:pStyle w:val="BodyText"/>
              <w:spacing w:before="0" w:after="0" w:line="240" w:lineRule="auto"/>
              <w:jc w:val="center"/>
              <w:rPr>
                <w:szCs w:val="20"/>
                <w:lang w:eastAsia="en-US"/>
              </w:rPr>
            </w:pPr>
            <w:r w:rsidRPr="0013435B">
              <w:rPr>
                <w:szCs w:val="20"/>
              </w:rPr>
              <w:t>Airports</w:t>
            </w:r>
          </w:p>
        </w:tc>
        <w:tc>
          <w:tcPr>
            <w:tcW w:w="784" w:type="pct"/>
          </w:tcPr>
          <w:p w:rsidRPr="0013435B" w:rsidR="003C14DA" w:rsidP="00DE6F97" w:rsidRDefault="003C14DA" w14:paraId="63809345" w14:textId="355B8C76">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12</w:t>
            </w:r>
          </w:p>
        </w:tc>
        <w:tc>
          <w:tcPr>
            <w:tcW w:w="761" w:type="pct"/>
          </w:tcPr>
          <w:p w:rsidRPr="0013435B" w:rsidR="003C14DA" w:rsidP="00DE6F97" w:rsidRDefault="003C14DA" w14:paraId="569EB055" w14:textId="29E2E4E9">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301,951</w:t>
            </w:r>
          </w:p>
        </w:tc>
        <w:tc>
          <w:tcPr>
            <w:tcW w:w="1115" w:type="pct"/>
          </w:tcPr>
          <w:p w:rsidRPr="0013435B" w:rsidR="003C14DA" w:rsidP="00DE6F97" w:rsidRDefault="003C14DA" w14:paraId="20DF86CC" w14:textId="56316F9D">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3%</w:t>
            </w:r>
          </w:p>
        </w:tc>
        <w:tc>
          <w:tcPr>
            <w:tcW w:w="1039" w:type="pct"/>
          </w:tcPr>
          <w:p w:rsidRPr="0013435B" w:rsidR="003C14DA" w:rsidP="00DE6F97" w:rsidRDefault="003C14DA" w14:paraId="3A42F263" w14:textId="5B9A4604">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4%</w:t>
            </w:r>
          </w:p>
        </w:tc>
      </w:tr>
      <w:tr w:rsidRPr="0013435B" w:rsidR="003C14DA" w:rsidTr="0013435B" w14:paraId="6A9EA3F0"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48BEED65" w14:textId="5D299EAB">
            <w:pPr>
              <w:pStyle w:val="BodyText"/>
              <w:spacing w:before="0" w:after="0" w:line="240" w:lineRule="auto"/>
              <w:jc w:val="center"/>
              <w:rPr>
                <w:szCs w:val="20"/>
                <w:lang w:eastAsia="en-US"/>
              </w:rPr>
            </w:pPr>
            <w:r w:rsidRPr="0013435B">
              <w:rPr>
                <w:szCs w:val="20"/>
              </w:rPr>
              <w:lastRenderedPageBreak/>
              <w:t xml:space="preserve">Colleges </w:t>
            </w:r>
            <w:r w:rsidRPr="0013435B" w:rsidR="00AD6BF8">
              <w:rPr>
                <w:szCs w:val="20"/>
              </w:rPr>
              <w:t>a</w:t>
            </w:r>
            <w:r w:rsidRPr="0013435B">
              <w:rPr>
                <w:szCs w:val="20"/>
              </w:rPr>
              <w:t>nd Universities</w:t>
            </w:r>
          </w:p>
        </w:tc>
        <w:tc>
          <w:tcPr>
            <w:tcW w:w="784" w:type="pct"/>
          </w:tcPr>
          <w:p w:rsidRPr="0013435B" w:rsidR="003C14DA" w:rsidP="00DE6F97" w:rsidRDefault="003C14DA" w14:paraId="5FA62A49" w14:textId="1D33F878">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9</w:t>
            </w:r>
          </w:p>
        </w:tc>
        <w:tc>
          <w:tcPr>
            <w:tcW w:w="761" w:type="pct"/>
          </w:tcPr>
          <w:p w:rsidRPr="0013435B" w:rsidR="003C14DA" w:rsidP="00DE6F97" w:rsidRDefault="003C14DA" w14:paraId="04B11042" w14:textId="00748CE0">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109,143</w:t>
            </w:r>
          </w:p>
        </w:tc>
        <w:tc>
          <w:tcPr>
            <w:tcW w:w="1115" w:type="pct"/>
          </w:tcPr>
          <w:p w:rsidRPr="0013435B" w:rsidR="003C14DA" w:rsidP="00DE6F97" w:rsidRDefault="003C14DA" w14:paraId="17C9705F" w14:textId="5CCCAE80">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c>
          <w:tcPr>
            <w:tcW w:w="1039" w:type="pct"/>
          </w:tcPr>
          <w:p w:rsidRPr="0013435B" w:rsidR="003C14DA" w:rsidP="00DE6F97" w:rsidRDefault="003C14DA" w14:paraId="25E8AF6D" w14:textId="792C73CE">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r>
      <w:tr w:rsidRPr="0013435B" w:rsidR="003C14DA" w:rsidTr="0013435B" w14:paraId="29818652" w14:textId="77777777">
        <w:trPr>
          <w:trHeight w:val="35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630428FE" w14:textId="573FED45">
            <w:pPr>
              <w:pStyle w:val="BodyText"/>
              <w:spacing w:before="0" w:after="0" w:line="240" w:lineRule="auto"/>
              <w:jc w:val="center"/>
              <w:rPr>
                <w:szCs w:val="20"/>
                <w:lang w:eastAsia="en-US"/>
              </w:rPr>
            </w:pPr>
            <w:r w:rsidRPr="0013435B">
              <w:rPr>
                <w:szCs w:val="20"/>
              </w:rPr>
              <w:t>Communications Facilities</w:t>
            </w:r>
          </w:p>
        </w:tc>
        <w:tc>
          <w:tcPr>
            <w:tcW w:w="784" w:type="pct"/>
          </w:tcPr>
          <w:p w:rsidRPr="0013435B" w:rsidR="003C14DA" w:rsidP="00DE6F97" w:rsidRDefault="003C14DA" w14:paraId="31A58D50" w14:textId="6C13C1DD">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6</w:t>
            </w:r>
          </w:p>
        </w:tc>
        <w:tc>
          <w:tcPr>
            <w:tcW w:w="761" w:type="pct"/>
          </w:tcPr>
          <w:p w:rsidRPr="0013435B" w:rsidR="003C14DA" w:rsidP="00DE6F97" w:rsidRDefault="003C14DA" w14:paraId="372B0543" w14:textId="124D12C4">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130,131</w:t>
            </w:r>
          </w:p>
        </w:tc>
        <w:tc>
          <w:tcPr>
            <w:tcW w:w="1115" w:type="pct"/>
          </w:tcPr>
          <w:p w:rsidRPr="0013435B" w:rsidR="003C14DA" w:rsidP="00DE6F97" w:rsidRDefault="003C14DA" w14:paraId="0875B4F5" w14:textId="02B57A2B">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2%</w:t>
            </w:r>
          </w:p>
        </w:tc>
        <w:tc>
          <w:tcPr>
            <w:tcW w:w="1039" w:type="pct"/>
          </w:tcPr>
          <w:p w:rsidRPr="0013435B" w:rsidR="003C14DA" w:rsidP="00DE6F97" w:rsidRDefault="003C14DA" w14:paraId="26ABD7C6" w14:textId="3C421DB2">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2%</w:t>
            </w:r>
          </w:p>
        </w:tc>
      </w:tr>
      <w:tr w:rsidRPr="0013435B" w:rsidR="003C14DA" w:rsidTr="0013435B" w14:paraId="56D7D509" w14:textId="7777777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690AC4E3" w14:textId="3E6EB48B">
            <w:pPr>
              <w:pStyle w:val="BodyText"/>
              <w:spacing w:before="0" w:after="0" w:line="240" w:lineRule="auto"/>
              <w:jc w:val="center"/>
              <w:rPr>
                <w:szCs w:val="20"/>
                <w:lang w:eastAsia="en-US"/>
              </w:rPr>
            </w:pPr>
            <w:r w:rsidRPr="0013435B">
              <w:rPr>
                <w:szCs w:val="20"/>
              </w:rPr>
              <w:t>Community Centers</w:t>
            </w:r>
          </w:p>
        </w:tc>
        <w:tc>
          <w:tcPr>
            <w:tcW w:w="784" w:type="pct"/>
          </w:tcPr>
          <w:p w:rsidRPr="0013435B" w:rsidR="003C14DA" w:rsidP="00DE6F97" w:rsidRDefault="003C14DA" w14:paraId="5D303525" w14:textId="0201DE88">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13</w:t>
            </w:r>
          </w:p>
        </w:tc>
        <w:tc>
          <w:tcPr>
            <w:tcW w:w="761" w:type="pct"/>
          </w:tcPr>
          <w:p w:rsidRPr="0013435B" w:rsidR="003C14DA" w:rsidP="00DE6F97" w:rsidRDefault="003C14DA" w14:paraId="1D73AFE0" w14:textId="31D5B52F">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223,152</w:t>
            </w:r>
          </w:p>
        </w:tc>
        <w:tc>
          <w:tcPr>
            <w:tcW w:w="1115" w:type="pct"/>
          </w:tcPr>
          <w:p w:rsidRPr="0013435B" w:rsidR="003C14DA" w:rsidP="00DE6F97" w:rsidRDefault="003C14DA" w14:paraId="7A2ED945" w14:textId="6A87A674">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3%</w:t>
            </w:r>
          </w:p>
        </w:tc>
        <w:tc>
          <w:tcPr>
            <w:tcW w:w="1039" w:type="pct"/>
          </w:tcPr>
          <w:p w:rsidRPr="0013435B" w:rsidR="003C14DA" w:rsidP="00DE6F97" w:rsidRDefault="003C14DA" w14:paraId="72523568" w14:textId="1A07AA26">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3%</w:t>
            </w:r>
          </w:p>
        </w:tc>
      </w:tr>
      <w:tr w:rsidRPr="0013435B" w:rsidR="003C14DA" w:rsidTr="0013435B" w14:paraId="3D10EFA3" w14:textId="77777777">
        <w:trPr>
          <w:trHeight w:val="413"/>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311496A8" w14:textId="739CB7E3">
            <w:pPr>
              <w:pStyle w:val="BodyText"/>
              <w:spacing w:before="0" w:after="0" w:line="240" w:lineRule="auto"/>
              <w:jc w:val="center"/>
              <w:rPr>
                <w:szCs w:val="20"/>
                <w:lang w:eastAsia="en-US"/>
              </w:rPr>
            </w:pPr>
            <w:r w:rsidRPr="0013435B">
              <w:rPr>
                <w:szCs w:val="20"/>
              </w:rPr>
              <w:t>Correctional Facilities</w:t>
            </w:r>
          </w:p>
        </w:tc>
        <w:tc>
          <w:tcPr>
            <w:tcW w:w="784" w:type="pct"/>
          </w:tcPr>
          <w:p w:rsidRPr="0013435B" w:rsidR="003C14DA" w:rsidP="00DE6F97" w:rsidRDefault="003C14DA" w14:paraId="7DE48371" w14:textId="77BA57B6">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29</w:t>
            </w:r>
          </w:p>
        </w:tc>
        <w:tc>
          <w:tcPr>
            <w:tcW w:w="761" w:type="pct"/>
          </w:tcPr>
          <w:p w:rsidRPr="0013435B" w:rsidR="003C14DA" w:rsidP="00DE6F97" w:rsidRDefault="003C14DA" w14:paraId="42939324" w14:textId="6E949218">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532,186</w:t>
            </w:r>
          </w:p>
        </w:tc>
        <w:tc>
          <w:tcPr>
            <w:tcW w:w="1115" w:type="pct"/>
          </w:tcPr>
          <w:p w:rsidRPr="0013435B" w:rsidR="003C14DA" w:rsidP="00DE6F97" w:rsidRDefault="003C14DA" w14:paraId="3280A71E" w14:textId="170D0BB1">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8%</w:t>
            </w:r>
          </w:p>
        </w:tc>
        <w:tc>
          <w:tcPr>
            <w:tcW w:w="1039" w:type="pct"/>
          </w:tcPr>
          <w:p w:rsidRPr="0013435B" w:rsidR="003C14DA" w:rsidP="00DE6F97" w:rsidRDefault="003C14DA" w14:paraId="0C97F7FA" w14:textId="1B789940">
            <w:pPr>
              <w:pStyle w:val="BodyText"/>
              <w:spacing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7%</w:t>
            </w:r>
          </w:p>
        </w:tc>
      </w:tr>
      <w:tr w:rsidRPr="0013435B" w:rsidR="003C14DA" w:rsidTr="0013435B" w14:paraId="6672C1FB"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4DC6146F" w14:textId="6CF8D75E">
            <w:pPr>
              <w:pStyle w:val="BodyText"/>
              <w:spacing w:before="0" w:after="0" w:line="240" w:lineRule="auto"/>
              <w:jc w:val="center"/>
              <w:rPr>
                <w:szCs w:val="20"/>
                <w:lang w:eastAsia="en-US"/>
              </w:rPr>
            </w:pPr>
            <w:r w:rsidRPr="0013435B">
              <w:rPr>
                <w:szCs w:val="20"/>
              </w:rPr>
              <w:t>Disaster Recovery Centers</w:t>
            </w:r>
          </w:p>
        </w:tc>
        <w:tc>
          <w:tcPr>
            <w:tcW w:w="784" w:type="pct"/>
          </w:tcPr>
          <w:p w:rsidRPr="0013435B" w:rsidR="003C14DA" w:rsidP="00DE6F97" w:rsidRDefault="003C14DA" w14:paraId="430AC675" w14:textId="265FD1E4">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2</w:t>
            </w:r>
          </w:p>
        </w:tc>
        <w:tc>
          <w:tcPr>
            <w:tcW w:w="761" w:type="pct"/>
          </w:tcPr>
          <w:p w:rsidRPr="0013435B" w:rsidR="003C14DA" w:rsidP="00DE6F97" w:rsidRDefault="003C14DA" w14:paraId="0F6C5212" w14:textId="54B585E3">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138,314</w:t>
            </w:r>
          </w:p>
        </w:tc>
        <w:tc>
          <w:tcPr>
            <w:tcW w:w="1115" w:type="pct"/>
          </w:tcPr>
          <w:p w:rsidRPr="0013435B" w:rsidR="003C14DA" w:rsidP="00DE6F97" w:rsidRDefault="003C14DA" w14:paraId="49952EAA" w14:textId="394B86D4">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1%</w:t>
            </w:r>
          </w:p>
        </w:tc>
        <w:tc>
          <w:tcPr>
            <w:tcW w:w="1039" w:type="pct"/>
          </w:tcPr>
          <w:p w:rsidRPr="0013435B" w:rsidR="003C14DA" w:rsidP="00DE6F97" w:rsidRDefault="003C14DA" w14:paraId="7B2C1D73" w14:textId="06F6254D">
            <w:pPr>
              <w:pStyle w:val="BodyText"/>
              <w:spacing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r>
      <w:tr w:rsidRPr="0013435B" w:rsidR="003C14DA" w:rsidTr="0013435B" w14:paraId="54A3717C" w14:textId="77777777">
        <w:trPr>
          <w:trHeight w:val="576"/>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5B88A81A" w14:textId="42FC2310">
            <w:pPr>
              <w:pStyle w:val="BodyText"/>
              <w:spacing w:before="0" w:after="0" w:line="240" w:lineRule="auto"/>
              <w:jc w:val="center"/>
              <w:rPr>
                <w:szCs w:val="20"/>
                <w:lang w:eastAsia="en-US"/>
              </w:rPr>
            </w:pPr>
            <w:r w:rsidRPr="0013435B">
              <w:rPr>
                <w:szCs w:val="20"/>
              </w:rPr>
              <w:t>Emergency Medical Service Facilities</w:t>
            </w:r>
          </w:p>
        </w:tc>
        <w:tc>
          <w:tcPr>
            <w:tcW w:w="784" w:type="pct"/>
          </w:tcPr>
          <w:p w:rsidRPr="0013435B" w:rsidR="003C14DA" w:rsidP="00DE6F97" w:rsidRDefault="003C14DA" w14:paraId="24A5D932" w14:textId="0B293541">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2</w:t>
            </w:r>
          </w:p>
        </w:tc>
        <w:tc>
          <w:tcPr>
            <w:tcW w:w="761" w:type="pct"/>
          </w:tcPr>
          <w:p w:rsidRPr="0013435B" w:rsidR="003C14DA" w:rsidP="00DE6F97" w:rsidRDefault="003C14DA" w14:paraId="098A0E49" w14:textId="52DE2B8E">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21,624</w:t>
            </w:r>
          </w:p>
        </w:tc>
        <w:tc>
          <w:tcPr>
            <w:tcW w:w="1115" w:type="pct"/>
          </w:tcPr>
          <w:p w:rsidRPr="0013435B" w:rsidR="003C14DA" w:rsidP="00DE6F97" w:rsidRDefault="003C14DA" w14:paraId="1052C610" w14:textId="52227E74">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1%</w:t>
            </w:r>
          </w:p>
        </w:tc>
        <w:tc>
          <w:tcPr>
            <w:tcW w:w="1039" w:type="pct"/>
          </w:tcPr>
          <w:p w:rsidRPr="0013435B" w:rsidR="003C14DA" w:rsidP="00DE6F97" w:rsidRDefault="003C14DA" w14:paraId="5285087C" w14:textId="2C01AE4D">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0.3%</w:t>
            </w:r>
          </w:p>
        </w:tc>
      </w:tr>
      <w:tr w:rsidRPr="0013435B" w:rsidR="003C14DA" w:rsidTr="0013435B" w14:paraId="5C1A2AFC" w14:textId="77777777">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1D45863A" w14:textId="7F87A466">
            <w:pPr>
              <w:pStyle w:val="BodyText"/>
              <w:spacing w:before="0" w:after="0" w:line="240" w:lineRule="auto"/>
              <w:jc w:val="center"/>
              <w:rPr>
                <w:szCs w:val="20"/>
                <w:lang w:eastAsia="en-US"/>
              </w:rPr>
            </w:pPr>
            <w:r w:rsidRPr="0013435B">
              <w:rPr>
                <w:szCs w:val="20"/>
              </w:rPr>
              <w:t>Emergency Operation Centers</w:t>
            </w:r>
          </w:p>
        </w:tc>
        <w:tc>
          <w:tcPr>
            <w:tcW w:w="784" w:type="pct"/>
          </w:tcPr>
          <w:p w:rsidRPr="0013435B" w:rsidR="003C14DA" w:rsidP="00DE6F97" w:rsidRDefault="003C14DA" w14:paraId="0F3B334B" w14:textId="46517AF9">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w:t>
            </w:r>
          </w:p>
        </w:tc>
        <w:tc>
          <w:tcPr>
            <w:tcW w:w="761" w:type="pct"/>
          </w:tcPr>
          <w:p w:rsidRPr="0013435B" w:rsidR="003C14DA" w:rsidP="00DE6F97" w:rsidRDefault="003C14DA" w14:paraId="6D2B7E03" w14:textId="3039DB7A">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20,581</w:t>
            </w:r>
          </w:p>
        </w:tc>
        <w:tc>
          <w:tcPr>
            <w:tcW w:w="1115" w:type="pct"/>
          </w:tcPr>
          <w:p w:rsidRPr="0013435B" w:rsidR="003C14DA" w:rsidP="00DE6F97" w:rsidRDefault="003C14DA" w14:paraId="388E3B04" w14:textId="6A04B518">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0%</w:t>
            </w:r>
          </w:p>
        </w:tc>
        <w:tc>
          <w:tcPr>
            <w:tcW w:w="1039" w:type="pct"/>
          </w:tcPr>
          <w:p w:rsidRPr="0013435B" w:rsidR="003C14DA" w:rsidP="00DE6F97" w:rsidRDefault="003C14DA" w14:paraId="437AE118" w14:textId="2B319863">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0.3%</w:t>
            </w:r>
          </w:p>
        </w:tc>
      </w:tr>
      <w:tr w:rsidRPr="0013435B" w:rsidR="003C14DA" w:rsidTr="0013435B" w14:paraId="34A57DAE" w14:textId="77777777">
        <w:trPr>
          <w:trHeight w:val="576"/>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72EFFA82" w14:textId="4ECC817C">
            <w:pPr>
              <w:pStyle w:val="BodyText"/>
              <w:spacing w:before="0" w:after="0" w:line="240" w:lineRule="auto"/>
              <w:jc w:val="center"/>
              <w:rPr>
                <w:szCs w:val="20"/>
                <w:lang w:eastAsia="en-US"/>
              </w:rPr>
            </w:pPr>
            <w:r w:rsidRPr="0013435B">
              <w:rPr>
                <w:szCs w:val="20"/>
              </w:rPr>
              <w:t>Fire Stations</w:t>
            </w:r>
          </w:p>
        </w:tc>
        <w:tc>
          <w:tcPr>
            <w:tcW w:w="784" w:type="pct"/>
          </w:tcPr>
          <w:p w:rsidRPr="0013435B" w:rsidR="003C14DA" w:rsidP="00DE6F97" w:rsidRDefault="003C14DA" w14:paraId="7B6A3BD1" w14:textId="37380699">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25</w:t>
            </w:r>
          </w:p>
        </w:tc>
        <w:tc>
          <w:tcPr>
            <w:tcW w:w="761" w:type="pct"/>
          </w:tcPr>
          <w:p w:rsidRPr="0013435B" w:rsidR="003C14DA" w:rsidP="00DE6F97" w:rsidRDefault="003C14DA" w14:paraId="3585C506" w14:textId="36A59895">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147,855</w:t>
            </w:r>
          </w:p>
        </w:tc>
        <w:tc>
          <w:tcPr>
            <w:tcW w:w="1115" w:type="pct"/>
          </w:tcPr>
          <w:p w:rsidRPr="0013435B" w:rsidR="003C14DA" w:rsidP="00DE6F97" w:rsidRDefault="003C14DA" w14:paraId="67E45A02" w14:textId="23D38131">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6%</w:t>
            </w:r>
          </w:p>
        </w:tc>
        <w:tc>
          <w:tcPr>
            <w:tcW w:w="1039" w:type="pct"/>
          </w:tcPr>
          <w:p w:rsidRPr="0013435B" w:rsidR="003C14DA" w:rsidP="00DE6F97" w:rsidRDefault="003C14DA" w14:paraId="3E5DEEF8" w14:textId="28AFDB71">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2%</w:t>
            </w:r>
          </w:p>
        </w:tc>
      </w:tr>
      <w:tr w:rsidRPr="0013435B" w:rsidR="003C14DA" w:rsidTr="0013435B" w14:paraId="1A49882E"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4BD35108" w14:textId="7522C3A8">
            <w:pPr>
              <w:pStyle w:val="BodyText"/>
              <w:spacing w:before="0" w:after="0" w:line="240" w:lineRule="auto"/>
              <w:jc w:val="center"/>
              <w:rPr>
                <w:szCs w:val="20"/>
                <w:lang w:eastAsia="en-US"/>
              </w:rPr>
            </w:pPr>
            <w:r w:rsidRPr="0013435B">
              <w:rPr>
                <w:szCs w:val="20"/>
              </w:rPr>
              <w:t>Health Care Facilities</w:t>
            </w:r>
          </w:p>
        </w:tc>
        <w:tc>
          <w:tcPr>
            <w:tcW w:w="784" w:type="pct"/>
          </w:tcPr>
          <w:p w:rsidRPr="0013435B" w:rsidR="003C14DA" w:rsidP="00DE6F97" w:rsidRDefault="003C14DA" w14:paraId="04D86B10" w14:textId="420C81BC">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22</w:t>
            </w:r>
          </w:p>
        </w:tc>
        <w:tc>
          <w:tcPr>
            <w:tcW w:w="761" w:type="pct"/>
          </w:tcPr>
          <w:p w:rsidRPr="0013435B" w:rsidR="003C14DA" w:rsidP="00DE6F97" w:rsidRDefault="003C14DA" w14:paraId="7D8FFF67" w14:textId="09DB6DFD">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778,749</w:t>
            </w:r>
          </w:p>
        </w:tc>
        <w:tc>
          <w:tcPr>
            <w:tcW w:w="1115" w:type="pct"/>
          </w:tcPr>
          <w:p w:rsidRPr="0013435B" w:rsidR="003C14DA" w:rsidP="00DE6F97" w:rsidRDefault="003C14DA" w14:paraId="18461445" w14:textId="740C1DE8">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6%</w:t>
            </w:r>
          </w:p>
        </w:tc>
        <w:tc>
          <w:tcPr>
            <w:tcW w:w="1039" w:type="pct"/>
          </w:tcPr>
          <w:p w:rsidRPr="0013435B" w:rsidR="003C14DA" w:rsidP="00DE6F97" w:rsidRDefault="003C14DA" w14:paraId="53846CAA" w14:textId="2550012B">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11%</w:t>
            </w:r>
          </w:p>
        </w:tc>
      </w:tr>
      <w:tr w:rsidRPr="0013435B" w:rsidR="003C14DA" w:rsidTr="0013435B" w14:paraId="6F250EE5" w14:textId="77777777">
        <w:trPr>
          <w:trHeight w:val="53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11FA1F0F" w14:textId="20B8FA43">
            <w:pPr>
              <w:pStyle w:val="BodyText"/>
              <w:spacing w:before="0" w:after="0" w:line="240" w:lineRule="auto"/>
              <w:jc w:val="center"/>
              <w:rPr>
                <w:szCs w:val="20"/>
                <w:lang w:eastAsia="en-US"/>
              </w:rPr>
            </w:pPr>
            <w:r w:rsidRPr="0013435B">
              <w:rPr>
                <w:szCs w:val="20"/>
              </w:rPr>
              <w:t xml:space="preserve">Historical </w:t>
            </w:r>
            <w:r w:rsidRPr="0013435B" w:rsidR="00AD6BF8">
              <w:rPr>
                <w:szCs w:val="20"/>
              </w:rPr>
              <w:t>a</w:t>
            </w:r>
            <w:r w:rsidRPr="0013435B">
              <w:rPr>
                <w:szCs w:val="20"/>
              </w:rPr>
              <w:t>nd Cultural Assets</w:t>
            </w:r>
          </w:p>
        </w:tc>
        <w:tc>
          <w:tcPr>
            <w:tcW w:w="784" w:type="pct"/>
          </w:tcPr>
          <w:p w:rsidRPr="0013435B" w:rsidR="003C14DA" w:rsidP="00DE6F97" w:rsidRDefault="003C14DA" w14:paraId="43864DD4" w14:textId="7DC4507A">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4</w:t>
            </w:r>
          </w:p>
        </w:tc>
        <w:tc>
          <w:tcPr>
            <w:tcW w:w="761" w:type="pct"/>
          </w:tcPr>
          <w:p w:rsidRPr="0013435B" w:rsidR="003C14DA" w:rsidP="00DE6F97" w:rsidRDefault="003C14DA" w14:paraId="12648D85" w14:textId="42173EEE">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21,904</w:t>
            </w:r>
          </w:p>
        </w:tc>
        <w:tc>
          <w:tcPr>
            <w:tcW w:w="1115" w:type="pct"/>
          </w:tcPr>
          <w:p w:rsidRPr="0013435B" w:rsidR="003C14DA" w:rsidP="00DE6F97" w:rsidRDefault="003C14DA" w14:paraId="3695D014" w14:textId="4335AE89">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1%</w:t>
            </w:r>
          </w:p>
        </w:tc>
        <w:tc>
          <w:tcPr>
            <w:tcW w:w="1039" w:type="pct"/>
          </w:tcPr>
          <w:p w:rsidRPr="0013435B" w:rsidR="003C14DA" w:rsidP="00DE6F97" w:rsidRDefault="003C14DA" w14:paraId="2C5C61EA" w14:textId="09499FFF">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0.3%</w:t>
            </w:r>
          </w:p>
        </w:tc>
      </w:tr>
      <w:tr w:rsidRPr="0013435B" w:rsidR="003C14DA" w:rsidTr="0013435B" w14:paraId="46807093"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7BB94C91" w14:textId="79AE4F6C">
            <w:pPr>
              <w:pStyle w:val="BodyText"/>
              <w:spacing w:before="0" w:after="0" w:line="240" w:lineRule="auto"/>
              <w:jc w:val="center"/>
              <w:rPr>
                <w:szCs w:val="20"/>
                <w:lang w:eastAsia="en-US"/>
              </w:rPr>
            </w:pPr>
            <w:r w:rsidRPr="0013435B">
              <w:rPr>
                <w:szCs w:val="20"/>
              </w:rPr>
              <w:t>Hospitals</w:t>
            </w:r>
          </w:p>
        </w:tc>
        <w:tc>
          <w:tcPr>
            <w:tcW w:w="784" w:type="pct"/>
          </w:tcPr>
          <w:p w:rsidRPr="0013435B" w:rsidR="003C14DA" w:rsidP="00DE6F97" w:rsidRDefault="003C14DA" w14:paraId="0EBB4DBD" w14:textId="73374792">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8</w:t>
            </w:r>
          </w:p>
        </w:tc>
        <w:tc>
          <w:tcPr>
            <w:tcW w:w="761" w:type="pct"/>
          </w:tcPr>
          <w:p w:rsidRPr="0013435B" w:rsidR="003C14DA" w:rsidP="00DE6F97" w:rsidRDefault="003C14DA" w14:paraId="42A21743" w14:textId="10D5F6E6">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468,270</w:t>
            </w:r>
          </w:p>
        </w:tc>
        <w:tc>
          <w:tcPr>
            <w:tcW w:w="1115" w:type="pct"/>
          </w:tcPr>
          <w:p w:rsidRPr="0013435B" w:rsidR="003C14DA" w:rsidP="00DE6F97" w:rsidRDefault="003C14DA" w14:paraId="5F6349BE" w14:textId="25AA51CD">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c>
          <w:tcPr>
            <w:tcW w:w="1039" w:type="pct"/>
          </w:tcPr>
          <w:p w:rsidRPr="0013435B" w:rsidR="003C14DA" w:rsidP="00DE6F97" w:rsidRDefault="003C14DA" w14:paraId="7F10E725" w14:textId="52FE31E0">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7%</w:t>
            </w:r>
          </w:p>
        </w:tc>
      </w:tr>
      <w:tr w:rsidRPr="0013435B" w:rsidR="003C14DA" w:rsidTr="0013435B" w14:paraId="688A0028" w14:textId="77777777">
        <w:trPr>
          <w:trHeight w:val="44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3CCD7D5A" w14:textId="7086C6DD">
            <w:pPr>
              <w:pStyle w:val="BodyText"/>
              <w:spacing w:before="0" w:after="0" w:line="240" w:lineRule="auto"/>
              <w:jc w:val="center"/>
              <w:rPr>
                <w:szCs w:val="20"/>
                <w:lang w:eastAsia="en-US"/>
              </w:rPr>
            </w:pPr>
            <w:r w:rsidRPr="0013435B">
              <w:rPr>
                <w:szCs w:val="20"/>
              </w:rPr>
              <w:t>Law Enforcement Facilities</w:t>
            </w:r>
          </w:p>
        </w:tc>
        <w:tc>
          <w:tcPr>
            <w:tcW w:w="784" w:type="pct"/>
          </w:tcPr>
          <w:p w:rsidRPr="0013435B" w:rsidR="003C14DA" w:rsidP="00DE6F97" w:rsidRDefault="003C14DA" w14:paraId="324EA84F" w14:textId="7774FA85">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6</w:t>
            </w:r>
          </w:p>
        </w:tc>
        <w:tc>
          <w:tcPr>
            <w:tcW w:w="761" w:type="pct"/>
          </w:tcPr>
          <w:p w:rsidRPr="0013435B" w:rsidR="003C14DA" w:rsidP="00DE6F97" w:rsidRDefault="003C14DA" w14:paraId="0E9BA489" w14:textId="7B6D7F23">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109,445</w:t>
            </w:r>
          </w:p>
        </w:tc>
        <w:tc>
          <w:tcPr>
            <w:tcW w:w="1115" w:type="pct"/>
          </w:tcPr>
          <w:p w:rsidRPr="0013435B" w:rsidR="003C14DA" w:rsidP="00DE6F97" w:rsidRDefault="003C14DA" w14:paraId="0403DA57" w14:textId="2C00ACB5">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2%</w:t>
            </w:r>
          </w:p>
        </w:tc>
        <w:tc>
          <w:tcPr>
            <w:tcW w:w="1039" w:type="pct"/>
          </w:tcPr>
          <w:p w:rsidRPr="0013435B" w:rsidR="003C14DA" w:rsidP="00DE6F97" w:rsidRDefault="003C14DA" w14:paraId="22DBE26C" w14:textId="44FF4056">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2%</w:t>
            </w:r>
          </w:p>
        </w:tc>
      </w:tr>
      <w:tr w:rsidRPr="0013435B" w:rsidR="003C14DA" w:rsidTr="0013435B" w14:paraId="6EE91D1F"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1134DDD8" w14:textId="6474B2D6">
            <w:pPr>
              <w:pStyle w:val="BodyText"/>
              <w:spacing w:before="0" w:after="0" w:line="240" w:lineRule="auto"/>
              <w:jc w:val="center"/>
              <w:rPr>
                <w:szCs w:val="20"/>
                <w:lang w:eastAsia="en-US"/>
              </w:rPr>
            </w:pPr>
            <w:r w:rsidRPr="0013435B">
              <w:rPr>
                <w:szCs w:val="20"/>
              </w:rPr>
              <w:t>Lift Stations</w:t>
            </w:r>
          </w:p>
        </w:tc>
        <w:tc>
          <w:tcPr>
            <w:tcW w:w="784" w:type="pct"/>
          </w:tcPr>
          <w:p w:rsidRPr="0013435B" w:rsidR="003C14DA" w:rsidP="00DE6F97" w:rsidRDefault="003C14DA" w14:paraId="342F5CBE" w14:textId="7AD9015E">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2</w:t>
            </w:r>
          </w:p>
        </w:tc>
        <w:tc>
          <w:tcPr>
            <w:tcW w:w="761" w:type="pct"/>
          </w:tcPr>
          <w:p w:rsidRPr="0013435B" w:rsidR="003C14DA" w:rsidP="00DE6F97" w:rsidRDefault="003C14DA" w14:paraId="1805C47C" w14:textId="32B35AA6">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1,579</w:t>
            </w:r>
          </w:p>
        </w:tc>
        <w:tc>
          <w:tcPr>
            <w:tcW w:w="1115" w:type="pct"/>
          </w:tcPr>
          <w:p w:rsidRPr="0013435B" w:rsidR="003C14DA" w:rsidP="00DE6F97" w:rsidRDefault="003C14DA" w14:paraId="304F8C42" w14:textId="46F9DBB3">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1%</w:t>
            </w:r>
          </w:p>
        </w:tc>
        <w:tc>
          <w:tcPr>
            <w:tcW w:w="1039" w:type="pct"/>
          </w:tcPr>
          <w:p w:rsidRPr="0013435B" w:rsidR="003C14DA" w:rsidP="00DE6F97" w:rsidRDefault="003C14DA" w14:paraId="76C49731" w14:textId="0B023333">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0.02%</w:t>
            </w:r>
          </w:p>
        </w:tc>
      </w:tr>
      <w:tr w:rsidRPr="0013435B" w:rsidR="003C14DA" w:rsidTr="0013435B" w14:paraId="16FCE87E" w14:textId="77777777">
        <w:trPr>
          <w:trHeight w:val="44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000F24E1" w14:textId="5F51B81A">
            <w:pPr>
              <w:pStyle w:val="BodyText"/>
              <w:spacing w:before="0" w:after="0" w:line="240" w:lineRule="auto"/>
              <w:jc w:val="center"/>
              <w:rPr>
                <w:szCs w:val="20"/>
                <w:lang w:eastAsia="en-US"/>
              </w:rPr>
            </w:pPr>
            <w:r w:rsidRPr="0013435B">
              <w:rPr>
                <w:szCs w:val="20"/>
              </w:rPr>
              <w:t>Local Government Facilities</w:t>
            </w:r>
          </w:p>
        </w:tc>
        <w:tc>
          <w:tcPr>
            <w:tcW w:w="784" w:type="pct"/>
          </w:tcPr>
          <w:p w:rsidRPr="0013435B" w:rsidR="003C14DA" w:rsidP="00DE6F97" w:rsidRDefault="003C14DA" w14:paraId="60066D88" w14:textId="604F1FC7">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22</w:t>
            </w:r>
          </w:p>
        </w:tc>
        <w:tc>
          <w:tcPr>
            <w:tcW w:w="761" w:type="pct"/>
          </w:tcPr>
          <w:p w:rsidRPr="0013435B" w:rsidR="003C14DA" w:rsidP="00DE6F97" w:rsidRDefault="003C14DA" w14:paraId="71A4D12C" w14:textId="25A972BD">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362,764</w:t>
            </w:r>
          </w:p>
        </w:tc>
        <w:tc>
          <w:tcPr>
            <w:tcW w:w="1115" w:type="pct"/>
          </w:tcPr>
          <w:p w:rsidRPr="0013435B" w:rsidR="003C14DA" w:rsidP="00DE6F97" w:rsidRDefault="003C14DA" w14:paraId="5AF9797F" w14:textId="74CFE4BA">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6%</w:t>
            </w:r>
          </w:p>
        </w:tc>
        <w:tc>
          <w:tcPr>
            <w:tcW w:w="1039" w:type="pct"/>
          </w:tcPr>
          <w:p w:rsidRPr="0013435B" w:rsidR="003C14DA" w:rsidP="00DE6F97" w:rsidRDefault="003C14DA" w14:paraId="2FB6E85C" w14:textId="260F4A0F">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5%</w:t>
            </w:r>
          </w:p>
        </w:tc>
      </w:tr>
      <w:tr w:rsidRPr="0013435B" w:rsidR="003C14DA" w:rsidTr="0013435B" w14:paraId="40F1043E" w14:textId="77777777">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7F6FDFCB" w14:textId="78E5F3F8">
            <w:pPr>
              <w:pStyle w:val="BodyText"/>
              <w:spacing w:before="0" w:after="0" w:line="240" w:lineRule="auto"/>
              <w:jc w:val="center"/>
              <w:rPr>
                <w:szCs w:val="20"/>
                <w:lang w:eastAsia="en-US"/>
              </w:rPr>
            </w:pPr>
            <w:r w:rsidRPr="0013435B">
              <w:rPr>
                <w:szCs w:val="20"/>
              </w:rPr>
              <w:t>Logistical Staging Areas</w:t>
            </w:r>
          </w:p>
        </w:tc>
        <w:tc>
          <w:tcPr>
            <w:tcW w:w="784" w:type="pct"/>
          </w:tcPr>
          <w:p w:rsidRPr="0013435B" w:rsidR="003C14DA" w:rsidP="00DE6F97" w:rsidRDefault="003C14DA" w14:paraId="01E96D87" w14:textId="69726588">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2</w:t>
            </w:r>
          </w:p>
        </w:tc>
        <w:tc>
          <w:tcPr>
            <w:tcW w:w="761" w:type="pct"/>
          </w:tcPr>
          <w:p w:rsidRPr="0013435B" w:rsidR="003C14DA" w:rsidP="00DE6F97" w:rsidRDefault="003C14DA" w14:paraId="731B9467" w14:textId="70A38DBB">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32,644</w:t>
            </w:r>
          </w:p>
        </w:tc>
        <w:tc>
          <w:tcPr>
            <w:tcW w:w="1115" w:type="pct"/>
          </w:tcPr>
          <w:p w:rsidRPr="0013435B" w:rsidR="003C14DA" w:rsidP="00DE6F97" w:rsidRDefault="003C14DA" w14:paraId="041934C0" w14:textId="583889D9">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1%</w:t>
            </w:r>
          </w:p>
        </w:tc>
        <w:tc>
          <w:tcPr>
            <w:tcW w:w="1039" w:type="pct"/>
          </w:tcPr>
          <w:p w:rsidRPr="0013435B" w:rsidR="003C14DA" w:rsidP="00DE6F97" w:rsidRDefault="003C14DA" w14:paraId="56096192" w14:textId="07EA1350">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0.5%</w:t>
            </w:r>
          </w:p>
        </w:tc>
      </w:tr>
      <w:tr w:rsidRPr="0013435B" w:rsidR="003C14DA" w:rsidTr="0013435B" w14:paraId="3B9F871C" w14:textId="77777777">
        <w:trPr>
          <w:trHeight w:val="341"/>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793C8F11" w14:textId="018904D4">
            <w:pPr>
              <w:pStyle w:val="BodyText"/>
              <w:spacing w:before="0" w:after="0" w:line="240" w:lineRule="auto"/>
              <w:jc w:val="center"/>
              <w:rPr>
                <w:szCs w:val="20"/>
                <w:lang w:eastAsia="en-US"/>
              </w:rPr>
            </w:pPr>
            <w:r w:rsidRPr="0013435B">
              <w:rPr>
                <w:szCs w:val="20"/>
              </w:rPr>
              <w:t>Marinas</w:t>
            </w:r>
          </w:p>
        </w:tc>
        <w:tc>
          <w:tcPr>
            <w:tcW w:w="784" w:type="pct"/>
          </w:tcPr>
          <w:p w:rsidRPr="0013435B" w:rsidR="003C14DA" w:rsidP="00DE6F97" w:rsidRDefault="003C14DA" w14:paraId="2349897F" w14:textId="6A63692E">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w:t>
            </w:r>
          </w:p>
        </w:tc>
        <w:tc>
          <w:tcPr>
            <w:tcW w:w="761" w:type="pct"/>
          </w:tcPr>
          <w:p w:rsidRPr="0013435B" w:rsidR="003C14DA" w:rsidP="00DE6F97" w:rsidRDefault="003C14DA" w14:paraId="572C8C9A" w14:textId="4D812D4D">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16,165</w:t>
            </w:r>
          </w:p>
        </w:tc>
        <w:tc>
          <w:tcPr>
            <w:tcW w:w="1115" w:type="pct"/>
          </w:tcPr>
          <w:p w:rsidRPr="0013435B" w:rsidR="003C14DA" w:rsidP="00DE6F97" w:rsidRDefault="003C14DA" w14:paraId="631AC403" w14:textId="71CD503F">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0%</w:t>
            </w:r>
          </w:p>
        </w:tc>
        <w:tc>
          <w:tcPr>
            <w:tcW w:w="1039" w:type="pct"/>
          </w:tcPr>
          <w:p w:rsidRPr="0013435B" w:rsidR="003C14DA" w:rsidP="00DE6F97" w:rsidRDefault="003C14DA" w14:paraId="14DE9FA7" w14:textId="39F3A15B">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0.2%</w:t>
            </w:r>
          </w:p>
        </w:tc>
      </w:tr>
      <w:tr w:rsidRPr="0013435B" w:rsidR="003C14DA" w:rsidTr="0013435B" w14:paraId="0CADC5D0"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720F14E9" w14:textId="26E716E5">
            <w:pPr>
              <w:pStyle w:val="BodyText"/>
              <w:spacing w:before="0" w:after="0" w:line="240" w:lineRule="auto"/>
              <w:jc w:val="center"/>
              <w:rPr>
                <w:szCs w:val="20"/>
                <w:lang w:eastAsia="en-US"/>
              </w:rPr>
            </w:pPr>
            <w:r w:rsidRPr="0013435B">
              <w:rPr>
                <w:szCs w:val="20"/>
              </w:rPr>
              <w:t>Parks</w:t>
            </w:r>
          </w:p>
        </w:tc>
        <w:tc>
          <w:tcPr>
            <w:tcW w:w="784" w:type="pct"/>
          </w:tcPr>
          <w:p w:rsidRPr="0013435B" w:rsidR="003C14DA" w:rsidP="00DE6F97" w:rsidRDefault="003C14DA" w14:paraId="47A22362" w14:textId="0ABFD1EA">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11</w:t>
            </w:r>
          </w:p>
        </w:tc>
        <w:tc>
          <w:tcPr>
            <w:tcW w:w="761" w:type="pct"/>
          </w:tcPr>
          <w:p w:rsidRPr="0013435B" w:rsidR="003C14DA" w:rsidP="00DE6F97" w:rsidRDefault="003C14DA" w14:paraId="32344071" w14:textId="6FB3D23D">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162,307</w:t>
            </w:r>
          </w:p>
        </w:tc>
        <w:tc>
          <w:tcPr>
            <w:tcW w:w="1115" w:type="pct"/>
          </w:tcPr>
          <w:p w:rsidRPr="0013435B" w:rsidR="003C14DA" w:rsidP="00DE6F97" w:rsidRDefault="003C14DA" w14:paraId="199900BA" w14:textId="61502E6B">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3%</w:t>
            </w:r>
          </w:p>
        </w:tc>
        <w:tc>
          <w:tcPr>
            <w:tcW w:w="1039" w:type="pct"/>
          </w:tcPr>
          <w:p w:rsidRPr="0013435B" w:rsidR="003C14DA" w:rsidP="00DE6F97" w:rsidRDefault="003C14DA" w14:paraId="1DBD9299" w14:textId="5CF599E7">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r>
      <w:tr w:rsidRPr="0013435B" w:rsidR="003C14DA" w:rsidTr="0013435B" w14:paraId="19B8621C" w14:textId="77777777">
        <w:trPr>
          <w:trHeight w:val="440"/>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018A61F5" w14:textId="10514A06">
            <w:pPr>
              <w:pStyle w:val="BodyText"/>
              <w:spacing w:before="0" w:after="0" w:line="240" w:lineRule="auto"/>
              <w:jc w:val="center"/>
              <w:rPr>
                <w:szCs w:val="20"/>
                <w:lang w:eastAsia="en-US"/>
              </w:rPr>
            </w:pPr>
            <w:r w:rsidRPr="0013435B">
              <w:rPr>
                <w:szCs w:val="20"/>
              </w:rPr>
              <w:t>Pump Stations</w:t>
            </w:r>
          </w:p>
        </w:tc>
        <w:tc>
          <w:tcPr>
            <w:tcW w:w="784" w:type="pct"/>
          </w:tcPr>
          <w:p w:rsidRPr="0013435B" w:rsidR="003C14DA" w:rsidP="00DE6F97" w:rsidRDefault="003C14DA" w14:paraId="34DC999E" w14:textId="7CDFF219">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18</w:t>
            </w:r>
          </w:p>
        </w:tc>
        <w:tc>
          <w:tcPr>
            <w:tcW w:w="761" w:type="pct"/>
          </w:tcPr>
          <w:p w:rsidRPr="0013435B" w:rsidR="003C14DA" w:rsidP="00DE6F97" w:rsidRDefault="003C14DA" w14:paraId="0DFE2349" w14:textId="6095643F">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18,694</w:t>
            </w:r>
          </w:p>
        </w:tc>
        <w:tc>
          <w:tcPr>
            <w:tcW w:w="1115" w:type="pct"/>
          </w:tcPr>
          <w:p w:rsidRPr="0013435B" w:rsidR="003C14DA" w:rsidP="00DE6F97" w:rsidRDefault="003C14DA" w14:paraId="699C612D" w14:textId="2E1BA1C0">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5%</w:t>
            </w:r>
          </w:p>
        </w:tc>
        <w:tc>
          <w:tcPr>
            <w:tcW w:w="1039" w:type="pct"/>
          </w:tcPr>
          <w:p w:rsidRPr="0013435B" w:rsidR="003C14DA" w:rsidP="00DE6F97" w:rsidRDefault="003C14DA" w14:paraId="2F48DFA4" w14:textId="7D48D481">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0.3%</w:t>
            </w:r>
          </w:p>
        </w:tc>
      </w:tr>
      <w:tr w:rsidRPr="0013435B" w:rsidR="003C14DA" w:rsidTr="0013435B" w14:paraId="61489531"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5198833E" w14:textId="59F53F10">
            <w:pPr>
              <w:pStyle w:val="BodyText"/>
              <w:spacing w:before="0" w:after="0" w:line="240" w:lineRule="auto"/>
              <w:jc w:val="center"/>
              <w:rPr>
                <w:szCs w:val="20"/>
                <w:lang w:eastAsia="en-US"/>
              </w:rPr>
            </w:pPr>
            <w:r w:rsidRPr="0013435B">
              <w:rPr>
                <w:szCs w:val="20"/>
              </w:rPr>
              <w:t>Risk Shelter Inventory</w:t>
            </w:r>
          </w:p>
        </w:tc>
        <w:tc>
          <w:tcPr>
            <w:tcW w:w="784" w:type="pct"/>
          </w:tcPr>
          <w:p w:rsidRPr="0013435B" w:rsidR="003C14DA" w:rsidP="00DE6F97" w:rsidRDefault="003C14DA" w14:paraId="62EFCEC4" w14:textId="64BC569B">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6</w:t>
            </w:r>
          </w:p>
        </w:tc>
        <w:tc>
          <w:tcPr>
            <w:tcW w:w="761" w:type="pct"/>
          </w:tcPr>
          <w:p w:rsidRPr="0013435B" w:rsidR="003C14DA" w:rsidP="00DE6F97" w:rsidRDefault="003C14DA" w14:paraId="24DC2EF7" w14:textId="5E33A8EA">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142,135</w:t>
            </w:r>
          </w:p>
        </w:tc>
        <w:tc>
          <w:tcPr>
            <w:tcW w:w="1115" w:type="pct"/>
          </w:tcPr>
          <w:p w:rsidRPr="0013435B" w:rsidR="003C14DA" w:rsidP="00DE6F97" w:rsidRDefault="003C14DA" w14:paraId="2E027394" w14:textId="5DF4EF57">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c>
          <w:tcPr>
            <w:tcW w:w="1039" w:type="pct"/>
          </w:tcPr>
          <w:p w:rsidRPr="0013435B" w:rsidR="003C14DA" w:rsidP="00DE6F97" w:rsidRDefault="003C14DA" w14:paraId="2F18B0EF" w14:textId="0EB78E9A">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r>
      <w:tr w:rsidRPr="0013435B" w:rsidR="003C14DA" w:rsidTr="0013435B" w14:paraId="63013763" w14:textId="77777777">
        <w:trPr>
          <w:trHeight w:val="449"/>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389066DF" w14:textId="22940A2C">
            <w:pPr>
              <w:pStyle w:val="BodyText"/>
              <w:spacing w:before="0" w:after="0" w:line="240" w:lineRule="auto"/>
              <w:jc w:val="center"/>
              <w:rPr>
                <w:szCs w:val="20"/>
                <w:lang w:eastAsia="en-US"/>
              </w:rPr>
            </w:pPr>
            <w:r w:rsidRPr="0013435B">
              <w:rPr>
                <w:szCs w:val="20"/>
              </w:rPr>
              <w:t>Schools</w:t>
            </w:r>
          </w:p>
        </w:tc>
        <w:tc>
          <w:tcPr>
            <w:tcW w:w="784" w:type="pct"/>
          </w:tcPr>
          <w:p w:rsidRPr="0013435B" w:rsidR="003C14DA" w:rsidP="00DE6F97" w:rsidRDefault="003C14DA" w14:paraId="16C74C56" w14:textId="39AF0DB3">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114</w:t>
            </w:r>
          </w:p>
        </w:tc>
        <w:tc>
          <w:tcPr>
            <w:tcW w:w="761" w:type="pct"/>
          </w:tcPr>
          <w:p w:rsidRPr="0013435B" w:rsidR="003C14DA" w:rsidP="00DE6F97" w:rsidRDefault="003C14DA" w14:paraId="76C8321E" w14:textId="0CB9C00C">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3,057,219</w:t>
            </w:r>
          </w:p>
        </w:tc>
        <w:tc>
          <w:tcPr>
            <w:tcW w:w="1115" w:type="pct"/>
          </w:tcPr>
          <w:p w:rsidRPr="0013435B" w:rsidR="003C14DA" w:rsidP="00DE6F97" w:rsidRDefault="003C14DA" w14:paraId="79378F8C" w14:textId="35B50831">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30%</w:t>
            </w:r>
          </w:p>
        </w:tc>
        <w:tc>
          <w:tcPr>
            <w:tcW w:w="1039" w:type="pct"/>
          </w:tcPr>
          <w:p w:rsidRPr="0013435B" w:rsidR="003C14DA" w:rsidP="00DE6F97" w:rsidRDefault="003C14DA" w14:paraId="638AE85E" w14:textId="01CE8DB6">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43%</w:t>
            </w:r>
          </w:p>
        </w:tc>
      </w:tr>
      <w:tr w:rsidRPr="0013435B" w:rsidR="003C14DA" w:rsidTr="0013435B" w14:paraId="2E3A0EDE"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40B6B79E" w14:textId="7365A4A5">
            <w:pPr>
              <w:pStyle w:val="BodyText"/>
              <w:spacing w:before="0" w:after="0" w:line="240" w:lineRule="auto"/>
              <w:jc w:val="center"/>
              <w:rPr>
                <w:szCs w:val="20"/>
                <w:lang w:eastAsia="en-US"/>
              </w:rPr>
            </w:pPr>
            <w:r w:rsidRPr="0013435B">
              <w:rPr>
                <w:szCs w:val="20"/>
              </w:rPr>
              <w:t xml:space="preserve">Solid </w:t>
            </w:r>
            <w:r w:rsidRPr="0013435B" w:rsidR="00AD6BF8">
              <w:rPr>
                <w:szCs w:val="20"/>
              </w:rPr>
              <w:t>a</w:t>
            </w:r>
            <w:r w:rsidRPr="0013435B">
              <w:rPr>
                <w:szCs w:val="20"/>
              </w:rPr>
              <w:t>nd Hazardous Waste Facilities</w:t>
            </w:r>
          </w:p>
        </w:tc>
        <w:tc>
          <w:tcPr>
            <w:tcW w:w="784" w:type="pct"/>
          </w:tcPr>
          <w:p w:rsidRPr="0013435B" w:rsidR="003C14DA" w:rsidP="00DE6F97" w:rsidRDefault="003C14DA" w14:paraId="3CAEFC65" w14:textId="13D70C89">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9</w:t>
            </w:r>
          </w:p>
        </w:tc>
        <w:tc>
          <w:tcPr>
            <w:tcW w:w="761" w:type="pct"/>
          </w:tcPr>
          <w:p w:rsidRPr="0013435B" w:rsidR="003C14DA" w:rsidP="00DE6F97" w:rsidRDefault="003C14DA" w14:paraId="201579EC" w14:textId="4D0940E2">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szCs w:val="20"/>
              </w:rPr>
              <w:t>47,845</w:t>
            </w:r>
          </w:p>
        </w:tc>
        <w:tc>
          <w:tcPr>
            <w:tcW w:w="1115" w:type="pct"/>
          </w:tcPr>
          <w:p w:rsidRPr="0013435B" w:rsidR="003C14DA" w:rsidP="00DE6F97" w:rsidRDefault="003C14DA" w14:paraId="72F3144B" w14:textId="384E56F6">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2%</w:t>
            </w:r>
          </w:p>
        </w:tc>
        <w:tc>
          <w:tcPr>
            <w:tcW w:w="1039" w:type="pct"/>
          </w:tcPr>
          <w:p w:rsidRPr="0013435B" w:rsidR="003C14DA" w:rsidP="00DE6F97" w:rsidRDefault="003C14DA" w14:paraId="725E7EF9" w14:textId="45654752">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rPr>
            </w:pPr>
            <w:r w:rsidRPr="0013435B">
              <w:rPr>
                <w:szCs w:val="20"/>
              </w:rPr>
              <w:t>0.7%</w:t>
            </w:r>
          </w:p>
        </w:tc>
      </w:tr>
      <w:tr w:rsidRPr="0013435B" w:rsidR="003C14DA" w:rsidTr="0013435B" w14:paraId="09F42B7D" w14:textId="77777777">
        <w:trPr>
          <w:trHeight w:val="576"/>
        </w:trPr>
        <w:tc>
          <w:tcPr>
            <w:cnfStyle w:val="001000000000" w:firstRow="0" w:lastRow="0" w:firstColumn="1" w:lastColumn="0" w:oddVBand="0" w:evenVBand="0" w:oddHBand="0" w:evenHBand="0" w:firstRowFirstColumn="0" w:firstRowLastColumn="0" w:lastRowFirstColumn="0" w:lastRowLastColumn="0"/>
            <w:tcW w:w="1300" w:type="pct"/>
          </w:tcPr>
          <w:p w:rsidRPr="0013435B" w:rsidR="003C14DA" w:rsidP="00DE6F97" w:rsidRDefault="003C14DA" w14:paraId="04593098" w14:textId="2F1B0F05">
            <w:pPr>
              <w:pStyle w:val="BodyText"/>
              <w:spacing w:before="0" w:after="0" w:line="240" w:lineRule="auto"/>
              <w:jc w:val="center"/>
              <w:rPr>
                <w:szCs w:val="20"/>
                <w:lang w:eastAsia="en-US"/>
              </w:rPr>
            </w:pPr>
            <w:r w:rsidRPr="0013435B">
              <w:rPr>
                <w:szCs w:val="20"/>
              </w:rPr>
              <w:t>Wastewater Treatment Facilities</w:t>
            </w:r>
          </w:p>
        </w:tc>
        <w:tc>
          <w:tcPr>
            <w:tcW w:w="784" w:type="pct"/>
          </w:tcPr>
          <w:p w:rsidRPr="0013435B" w:rsidR="003C14DA" w:rsidP="00DE6F97" w:rsidRDefault="003C14DA" w14:paraId="6CA9F7CE" w14:textId="18301C76">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55</w:t>
            </w:r>
          </w:p>
        </w:tc>
        <w:tc>
          <w:tcPr>
            <w:tcW w:w="761" w:type="pct"/>
          </w:tcPr>
          <w:p w:rsidRPr="0013435B" w:rsidR="003C14DA" w:rsidP="00DE6F97" w:rsidRDefault="003C14DA" w14:paraId="4F9489B4" w14:textId="770B049A">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lang w:eastAsia="en-US"/>
              </w:rPr>
            </w:pPr>
            <w:r w:rsidRPr="0013435B">
              <w:rPr>
                <w:szCs w:val="20"/>
              </w:rPr>
              <w:t>191,646</w:t>
            </w:r>
          </w:p>
        </w:tc>
        <w:tc>
          <w:tcPr>
            <w:tcW w:w="1115" w:type="pct"/>
          </w:tcPr>
          <w:p w:rsidRPr="0013435B" w:rsidR="003C14DA" w:rsidP="00DE6F97" w:rsidRDefault="003C14DA" w14:paraId="10739F93" w14:textId="115C4ECB">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14%</w:t>
            </w:r>
          </w:p>
        </w:tc>
        <w:tc>
          <w:tcPr>
            <w:tcW w:w="1039" w:type="pct"/>
          </w:tcPr>
          <w:p w:rsidRPr="0013435B" w:rsidR="003C14DA" w:rsidP="00DE6F97" w:rsidRDefault="003C14DA" w14:paraId="3EBD946F" w14:textId="692096DB">
            <w:pPr>
              <w:pStyle w:val="BodyText"/>
              <w:spacing w:before="0" w:after="0" w:line="240" w:lineRule="auto"/>
              <w:jc w:val="center"/>
              <w:cnfStyle w:val="000000000000" w:firstRow="0" w:lastRow="0" w:firstColumn="0" w:lastColumn="0" w:oddVBand="0" w:evenVBand="0" w:oddHBand="0" w:evenHBand="0" w:firstRowFirstColumn="0" w:firstRowLastColumn="0" w:lastRowFirstColumn="0" w:lastRowLastColumn="0"/>
              <w:rPr>
                <w:szCs w:val="20"/>
              </w:rPr>
            </w:pPr>
            <w:r w:rsidRPr="0013435B">
              <w:rPr>
                <w:szCs w:val="20"/>
              </w:rPr>
              <w:t>3%</w:t>
            </w:r>
          </w:p>
        </w:tc>
      </w:tr>
      <w:tr w:rsidRPr="0013435B" w:rsidR="001F770D" w:rsidTr="0013435B" w14:paraId="378E91FF"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00" w:type="pct"/>
          </w:tcPr>
          <w:p w:rsidRPr="0013435B" w:rsidR="001F770D" w:rsidP="00DE6F97" w:rsidRDefault="001F770D" w14:paraId="7735009F" w14:textId="165864C7">
            <w:pPr>
              <w:pStyle w:val="BodyText"/>
              <w:spacing w:before="0" w:after="0" w:line="240" w:lineRule="auto"/>
              <w:jc w:val="center"/>
              <w:rPr>
                <w:szCs w:val="20"/>
                <w:lang w:eastAsia="en-US"/>
              </w:rPr>
            </w:pPr>
            <w:r w:rsidRPr="0013435B">
              <w:rPr>
                <w:szCs w:val="20"/>
              </w:rPr>
              <w:t>Total</w:t>
            </w:r>
          </w:p>
        </w:tc>
        <w:tc>
          <w:tcPr>
            <w:tcW w:w="784" w:type="pct"/>
          </w:tcPr>
          <w:p w:rsidRPr="0013435B" w:rsidR="001F770D" w:rsidP="00DE6F97" w:rsidRDefault="002E336A" w14:paraId="4765C607" w14:textId="04CA0E57">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b/>
                <w:bCs/>
                <w:szCs w:val="20"/>
                <w:lang w:eastAsia="en-US"/>
              </w:rPr>
            </w:pPr>
            <w:r w:rsidRPr="0013435B">
              <w:rPr>
                <w:b/>
                <w:bCs/>
                <w:szCs w:val="20"/>
                <w:lang w:eastAsia="en-US"/>
              </w:rPr>
              <w:t>386</w:t>
            </w:r>
          </w:p>
        </w:tc>
        <w:tc>
          <w:tcPr>
            <w:tcW w:w="761" w:type="pct"/>
          </w:tcPr>
          <w:p w:rsidRPr="0013435B" w:rsidR="001F770D" w:rsidP="00DE6F97" w:rsidRDefault="002E336A" w14:paraId="266AD489" w14:textId="03F31B03">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b/>
                <w:bCs/>
                <w:szCs w:val="20"/>
                <w:lang w:eastAsia="en-US"/>
              </w:rPr>
            </w:pPr>
            <w:r w:rsidRPr="0013435B">
              <w:rPr>
                <w:b/>
                <w:bCs/>
                <w:szCs w:val="20"/>
                <w:lang w:eastAsia="en-US"/>
              </w:rPr>
              <w:t>7,168,985</w:t>
            </w:r>
          </w:p>
        </w:tc>
        <w:tc>
          <w:tcPr>
            <w:tcW w:w="1115" w:type="pct"/>
          </w:tcPr>
          <w:p w:rsidRPr="0013435B" w:rsidR="001F770D" w:rsidP="00DE6F97" w:rsidRDefault="001F770D" w14:paraId="6B684503" w14:textId="649409D9">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b/>
                <w:bCs/>
                <w:szCs w:val="20"/>
                <w:lang w:eastAsia="en-US"/>
              </w:rPr>
            </w:pPr>
            <w:r w:rsidRPr="0013435B">
              <w:rPr>
                <w:b/>
                <w:bCs/>
                <w:szCs w:val="20"/>
                <w:lang w:eastAsia="en-US"/>
              </w:rPr>
              <w:t>100%</w:t>
            </w:r>
          </w:p>
        </w:tc>
        <w:tc>
          <w:tcPr>
            <w:tcW w:w="1039" w:type="pct"/>
          </w:tcPr>
          <w:p w:rsidRPr="0013435B" w:rsidR="001F770D" w:rsidP="00DE6F97" w:rsidRDefault="001F770D" w14:paraId="1A2C7B9A" w14:textId="74EDD792">
            <w:pPr>
              <w:pStyle w:val="BodyText"/>
              <w:spacing w:before="0" w:after="0" w:line="240" w:lineRule="auto"/>
              <w:jc w:val="center"/>
              <w:cnfStyle w:val="000000100000" w:firstRow="0" w:lastRow="0" w:firstColumn="0" w:lastColumn="0" w:oddVBand="0" w:evenVBand="0" w:oddHBand="1" w:evenHBand="0" w:firstRowFirstColumn="0" w:firstRowLastColumn="0" w:lastRowFirstColumn="0" w:lastRowLastColumn="0"/>
              <w:rPr>
                <w:szCs w:val="20"/>
                <w:lang w:eastAsia="en-US"/>
              </w:rPr>
            </w:pPr>
            <w:r w:rsidRPr="0013435B">
              <w:rPr>
                <w:b/>
                <w:bCs/>
                <w:szCs w:val="20"/>
                <w:lang w:eastAsia="en-US"/>
              </w:rPr>
              <w:t>100%</w:t>
            </w:r>
            <w:r w:rsidRPr="0013435B" w:rsidR="006671A2">
              <w:rPr>
                <w:rStyle w:val="FootnoteReference"/>
                <w:szCs w:val="20"/>
                <w:lang w:eastAsia="en-US"/>
              </w:rPr>
              <w:footnoteReference w:id="9"/>
            </w:r>
          </w:p>
        </w:tc>
      </w:tr>
    </w:tbl>
    <w:p w:rsidR="00390B42" w:rsidP="00780CD3" w:rsidRDefault="00390B42" w14:paraId="01CE03BE" w14:textId="77777777">
      <w:pPr>
        <w:pStyle w:val="Caption"/>
        <w:keepNext/>
      </w:pPr>
    </w:p>
    <w:p w:rsidRPr="00DE6F97" w:rsidR="00780CD3" w:rsidP="00DE6F97" w:rsidRDefault="00780CD3" w14:paraId="52480280" w14:textId="1D6A32A6">
      <w:pPr>
        <w:pStyle w:val="Caption"/>
        <w:keepNext/>
        <w:jc w:val="center"/>
        <w:rPr>
          <w:b/>
          <w:bCs/>
          <w:sz w:val="20"/>
          <w:szCs w:val="20"/>
        </w:rPr>
      </w:pPr>
      <w:bookmarkStart w:name="_Ref198559870" w:id="30"/>
      <w:bookmarkStart w:name="_Toc228963287" w:id="31"/>
      <w:r w:rsidRPr="00DE6F97">
        <w:rPr>
          <w:b/>
          <w:bCs/>
          <w:sz w:val="20"/>
          <w:szCs w:val="20"/>
        </w:rPr>
        <w:t xml:space="preserve">Table </w:t>
      </w:r>
      <w:r w:rsidRPr="00DE6F97">
        <w:rPr>
          <w:b/>
          <w:bCs/>
          <w:sz w:val="20"/>
          <w:szCs w:val="20"/>
        </w:rPr>
        <w:fldChar w:fldCharType="begin"/>
      </w:r>
      <w:r w:rsidRPr="00DE6F97">
        <w:rPr>
          <w:b/>
          <w:bCs/>
          <w:sz w:val="20"/>
          <w:szCs w:val="20"/>
        </w:rPr>
        <w:instrText xml:space="preserve"> SEQ Table \* ARABIC </w:instrText>
      </w:r>
      <w:r w:rsidRPr="00DE6F97">
        <w:rPr>
          <w:b/>
          <w:bCs/>
          <w:sz w:val="20"/>
          <w:szCs w:val="20"/>
        </w:rPr>
        <w:fldChar w:fldCharType="separate"/>
      </w:r>
      <w:r w:rsidRPr="00DE6F97" w:rsidR="00981E2C">
        <w:rPr>
          <w:b/>
          <w:bCs/>
          <w:noProof/>
          <w:sz w:val="20"/>
          <w:szCs w:val="20"/>
        </w:rPr>
        <w:t>3</w:t>
      </w:r>
      <w:r w:rsidRPr="00DE6F97">
        <w:rPr>
          <w:b/>
          <w:bCs/>
          <w:sz w:val="20"/>
          <w:szCs w:val="20"/>
        </w:rPr>
        <w:fldChar w:fldCharType="end"/>
      </w:r>
      <w:bookmarkEnd w:id="30"/>
      <w:r w:rsidR="00D2170F">
        <w:rPr>
          <w:b/>
          <w:bCs/>
          <w:sz w:val="20"/>
          <w:szCs w:val="20"/>
        </w:rPr>
        <w:t>:</w:t>
      </w:r>
      <w:r w:rsidRPr="00DE6F97">
        <w:rPr>
          <w:b/>
          <w:bCs/>
          <w:sz w:val="20"/>
          <w:szCs w:val="20"/>
        </w:rPr>
        <w:t xml:space="preserve"> Roadway linear mileage by functional class and evacuation route</w:t>
      </w:r>
      <w:bookmarkEnd w:id="31"/>
    </w:p>
    <w:tbl>
      <w:tblPr>
        <w:tblStyle w:val="ListTable3"/>
        <w:tblW w:w="5000" w:type="pct"/>
        <w:tblLook w:val="04A0" w:firstRow="1" w:lastRow="0" w:firstColumn="1" w:lastColumn="0" w:noHBand="0" w:noVBand="1"/>
      </w:tblPr>
      <w:tblGrid>
        <w:gridCol w:w="3408"/>
        <w:gridCol w:w="2509"/>
        <w:gridCol w:w="4153"/>
      </w:tblGrid>
      <w:tr w:rsidRPr="0013435B" w:rsidR="00A86AE8" w:rsidTr="0013435B" w14:paraId="030FE437" w14:textId="3DBB666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2" w:type="pct"/>
          </w:tcPr>
          <w:p w:rsidRPr="0013435B" w:rsidR="00A86AE8" w:rsidP="00077101" w:rsidRDefault="00633755" w14:paraId="12FEC614" w14:textId="706D0EDA">
            <w:pPr>
              <w:pStyle w:val="BodyText"/>
              <w:jc w:val="center"/>
              <w:rPr>
                <w:b w:val="0"/>
                <w:bCs w:val="0"/>
                <w:lang w:eastAsia="en-US"/>
              </w:rPr>
            </w:pPr>
            <w:r w:rsidRPr="0013435B">
              <w:rPr>
                <w:lang w:eastAsia="en-US"/>
              </w:rPr>
              <w:t>Functional Class</w:t>
            </w:r>
          </w:p>
        </w:tc>
        <w:tc>
          <w:tcPr>
            <w:tcW w:w="1246" w:type="pct"/>
          </w:tcPr>
          <w:p w:rsidRPr="0013435B" w:rsidR="00A86AE8" w:rsidP="00077101" w:rsidRDefault="0051747C" w14:paraId="5301B1D4" w14:textId="772528AA">
            <w:pPr>
              <w:pStyle w:val="BodyText"/>
              <w:jc w:val="center"/>
              <w:cnfStyle w:val="100000000000" w:firstRow="1" w:lastRow="0" w:firstColumn="0" w:lastColumn="0" w:oddVBand="0" w:evenVBand="0" w:oddHBand="0" w:evenHBand="0" w:firstRowFirstColumn="0" w:firstRowLastColumn="0" w:lastRowFirstColumn="0" w:lastRowLastColumn="0"/>
              <w:rPr>
                <w:b w:val="0"/>
                <w:bCs w:val="0"/>
                <w:lang w:eastAsia="en-US"/>
              </w:rPr>
            </w:pPr>
            <w:r w:rsidRPr="0013435B">
              <w:rPr>
                <w:lang w:eastAsia="en-US"/>
              </w:rPr>
              <w:t>Total Mileage</w:t>
            </w:r>
          </w:p>
        </w:tc>
        <w:tc>
          <w:tcPr>
            <w:tcW w:w="2063" w:type="pct"/>
          </w:tcPr>
          <w:p w:rsidRPr="0013435B" w:rsidR="00BA57ED" w:rsidP="00077101" w:rsidRDefault="00CD7F79" w14:paraId="59552815" w14:textId="774544AF">
            <w:pPr>
              <w:pStyle w:val="BodyText"/>
              <w:jc w:val="center"/>
              <w:cnfStyle w:val="100000000000" w:firstRow="1" w:lastRow="0" w:firstColumn="0" w:lastColumn="0" w:oddVBand="0" w:evenVBand="0" w:oddHBand="0" w:evenHBand="0" w:firstRowFirstColumn="0" w:firstRowLastColumn="0" w:lastRowFirstColumn="0" w:lastRowLastColumn="0"/>
              <w:rPr>
                <w:b w:val="0"/>
                <w:bCs w:val="0"/>
              </w:rPr>
            </w:pPr>
            <w:r w:rsidRPr="0013435B">
              <w:t>Evacuation Route Mileage</w:t>
            </w:r>
          </w:p>
        </w:tc>
      </w:tr>
      <w:tr w:rsidRPr="0013435B" w:rsidR="00CD7F79" w:rsidTr="0013435B" w14:paraId="10D4FE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rsidRPr="0013435B" w:rsidR="00CD7F79" w:rsidP="00DE6F97" w:rsidRDefault="00CD7F79" w14:paraId="4A045B98" w14:textId="2DA5721B">
            <w:pPr>
              <w:pStyle w:val="BodyText"/>
              <w:spacing w:before="40" w:after="40" w:line="240" w:lineRule="auto"/>
              <w:jc w:val="center"/>
              <w:rPr>
                <w:b w:val="0"/>
                <w:bCs w:val="0"/>
              </w:rPr>
            </w:pPr>
            <w:r w:rsidRPr="0013435B">
              <w:t>Interstate</w:t>
            </w:r>
          </w:p>
        </w:tc>
        <w:tc>
          <w:tcPr>
            <w:tcW w:w="1246" w:type="pct"/>
          </w:tcPr>
          <w:p w:rsidRPr="0013435B" w:rsidR="00CD7F79" w:rsidP="00DE6F97" w:rsidRDefault="00CD7F79" w14:paraId="243AB0CF" w14:textId="7A8E8C5C">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pPr>
            <w:r w:rsidRPr="0013435B">
              <w:t>52</w:t>
            </w:r>
          </w:p>
        </w:tc>
        <w:tc>
          <w:tcPr>
            <w:tcW w:w="2063" w:type="pct"/>
          </w:tcPr>
          <w:p w:rsidRPr="0013435B" w:rsidR="00CD7F79" w:rsidP="00DE6F97" w:rsidRDefault="00CD7F79" w14:paraId="7A9DBFD3" w14:textId="7CE791BF">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pPr>
            <w:r w:rsidRPr="0013435B">
              <w:t>44</w:t>
            </w:r>
          </w:p>
        </w:tc>
      </w:tr>
      <w:tr w:rsidRPr="0013435B" w:rsidR="00CD7F79" w:rsidTr="0013435B" w14:paraId="2ED91133" w14:textId="6431A4FF">
        <w:tc>
          <w:tcPr>
            <w:cnfStyle w:val="001000000000" w:firstRow="0" w:lastRow="0" w:firstColumn="1" w:lastColumn="0" w:oddVBand="0" w:evenVBand="0" w:oddHBand="0" w:evenHBand="0" w:firstRowFirstColumn="0" w:firstRowLastColumn="0" w:lastRowFirstColumn="0" w:lastRowLastColumn="0"/>
            <w:tcW w:w="1692" w:type="pct"/>
          </w:tcPr>
          <w:p w:rsidRPr="0013435B" w:rsidR="00CD7F79" w:rsidP="00DE6F97" w:rsidRDefault="00CD7F79" w14:paraId="13B2CF6D" w14:textId="7869523D">
            <w:pPr>
              <w:pStyle w:val="BodyText"/>
              <w:spacing w:before="40" w:after="40" w:line="240" w:lineRule="auto"/>
              <w:jc w:val="center"/>
              <w:rPr>
                <w:lang w:eastAsia="en-US"/>
              </w:rPr>
            </w:pPr>
            <w:r w:rsidRPr="0013435B">
              <w:rPr>
                <w:lang w:eastAsia="en-US"/>
              </w:rPr>
              <w:t>Principal Arterial</w:t>
            </w:r>
          </w:p>
        </w:tc>
        <w:tc>
          <w:tcPr>
            <w:tcW w:w="1246" w:type="pct"/>
          </w:tcPr>
          <w:p w:rsidRPr="0013435B" w:rsidR="00CD7F79" w:rsidP="00DE6F97" w:rsidRDefault="00CD7F79" w14:paraId="4DCC39FA" w14:textId="7BDF0960">
            <w:pPr>
              <w:pStyle w:val="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lang w:eastAsia="en-US"/>
              </w:rPr>
            </w:pPr>
            <w:r w:rsidRPr="0013435B">
              <w:rPr>
                <w:lang w:eastAsia="en-US"/>
              </w:rPr>
              <w:t>76</w:t>
            </w:r>
          </w:p>
        </w:tc>
        <w:tc>
          <w:tcPr>
            <w:tcW w:w="2063" w:type="pct"/>
          </w:tcPr>
          <w:p w:rsidRPr="0013435B" w:rsidR="00CD7F79" w:rsidP="00DE6F97" w:rsidRDefault="00CD7F79" w14:paraId="5F93C2F8" w14:textId="5ACF39B5">
            <w:pPr>
              <w:pStyle w:val="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pPr>
            <w:r w:rsidRPr="0013435B">
              <w:rPr>
                <w:lang w:eastAsia="en-US"/>
              </w:rPr>
              <w:t>69</w:t>
            </w:r>
          </w:p>
        </w:tc>
      </w:tr>
      <w:tr w:rsidRPr="0013435B" w:rsidR="00CD7F79" w:rsidTr="0013435B" w14:paraId="3AE67D89" w14:textId="5DBA3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rsidRPr="0013435B" w:rsidR="00CD7F79" w:rsidP="00DE6F97" w:rsidRDefault="00CD7F79" w14:paraId="0F2A7B80" w14:textId="3357D2F3">
            <w:pPr>
              <w:pStyle w:val="BodyText"/>
              <w:spacing w:before="40" w:after="40" w:line="240" w:lineRule="auto"/>
              <w:jc w:val="center"/>
              <w:rPr>
                <w:lang w:eastAsia="en-US"/>
              </w:rPr>
            </w:pPr>
            <w:r w:rsidRPr="0013435B">
              <w:rPr>
                <w:lang w:eastAsia="en-US"/>
              </w:rPr>
              <w:lastRenderedPageBreak/>
              <w:t>Minor Arterial</w:t>
            </w:r>
          </w:p>
        </w:tc>
        <w:tc>
          <w:tcPr>
            <w:tcW w:w="1246" w:type="pct"/>
          </w:tcPr>
          <w:p w:rsidRPr="0013435B" w:rsidR="00CD7F79" w:rsidP="00DE6F97" w:rsidRDefault="00CD7F79" w14:paraId="6BD08E0D" w14:textId="0F62B232">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lang w:eastAsia="en-US"/>
              </w:rPr>
            </w:pPr>
            <w:r w:rsidRPr="0013435B">
              <w:rPr>
                <w:lang w:eastAsia="en-US"/>
              </w:rPr>
              <w:t>161</w:t>
            </w:r>
          </w:p>
        </w:tc>
        <w:tc>
          <w:tcPr>
            <w:tcW w:w="2063" w:type="pct"/>
          </w:tcPr>
          <w:p w:rsidRPr="0013435B" w:rsidR="00CD7F79" w:rsidP="00DE6F97" w:rsidRDefault="00CD7F79" w14:paraId="4CC77CDE" w14:textId="5AE5BABB">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pPr>
            <w:r w:rsidRPr="0013435B">
              <w:rPr>
                <w:lang w:eastAsia="en-US"/>
              </w:rPr>
              <w:t>113</w:t>
            </w:r>
          </w:p>
        </w:tc>
      </w:tr>
      <w:tr w:rsidRPr="0013435B" w:rsidR="00CD7F79" w:rsidTr="0013435B" w14:paraId="07F4DB4E" w14:textId="27D50F1D">
        <w:tc>
          <w:tcPr>
            <w:cnfStyle w:val="001000000000" w:firstRow="0" w:lastRow="0" w:firstColumn="1" w:lastColumn="0" w:oddVBand="0" w:evenVBand="0" w:oddHBand="0" w:evenHBand="0" w:firstRowFirstColumn="0" w:firstRowLastColumn="0" w:lastRowFirstColumn="0" w:lastRowLastColumn="0"/>
            <w:tcW w:w="1692" w:type="pct"/>
          </w:tcPr>
          <w:p w:rsidRPr="0013435B" w:rsidR="00CD7F79" w:rsidP="00DE6F97" w:rsidRDefault="00CD7F79" w14:paraId="376AD181" w14:textId="1FBC6A32">
            <w:pPr>
              <w:pStyle w:val="BodyText"/>
              <w:spacing w:before="40" w:after="40" w:line="240" w:lineRule="auto"/>
              <w:jc w:val="center"/>
              <w:rPr>
                <w:lang w:eastAsia="en-US"/>
              </w:rPr>
            </w:pPr>
            <w:r w:rsidRPr="0013435B">
              <w:rPr>
                <w:lang w:eastAsia="en-US"/>
              </w:rPr>
              <w:t>Major Collector</w:t>
            </w:r>
          </w:p>
        </w:tc>
        <w:tc>
          <w:tcPr>
            <w:tcW w:w="1246" w:type="pct"/>
          </w:tcPr>
          <w:p w:rsidRPr="0013435B" w:rsidR="00CD7F79" w:rsidP="00DE6F97" w:rsidRDefault="00CD7F79" w14:paraId="17F40873" w14:textId="4F233E7F">
            <w:pPr>
              <w:pStyle w:val="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lang w:eastAsia="en-US"/>
              </w:rPr>
            </w:pPr>
            <w:r w:rsidRPr="0013435B">
              <w:rPr>
                <w:lang w:eastAsia="en-US"/>
              </w:rPr>
              <w:t>200</w:t>
            </w:r>
          </w:p>
        </w:tc>
        <w:tc>
          <w:tcPr>
            <w:tcW w:w="2063" w:type="pct"/>
          </w:tcPr>
          <w:p w:rsidRPr="0013435B" w:rsidR="00CD7F79" w:rsidP="00DE6F97" w:rsidRDefault="00CD7F79" w14:paraId="33B19604" w14:textId="3A3979F1">
            <w:pPr>
              <w:pStyle w:val="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pPr>
            <w:r w:rsidRPr="0013435B">
              <w:rPr>
                <w:lang w:eastAsia="en-US"/>
              </w:rPr>
              <w:t>34</w:t>
            </w:r>
          </w:p>
        </w:tc>
      </w:tr>
      <w:tr w:rsidRPr="0013435B" w:rsidR="00CD7F79" w:rsidTr="0013435B" w14:paraId="7850F4E3" w14:textId="5DFDE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2" w:type="pct"/>
          </w:tcPr>
          <w:p w:rsidRPr="0013435B" w:rsidR="00CD7F79" w:rsidP="00DE6F97" w:rsidRDefault="00CD7F79" w14:paraId="59B55A1D" w14:textId="0BECAC83">
            <w:pPr>
              <w:pStyle w:val="BodyText"/>
              <w:spacing w:before="40" w:after="40" w:line="240" w:lineRule="auto"/>
              <w:jc w:val="center"/>
              <w:rPr>
                <w:b w:val="0"/>
                <w:bCs w:val="0"/>
              </w:rPr>
            </w:pPr>
            <w:r w:rsidRPr="0013435B">
              <w:t>Minor Collector</w:t>
            </w:r>
          </w:p>
        </w:tc>
        <w:tc>
          <w:tcPr>
            <w:tcW w:w="1246" w:type="pct"/>
          </w:tcPr>
          <w:p w:rsidRPr="0013435B" w:rsidR="00CD7F79" w:rsidP="00DE6F97" w:rsidRDefault="00CD7F79" w14:paraId="1D4EEFC4" w14:textId="1D9358B1">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pPr>
            <w:r w:rsidRPr="0013435B">
              <w:t>2</w:t>
            </w:r>
          </w:p>
        </w:tc>
        <w:tc>
          <w:tcPr>
            <w:tcW w:w="2063" w:type="pct"/>
          </w:tcPr>
          <w:p w:rsidRPr="0013435B" w:rsidR="00CD7F79" w:rsidP="00DE6F97" w:rsidRDefault="00CD7F79" w14:paraId="7048C13E" w14:textId="4A07DC81">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pPr>
            <w:r w:rsidRPr="0013435B">
              <w:t>-</w:t>
            </w:r>
          </w:p>
        </w:tc>
      </w:tr>
    </w:tbl>
    <w:p w:rsidR="00B629AD" w:rsidP="00780CD3" w:rsidRDefault="00B629AD" w14:paraId="59CA1AA0" w14:textId="77777777">
      <w:pPr>
        <w:pStyle w:val="Caption"/>
        <w:keepNext/>
      </w:pPr>
    </w:p>
    <w:p w:rsidRPr="00DE6F97" w:rsidR="00780CD3" w:rsidP="00DE6F97" w:rsidRDefault="00780CD3" w14:paraId="20961872" w14:textId="2CDFFC9C">
      <w:pPr>
        <w:pStyle w:val="Caption"/>
        <w:keepNext/>
        <w:jc w:val="center"/>
        <w:rPr>
          <w:b/>
          <w:bCs/>
          <w:sz w:val="20"/>
          <w:szCs w:val="20"/>
        </w:rPr>
      </w:pPr>
      <w:bookmarkStart w:name="_Ref198559902" w:id="32"/>
      <w:bookmarkStart w:name="_Toc228963288" w:id="33"/>
      <w:r w:rsidRPr="00DE6F97">
        <w:rPr>
          <w:b/>
          <w:bCs/>
          <w:sz w:val="20"/>
          <w:szCs w:val="20"/>
        </w:rPr>
        <w:t xml:space="preserve">Table </w:t>
      </w:r>
      <w:r w:rsidRPr="00DE6F97">
        <w:rPr>
          <w:b/>
          <w:bCs/>
          <w:sz w:val="20"/>
          <w:szCs w:val="20"/>
        </w:rPr>
        <w:fldChar w:fldCharType="begin"/>
      </w:r>
      <w:r w:rsidRPr="00DE6F97">
        <w:rPr>
          <w:b/>
          <w:bCs/>
          <w:sz w:val="20"/>
          <w:szCs w:val="20"/>
        </w:rPr>
        <w:instrText xml:space="preserve"> SEQ Table \* ARABIC </w:instrText>
      </w:r>
      <w:r w:rsidRPr="00DE6F97">
        <w:rPr>
          <w:b/>
          <w:bCs/>
          <w:sz w:val="20"/>
          <w:szCs w:val="20"/>
        </w:rPr>
        <w:fldChar w:fldCharType="separate"/>
      </w:r>
      <w:r w:rsidRPr="00DE6F97" w:rsidR="00981E2C">
        <w:rPr>
          <w:b/>
          <w:bCs/>
          <w:noProof/>
          <w:sz w:val="20"/>
          <w:szCs w:val="20"/>
        </w:rPr>
        <w:t>4</w:t>
      </w:r>
      <w:r w:rsidRPr="00DE6F97">
        <w:rPr>
          <w:b/>
          <w:bCs/>
          <w:sz w:val="20"/>
          <w:szCs w:val="20"/>
        </w:rPr>
        <w:fldChar w:fldCharType="end"/>
      </w:r>
      <w:bookmarkEnd w:id="32"/>
      <w:r w:rsidR="0046087D">
        <w:rPr>
          <w:b/>
          <w:bCs/>
          <w:sz w:val="20"/>
          <w:szCs w:val="20"/>
        </w:rPr>
        <w:t>:</w:t>
      </w:r>
      <w:r w:rsidRPr="00DE6F97">
        <w:rPr>
          <w:b/>
          <w:bCs/>
          <w:sz w:val="20"/>
          <w:szCs w:val="20"/>
        </w:rPr>
        <w:t xml:space="preserve"> Transportation infrastructure asset </w:t>
      </w:r>
      <w:r w:rsidR="00E40FBD">
        <w:rPr>
          <w:b/>
          <w:bCs/>
          <w:sz w:val="20"/>
          <w:szCs w:val="20"/>
        </w:rPr>
        <w:t>inventory</w:t>
      </w:r>
      <w:bookmarkEnd w:id="33"/>
    </w:p>
    <w:tbl>
      <w:tblPr>
        <w:tblStyle w:val="ListTable3"/>
        <w:tblW w:w="5000" w:type="pct"/>
        <w:tblLook w:val="04A0" w:firstRow="1" w:lastRow="0" w:firstColumn="1" w:lastColumn="0" w:noHBand="0" w:noVBand="1"/>
      </w:tblPr>
      <w:tblGrid>
        <w:gridCol w:w="5895"/>
        <w:gridCol w:w="4175"/>
      </w:tblGrid>
      <w:tr w:rsidRPr="0013435B" w:rsidR="00EE6068" w:rsidTr="0013435B" w14:paraId="42A4117E"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27" w:type="pct"/>
          </w:tcPr>
          <w:p w:rsidRPr="0013435B" w:rsidR="00EE6068" w:rsidP="00DE6F97" w:rsidRDefault="00EE6068" w14:paraId="39D41CCA" w14:textId="6D97CB23">
            <w:pPr>
              <w:pStyle w:val="BodyText"/>
              <w:spacing w:before="0" w:after="0" w:line="240" w:lineRule="auto"/>
              <w:jc w:val="center"/>
              <w:rPr>
                <w:b w:val="0"/>
                <w:bCs w:val="0"/>
                <w:lang w:eastAsia="en-US"/>
              </w:rPr>
            </w:pPr>
            <w:r w:rsidRPr="0013435B">
              <w:rPr>
                <w:lang w:eastAsia="en-US"/>
              </w:rPr>
              <w:t>Structure</w:t>
            </w:r>
          </w:p>
        </w:tc>
        <w:tc>
          <w:tcPr>
            <w:tcW w:w="2073" w:type="pct"/>
          </w:tcPr>
          <w:p w:rsidRPr="0013435B" w:rsidR="00EE6068" w:rsidP="00DE6F97" w:rsidRDefault="007C4E54" w14:paraId="19613E69" w14:textId="72040F2F">
            <w:pPr>
              <w:pStyle w:val="BodyText"/>
              <w:spacing w:before="0" w:after="0" w:line="240" w:lineRule="auto"/>
              <w:jc w:val="center"/>
              <w:cnfStyle w:val="100000000000" w:firstRow="1" w:lastRow="0" w:firstColumn="0" w:lastColumn="0" w:oddVBand="0" w:evenVBand="0" w:oddHBand="0" w:evenHBand="0" w:firstRowFirstColumn="0" w:firstRowLastColumn="0" w:lastRowFirstColumn="0" w:lastRowLastColumn="0"/>
              <w:rPr>
                <w:b w:val="0"/>
                <w:bCs w:val="0"/>
                <w:lang w:eastAsia="en-US"/>
              </w:rPr>
            </w:pPr>
            <w:r w:rsidRPr="0013435B">
              <w:rPr>
                <w:lang w:eastAsia="en-US"/>
              </w:rPr>
              <w:t>Number</w:t>
            </w:r>
          </w:p>
        </w:tc>
      </w:tr>
      <w:tr w:rsidRPr="0013435B" w:rsidR="00EE6068" w:rsidTr="0013435B" w14:paraId="6C36CB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7" w:type="pct"/>
          </w:tcPr>
          <w:p w:rsidRPr="0013435B" w:rsidR="00EE6068" w:rsidP="00DE6F97" w:rsidRDefault="00EE6068" w14:paraId="2B3FF653" w14:textId="0CDA460D">
            <w:pPr>
              <w:pStyle w:val="BodyText"/>
              <w:spacing w:before="40" w:after="40" w:line="240" w:lineRule="auto"/>
              <w:jc w:val="center"/>
              <w:rPr>
                <w:lang w:eastAsia="en-US"/>
              </w:rPr>
            </w:pPr>
            <w:r w:rsidRPr="0013435B">
              <w:rPr>
                <w:lang w:eastAsia="en-US"/>
              </w:rPr>
              <w:t>Bridges</w:t>
            </w:r>
          </w:p>
        </w:tc>
        <w:tc>
          <w:tcPr>
            <w:tcW w:w="2073" w:type="pct"/>
          </w:tcPr>
          <w:p w:rsidRPr="0013435B" w:rsidR="00EE6068" w:rsidP="00DE6F97" w:rsidRDefault="00197C39" w14:paraId="4FD9A90A" w14:textId="221DB8E3">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lang w:eastAsia="en-US"/>
              </w:rPr>
            </w:pPr>
            <w:r w:rsidRPr="0013435B">
              <w:rPr>
                <w:lang w:eastAsia="en-US"/>
              </w:rPr>
              <w:t>104</w:t>
            </w:r>
          </w:p>
        </w:tc>
      </w:tr>
      <w:tr w:rsidRPr="0013435B" w:rsidR="00EE6068" w:rsidTr="0013435B" w14:paraId="0F2C4E1B" w14:textId="77777777">
        <w:tc>
          <w:tcPr>
            <w:cnfStyle w:val="001000000000" w:firstRow="0" w:lastRow="0" w:firstColumn="1" w:lastColumn="0" w:oddVBand="0" w:evenVBand="0" w:oddHBand="0" w:evenHBand="0" w:firstRowFirstColumn="0" w:firstRowLastColumn="0" w:lastRowFirstColumn="0" w:lastRowLastColumn="0"/>
            <w:tcW w:w="2927" w:type="pct"/>
          </w:tcPr>
          <w:p w:rsidRPr="0013435B" w:rsidR="00EE6068" w:rsidP="00DE6F97" w:rsidRDefault="00EE6068" w14:paraId="0D1BC3C7" w14:textId="29A47203">
            <w:pPr>
              <w:pStyle w:val="BodyText"/>
              <w:spacing w:before="40" w:after="40" w:line="240" w:lineRule="auto"/>
              <w:jc w:val="center"/>
              <w:rPr>
                <w:lang w:eastAsia="en-US"/>
              </w:rPr>
            </w:pPr>
            <w:r w:rsidRPr="0013435B">
              <w:rPr>
                <w:lang w:eastAsia="en-US"/>
              </w:rPr>
              <w:t>Culverts</w:t>
            </w:r>
          </w:p>
        </w:tc>
        <w:tc>
          <w:tcPr>
            <w:tcW w:w="2073" w:type="pct"/>
          </w:tcPr>
          <w:p w:rsidRPr="0013435B" w:rsidR="00EE6068" w:rsidP="00DE6F97" w:rsidRDefault="00EE6068" w14:paraId="7D325679" w14:textId="4292BDC1">
            <w:pPr>
              <w:pStyle w:val="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lang w:eastAsia="en-US"/>
              </w:rPr>
            </w:pPr>
            <w:r w:rsidRPr="0013435B">
              <w:rPr>
                <w:lang w:eastAsia="en-US"/>
              </w:rPr>
              <w:t>48</w:t>
            </w:r>
          </w:p>
        </w:tc>
      </w:tr>
      <w:tr w:rsidRPr="0013435B" w:rsidR="00EE6068" w:rsidTr="0013435B" w14:paraId="6CF2B4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7" w:type="pct"/>
          </w:tcPr>
          <w:p w:rsidRPr="0013435B" w:rsidR="00EE6068" w:rsidP="00DE6F97" w:rsidRDefault="00EE6068" w14:paraId="3C147D2E" w14:textId="18F9210C">
            <w:pPr>
              <w:pStyle w:val="BodyText"/>
              <w:spacing w:before="40" w:after="40" w:line="240" w:lineRule="auto"/>
              <w:jc w:val="center"/>
              <w:rPr>
                <w:lang w:eastAsia="en-US"/>
              </w:rPr>
            </w:pPr>
            <w:r w:rsidRPr="0013435B">
              <w:rPr>
                <w:lang w:eastAsia="en-US"/>
              </w:rPr>
              <w:t>Historic Bridges</w:t>
            </w:r>
          </w:p>
        </w:tc>
        <w:tc>
          <w:tcPr>
            <w:tcW w:w="2073" w:type="pct"/>
          </w:tcPr>
          <w:p w:rsidRPr="0013435B" w:rsidR="00EE6068" w:rsidP="00DE6F97" w:rsidRDefault="00197C39" w14:paraId="79131AA9" w14:textId="694A8F30">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lang w:eastAsia="en-US"/>
              </w:rPr>
            </w:pPr>
            <w:r w:rsidRPr="0013435B">
              <w:rPr>
                <w:lang w:eastAsia="en-US"/>
              </w:rPr>
              <w:t>9</w:t>
            </w:r>
          </w:p>
        </w:tc>
      </w:tr>
    </w:tbl>
    <w:p w:rsidR="003B4EEF" w:rsidP="00CF3CB2" w:rsidRDefault="003B4EEF" w14:paraId="60A07361" w14:textId="77777777">
      <w:pPr>
        <w:pStyle w:val="BodyText"/>
        <w:rPr>
          <w:lang w:eastAsia="en-US"/>
        </w:rPr>
      </w:pPr>
    </w:p>
    <w:p w:rsidRPr="00DE6F97" w:rsidR="00780CD3" w:rsidP="00DE6F97" w:rsidRDefault="00780CD3" w14:paraId="6941B2DF" w14:textId="1F24C87A">
      <w:pPr>
        <w:pStyle w:val="Caption"/>
        <w:keepNext/>
        <w:jc w:val="center"/>
        <w:rPr>
          <w:b/>
          <w:bCs/>
          <w:sz w:val="20"/>
          <w:szCs w:val="20"/>
        </w:rPr>
      </w:pPr>
      <w:bookmarkStart w:name="_Ref198559921" w:id="34"/>
      <w:bookmarkStart w:name="_Toc228963289" w:id="35"/>
      <w:r w:rsidRPr="00DE6F97">
        <w:rPr>
          <w:b/>
          <w:bCs/>
          <w:sz w:val="20"/>
          <w:szCs w:val="20"/>
        </w:rPr>
        <w:t xml:space="preserve">Table </w:t>
      </w:r>
      <w:r w:rsidRPr="00DE6F97">
        <w:rPr>
          <w:b/>
          <w:bCs/>
          <w:sz w:val="20"/>
          <w:szCs w:val="20"/>
        </w:rPr>
        <w:fldChar w:fldCharType="begin"/>
      </w:r>
      <w:r w:rsidRPr="00DE6F97">
        <w:rPr>
          <w:b/>
          <w:bCs/>
          <w:sz w:val="20"/>
          <w:szCs w:val="20"/>
        </w:rPr>
        <w:instrText xml:space="preserve"> SEQ Table \* ARABIC </w:instrText>
      </w:r>
      <w:r w:rsidRPr="00DE6F97">
        <w:rPr>
          <w:b/>
          <w:bCs/>
          <w:sz w:val="20"/>
          <w:szCs w:val="20"/>
        </w:rPr>
        <w:fldChar w:fldCharType="separate"/>
      </w:r>
      <w:r w:rsidRPr="00DE6F97" w:rsidR="00981E2C">
        <w:rPr>
          <w:b/>
          <w:bCs/>
          <w:noProof/>
          <w:sz w:val="20"/>
          <w:szCs w:val="20"/>
        </w:rPr>
        <w:t>5</w:t>
      </w:r>
      <w:r w:rsidRPr="00DE6F97">
        <w:rPr>
          <w:b/>
          <w:bCs/>
          <w:sz w:val="20"/>
          <w:szCs w:val="20"/>
        </w:rPr>
        <w:fldChar w:fldCharType="end"/>
      </w:r>
      <w:bookmarkEnd w:id="34"/>
      <w:r w:rsidR="00DA65DD">
        <w:rPr>
          <w:b/>
          <w:bCs/>
          <w:sz w:val="20"/>
          <w:szCs w:val="20"/>
        </w:rPr>
        <w:t>:</w:t>
      </w:r>
      <w:r w:rsidRPr="00DE6F97">
        <w:rPr>
          <w:b/>
          <w:bCs/>
          <w:sz w:val="20"/>
          <w:szCs w:val="20"/>
        </w:rPr>
        <w:t xml:space="preserve"> Natural, cultural, and historical resources</w:t>
      </w:r>
      <w:r w:rsidR="00734720">
        <w:rPr>
          <w:b/>
          <w:bCs/>
          <w:sz w:val="20"/>
          <w:szCs w:val="20"/>
        </w:rPr>
        <w:t xml:space="preserve">, </w:t>
      </w:r>
      <w:r w:rsidRPr="00DE6F97">
        <w:rPr>
          <w:b/>
          <w:bCs/>
          <w:sz w:val="20"/>
          <w:szCs w:val="20"/>
        </w:rPr>
        <w:t>total acres of land</w:t>
      </w:r>
      <w:bookmarkEnd w:id="35"/>
    </w:p>
    <w:tbl>
      <w:tblPr>
        <w:tblStyle w:val="ListTable3"/>
        <w:tblW w:w="5000" w:type="pct"/>
        <w:tblLook w:val="04A0" w:firstRow="1" w:lastRow="0" w:firstColumn="1" w:lastColumn="0" w:noHBand="0" w:noVBand="1"/>
      </w:tblPr>
      <w:tblGrid>
        <w:gridCol w:w="5692"/>
        <w:gridCol w:w="4378"/>
      </w:tblGrid>
      <w:tr w:rsidRPr="0013435B" w:rsidR="003A65A4" w:rsidTr="0013435B" w14:paraId="5EB9209C"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6" w:type="pct"/>
          </w:tcPr>
          <w:p w:rsidRPr="0013435B" w:rsidR="003A65A4" w:rsidP="00DE6F97" w:rsidRDefault="003A65A4" w14:paraId="5599CA72" w14:textId="3195A5CF">
            <w:pPr>
              <w:pStyle w:val="BodyText"/>
              <w:spacing w:before="40" w:after="40" w:line="240" w:lineRule="auto"/>
              <w:jc w:val="center"/>
              <w:rPr>
                <w:b w:val="0"/>
                <w:bCs w:val="0"/>
                <w:lang w:eastAsia="en-US"/>
              </w:rPr>
            </w:pPr>
            <w:r w:rsidRPr="0013435B">
              <w:rPr>
                <w:lang w:eastAsia="en-US"/>
              </w:rPr>
              <w:t>Land Use Type</w:t>
            </w:r>
          </w:p>
        </w:tc>
        <w:tc>
          <w:tcPr>
            <w:tcW w:w="2174" w:type="pct"/>
          </w:tcPr>
          <w:p w:rsidRPr="0013435B" w:rsidR="003A65A4" w:rsidP="00DE6F97" w:rsidRDefault="003A65A4" w14:paraId="07F8614B" w14:textId="35C6D0D5">
            <w:pPr>
              <w:pStyle w:val="BodyText"/>
              <w:spacing w:before="40" w:after="40" w:line="240" w:lineRule="auto"/>
              <w:jc w:val="center"/>
              <w:cnfStyle w:val="100000000000" w:firstRow="1" w:lastRow="0" w:firstColumn="0" w:lastColumn="0" w:oddVBand="0" w:evenVBand="0" w:oddHBand="0" w:evenHBand="0" w:firstRowFirstColumn="0" w:firstRowLastColumn="0" w:lastRowFirstColumn="0" w:lastRowLastColumn="0"/>
              <w:rPr>
                <w:b w:val="0"/>
                <w:bCs w:val="0"/>
                <w:lang w:eastAsia="en-US"/>
              </w:rPr>
            </w:pPr>
            <w:r w:rsidRPr="0013435B">
              <w:rPr>
                <w:lang w:eastAsia="en-US"/>
              </w:rPr>
              <w:t>Total Acres</w:t>
            </w:r>
          </w:p>
        </w:tc>
      </w:tr>
      <w:tr w:rsidRPr="0013435B" w:rsidR="003A65A4" w:rsidTr="0013435B" w14:paraId="75D3D4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6" w:type="pct"/>
          </w:tcPr>
          <w:p w:rsidRPr="0013435B" w:rsidR="003A65A4" w:rsidP="00DE6F97" w:rsidRDefault="00D97FE1" w14:paraId="7F24DA82" w14:textId="7F8AA5DC">
            <w:pPr>
              <w:pStyle w:val="BodyText"/>
              <w:spacing w:before="40" w:after="40" w:line="240" w:lineRule="auto"/>
              <w:jc w:val="center"/>
              <w:rPr>
                <w:lang w:eastAsia="en-US"/>
              </w:rPr>
            </w:pPr>
            <w:r w:rsidRPr="0013435B">
              <w:rPr>
                <w:lang w:eastAsia="en-US"/>
              </w:rPr>
              <w:t>Parks</w:t>
            </w:r>
          </w:p>
        </w:tc>
        <w:tc>
          <w:tcPr>
            <w:tcW w:w="2174" w:type="pct"/>
          </w:tcPr>
          <w:p w:rsidRPr="0013435B" w:rsidR="003A65A4" w:rsidP="00DE6F97" w:rsidRDefault="00897A6A" w14:paraId="43DFA543" w14:textId="02D68372">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lang w:eastAsia="en-US"/>
              </w:rPr>
            </w:pPr>
            <w:r w:rsidRPr="0013435B">
              <w:rPr>
                <w:lang w:eastAsia="en-US"/>
              </w:rPr>
              <w:t>31,059</w:t>
            </w:r>
          </w:p>
        </w:tc>
      </w:tr>
      <w:tr w:rsidRPr="0013435B" w:rsidR="003A65A4" w:rsidTr="0013435B" w14:paraId="719AD46D" w14:textId="77777777">
        <w:tc>
          <w:tcPr>
            <w:cnfStyle w:val="001000000000" w:firstRow="0" w:lastRow="0" w:firstColumn="1" w:lastColumn="0" w:oddVBand="0" w:evenVBand="0" w:oddHBand="0" w:evenHBand="0" w:firstRowFirstColumn="0" w:firstRowLastColumn="0" w:lastRowFirstColumn="0" w:lastRowLastColumn="0"/>
            <w:tcW w:w="2826" w:type="pct"/>
          </w:tcPr>
          <w:p w:rsidRPr="0013435B" w:rsidR="003A65A4" w:rsidP="00DE6F97" w:rsidRDefault="00897A6A" w14:paraId="5A9A97E6" w14:textId="3CF799A3">
            <w:pPr>
              <w:pStyle w:val="BodyText"/>
              <w:spacing w:before="40" w:after="40" w:line="240" w:lineRule="auto"/>
              <w:jc w:val="center"/>
              <w:rPr>
                <w:lang w:eastAsia="en-US"/>
              </w:rPr>
            </w:pPr>
            <w:r w:rsidRPr="0013435B">
              <w:rPr>
                <w:lang w:eastAsia="en-US"/>
              </w:rPr>
              <w:t>Conservation Lands</w:t>
            </w:r>
          </w:p>
        </w:tc>
        <w:tc>
          <w:tcPr>
            <w:tcW w:w="2174" w:type="pct"/>
          </w:tcPr>
          <w:p w:rsidRPr="0013435B" w:rsidR="003A65A4" w:rsidP="00DE6F97" w:rsidRDefault="00F03E87" w14:paraId="77C23C93" w14:textId="465624C6">
            <w:pPr>
              <w:pStyle w:val="BodyText"/>
              <w:spacing w:before="40" w:after="40" w:line="240" w:lineRule="auto"/>
              <w:jc w:val="center"/>
              <w:cnfStyle w:val="000000000000" w:firstRow="0" w:lastRow="0" w:firstColumn="0" w:lastColumn="0" w:oddVBand="0" w:evenVBand="0" w:oddHBand="0" w:evenHBand="0" w:firstRowFirstColumn="0" w:firstRowLastColumn="0" w:lastRowFirstColumn="0" w:lastRowLastColumn="0"/>
              <w:rPr>
                <w:lang w:eastAsia="en-US"/>
              </w:rPr>
            </w:pPr>
            <w:r w:rsidRPr="0013435B">
              <w:rPr>
                <w:lang w:eastAsia="en-US"/>
              </w:rPr>
              <w:t>20,402</w:t>
            </w:r>
          </w:p>
        </w:tc>
      </w:tr>
      <w:tr w:rsidRPr="0013435B" w:rsidR="00897A6A" w:rsidTr="0013435B" w14:paraId="6A6456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6" w:type="pct"/>
          </w:tcPr>
          <w:p w:rsidRPr="0013435B" w:rsidR="00897A6A" w:rsidP="00DE6F97" w:rsidRDefault="00897A6A" w14:paraId="70E0D301" w14:textId="415A60C3">
            <w:pPr>
              <w:pStyle w:val="BodyText"/>
              <w:spacing w:before="40" w:after="40" w:line="240" w:lineRule="auto"/>
              <w:jc w:val="center"/>
              <w:rPr>
                <w:lang w:eastAsia="en-US"/>
              </w:rPr>
            </w:pPr>
            <w:r w:rsidRPr="0013435B">
              <w:rPr>
                <w:lang w:eastAsia="en-US"/>
              </w:rPr>
              <w:t>Wetlands</w:t>
            </w:r>
          </w:p>
        </w:tc>
        <w:tc>
          <w:tcPr>
            <w:tcW w:w="2174" w:type="pct"/>
          </w:tcPr>
          <w:p w:rsidRPr="0013435B" w:rsidR="00897A6A" w:rsidP="00DE6F97" w:rsidRDefault="009743FD" w14:paraId="7C0BC3D2" w14:textId="6664CD9E">
            <w:pPr>
              <w:pStyle w:val="BodyText"/>
              <w:spacing w:before="40" w:after="40" w:line="240" w:lineRule="auto"/>
              <w:jc w:val="center"/>
              <w:cnfStyle w:val="000000100000" w:firstRow="0" w:lastRow="0" w:firstColumn="0" w:lastColumn="0" w:oddVBand="0" w:evenVBand="0" w:oddHBand="1" w:evenHBand="0" w:firstRowFirstColumn="0" w:firstRowLastColumn="0" w:lastRowFirstColumn="0" w:lastRowLastColumn="0"/>
              <w:rPr>
                <w:lang w:eastAsia="en-US"/>
              </w:rPr>
            </w:pPr>
            <w:r w:rsidRPr="0013435B">
              <w:rPr>
                <w:lang w:eastAsia="en-US"/>
              </w:rPr>
              <w:t>1,012,652</w:t>
            </w:r>
          </w:p>
        </w:tc>
      </w:tr>
    </w:tbl>
    <w:p w:rsidR="003A65A4" w:rsidP="00CF3CB2" w:rsidRDefault="003A65A4" w14:paraId="345D9303" w14:textId="77777777">
      <w:pPr>
        <w:pStyle w:val="BodyText"/>
        <w:rPr>
          <w:lang w:eastAsia="en-US"/>
        </w:rPr>
      </w:pPr>
    </w:p>
    <w:p w:rsidR="00C004B3" w:rsidP="00E0463C" w:rsidRDefault="00E0463C" w14:paraId="7F3A2FE9" w14:textId="52C13648">
      <w:pPr>
        <w:pStyle w:val="Heading2"/>
        <w:rPr>
          <w:lang w:eastAsia="en-US"/>
        </w:rPr>
      </w:pPr>
      <w:bookmarkStart w:name="_Toc232436193" w:id="36"/>
      <w:r>
        <w:rPr>
          <w:lang w:eastAsia="en-US"/>
        </w:rPr>
        <w:t>Data Gaps</w:t>
      </w:r>
      <w:bookmarkEnd w:id="36"/>
    </w:p>
    <w:p w:rsidR="00E0463C" w:rsidP="00C604F2" w:rsidRDefault="004F2B11" w14:paraId="613E5AC2" w14:textId="4B685E92">
      <w:pPr>
        <w:pStyle w:val="BodyText"/>
        <w:rPr>
          <w:lang w:eastAsia="en-US"/>
        </w:rPr>
      </w:pPr>
      <w:r w:rsidRPr="004F2B11">
        <w:rPr>
          <w:lang w:eastAsia="en-US"/>
        </w:rPr>
        <w:t>While th</w:t>
      </w:r>
      <w:r w:rsidR="009E1C8A">
        <w:rPr>
          <w:lang w:eastAsia="en-US"/>
        </w:rPr>
        <w:t xml:space="preserve">e </w:t>
      </w:r>
      <w:r w:rsidRPr="004F2B11">
        <w:rPr>
          <w:lang w:eastAsia="en-US"/>
        </w:rPr>
        <w:t xml:space="preserve">assessment </w:t>
      </w:r>
      <w:r w:rsidR="00740BB8">
        <w:rPr>
          <w:lang w:eastAsia="en-US"/>
        </w:rPr>
        <w:t xml:space="preserve">methodology </w:t>
      </w:r>
      <w:r w:rsidRPr="004F2B11">
        <w:rPr>
          <w:lang w:eastAsia="en-US"/>
        </w:rPr>
        <w:t xml:space="preserve">utilizes the best available data to </w:t>
      </w:r>
      <w:r w:rsidR="00F80A82">
        <w:rPr>
          <w:lang w:eastAsia="en-US"/>
        </w:rPr>
        <w:t>assess</w:t>
      </w:r>
      <w:r w:rsidRPr="004F2B11">
        <w:rPr>
          <w:lang w:eastAsia="en-US"/>
        </w:rPr>
        <w:t xml:space="preserve"> Charlotte County’s vulnerability to climate-related hazards, </w:t>
      </w:r>
      <w:r w:rsidR="00A053E8">
        <w:rPr>
          <w:lang w:eastAsia="en-US"/>
        </w:rPr>
        <w:t>th</w:t>
      </w:r>
      <w:r w:rsidR="00CB2DD3">
        <w:rPr>
          <w:lang w:eastAsia="en-US"/>
        </w:rPr>
        <w:t>e</w:t>
      </w:r>
      <w:r w:rsidR="00A053E8">
        <w:rPr>
          <w:lang w:eastAsia="en-US"/>
        </w:rPr>
        <w:t xml:space="preserve">re are </w:t>
      </w:r>
      <w:r w:rsidRPr="004F2B11">
        <w:rPr>
          <w:lang w:eastAsia="en-US"/>
        </w:rPr>
        <w:t>several key data gaps that m</w:t>
      </w:r>
      <w:r w:rsidR="00A053E8">
        <w:rPr>
          <w:lang w:eastAsia="en-US"/>
        </w:rPr>
        <w:t>ight</w:t>
      </w:r>
      <w:r w:rsidRPr="004F2B11">
        <w:rPr>
          <w:lang w:eastAsia="en-US"/>
        </w:rPr>
        <w:t xml:space="preserve"> limit the completeness or precision of the analysis. Addressing these gaps will enhance the County’s ability to conduct future assessments, refine adaptation strategies, and pursue funding opportunities through programs such as FDEP’s Resilient Florida Program.</w:t>
      </w:r>
    </w:p>
    <w:p w:rsidRPr="00DE6F97" w:rsidR="004F2B11" w:rsidP="004F2B11" w:rsidRDefault="00F7522D" w14:paraId="4F25C217" w14:textId="7E00E96B">
      <w:pPr>
        <w:pStyle w:val="Heading3"/>
        <w:rPr>
          <w:sz w:val="22"/>
          <w:szCs w:val="22"/>
        </w:rPr>
      </w:pPr>
      <w:bookmarkStart w:name="_Toc232436194" w:id="37"/>
      <w:r w:rsidRPr="00DE6F97">
        <w:rPr>
          <w:caps w:val="0"/>
          <w:sz w:val="22"/>
          <w:szCs w:val="22"/>
        </w:rPr>
        <w:t>Precipitation-induced Flooding Data</w:t>
      </w:r>
      <w:bookmarkEnd w:id="37"/>
    </w:p>
    <w:p w:rsidR="004F2B11" w:rsidP="004F2B11" w:rsidRDefault="00277CD2" w14:paraId="7B926606" w14:textId="621D998A">
      <w:pPr>
        <w:pStyle w:val="BodyText"/>
        <w:rPr>
          <w:lang w:eastAsia="en-US"/>
        </w:rPr>
      </w:pPr>
      <w:r>
        <w:rPr>
          <w:lang w:eastAsia="en-US"/>
        </w:rPr>
        <w:t>Stand-alone r</w:t>
      </w:r>
      <w:r w:rsidR="004F2B11">
        <w:rPr>
          <w:lang w:eastAsia="en-US"/>
        </w:rPr>
        <w:t xml:space="preserve">ainfall-based flooding was not included in the current analysis due </w:t>
      </w:r>
      <w:r>
        <w:rPr>
          <w:lang w:eastAsia="en-US"/>
        </w:rPr>
        <w:t xml:space="preserve">to </w:t>
      </w:r>
      <w:r w:rsidR="00CA211C">
        <w:rPr>
          <w:lang w:eastAsia="en-US"/>
        </w:rPr>
        <w:t xml:space="preserve">the </w:t>
      </w:r>
      <w:r>
        <w:rPr>
          <w:lang w:eastAsia="en-US"/>
        </w:rPr>
        <w:t>lack of available data</w:t>
      </w:r>
      <w:r w:rsidR="004F2B11">
        <w:rPr>
          <w:lang w:eastAsia="en-US"/>
        </w:rPr>
        <w:t xml:space="preserve">. Although not a mandatory requirement for coastal communities </w:t>
      </w:r>
      <w:r w:rsidRPr="00CF5063" w:rsidR="004F2B11">
        <w:rPr>
          <w:lang w:eastAsia="en-US"/>
        </w:rPr>
        <w:t>under s.</w:t>
      </w:r>
      <w:r w:rsidR="004F2B11">
        <w:rPr>
          <w:lang w:eastAsia="en-US"/>
        </w:rPr>
        <w:t xml:space="preserve"> </w:t>
      </w:r>
      <w:r w:rsidRPr="00DE6F97" w:rsidR="004F2B11">
        <w:rPr>
          <w:i/>
          <w:iCs/>
          <w:lang w:eastAsia="en-US"/>
        </w:rPr>
        <w:t>380.093, F.S</w:t>
      </w:r>
      <w:r w:rsidR="004F2B11">
        <w:rPr>
          <w:lang w:eastAsia="en-US"/>
        </w:rPr>
        <w:t>., the inclusion of precipitation-based flood modeling (e.g., 100-year and 500-year rainfall events) would provide a more complete understanding of compound flooding risks. Future assessments should consider collaboration with regional water management districts or NOAA’s Atlas 14 datasets to fill this gap.</w:t>
      </w:r>
    </w:p>
    <w:p w:rsidRPr="00DE6F97" w:rsidR="00F3369E" w:rsidP="00F3369E" w:rsidRDefault="000E28FD" w14:paraId="62F788BB" w14:textId="646373E0">
      <w:pPr>
        <w:pStyle w:val="Heading3"/>
        <w:rPr>
          <w:sz w:val="22"/>
          <w:szCs w:val="22"/>
        </w:rPr>
      </w:pPr>
      <w:bookmarkStart w:name="_Toc232436195" w:id="38"/>
      <w:r w:rsidRPr="00DE6F97">
        <w:rPr>
          <w:caps w:val="0"/>
          <w:sz w:val="22"/>
          <w:szCs w:val="22"/>
        </w:rPr>
        <w:t>S</w:t>
      </w:r>
      <w:r>
        <w:rPr>
          <w:caps w:val="0"/>
          <w:sz w:val="22"/>
          <w:szCs w:val="22"/>
        </w:rPr>
        <w:t>ea Level</w:t>
      </w:r>
      <w:r w:rsidRPr="00DE6F97">
        <w:rPr>
          <w:caps w:val="0"/>
          <w:sz w:val="22"/>
          <w:szCs w:val="22"/>
        </w:rPr>
        <w:t xml:space="preserve"> </w:t>
      </w:r>
      <w:r w:rsidRPr="00DE6F97" w:rsidR="00F7522D">
        <w:rPr>
          <w:caps w:val="0"/>
          <w:sz w:val="22"/>
          <w:szCs w:val="22"/>
        </w:rPr>
        <w:t>Scenarios</w:t>
      </w:r>
      <w:bookmarkEnd w:id="38"/>
    </w:p>
    <w:p w:rsidR="00F3369E" w:rsidP="00F3369E" w:rsidRDefault="00AE4532" w14:paraId="22DC09DA" w14:textId="6C05125E">
      <w:pPr>
        <w:pStyle w:val="BodyText"/>
        <w:rPr>
          <w:lang w:eastAsia="en-US"/>
        </w:rPr>
      </w:pPr>
      <w:r w:rsidRPr="00AE4532">
        <w:rPr>
          <w:lang w:eastAsia="en-US"/>
        </w:rPr>
        <w:t xml:space="preserve">The current flood scenarios use NOAA’s 2017 </w:t>
      </w:r>
      <w:r w:rsidRPr="00AE4532" w:rsidR="000E28FD">
        <w:rPr>
          <w:lang w:eastAsia="en-US"/>
        </w:rPr>
        <w:t>S</w:t>
      </w:r>
      <w:r w:rsidR="000E28FD">
        <w:rPr>
          <w:lang w:eastAsia="en-US"/>
        </w:rPr>
        <w:t>ea level</w:t>
      </w:r>
      <w:r w:rsidRPr="00AE4532" w:rsidR="000E28FD">
        <w:rPr>
          <w:lang w:eastAsia="en-US"/>
        </w:rPr>
        <w:t xml:space="preserve"> </w:t>
      </w:r>
      <w:r w:rsidRPr="00AE4532">
        <w:rPr>
          <w:lang w:eastAsia="en-US"/>
        </w:rPr>
        <w:t>projections. Updated projections from NOAA’s 2022 Sea Level Technical Report offer more recent estimates and are increasingly used in resilience planning</w:t>
      </w:r>
      <w:r w:rsidR="00891E5E">
        <w:rPr>
          <w:lang w:eastAsia="en-US"/>
        </w:rPr>
        <w:t xml:space="preserve"> given the tie in to Florida state codes</w:t>
      </w:r>
      <w:r w:rsidRPr="00AE4532">
        <w:rPr>
          <w:lang w:eastAsia="en-US"/>
        </w:rPr>
        <w:t>. Incorporating these newer projections in future modeling for 2050 and 2080 benchmarks</w:t>
      </w:r>
      <w:r w:rsidR="001E43D1">
        <w:rPr>
          <w:lang w:eastAsia="en-US"/>
        </w:rPr>
        <w:t xml:space="preserve"> </w:t>
      </w:r>
      <w:r w:rsidRPr="00AE4532">
        <w:rPr>
          <w:lang w:eastAsia="en-US"/>
        </w:rPr>
        <w:t>would improve alignment with current best practice</w:t>
      </w:r>
      <w:r w:rsidR="00891E5E">
        <w:rPr>
          <w:lang w:eastAsia="en-US"/>
        </w:rPr>
        <w:t>s in the state and align analysis/results with other communities.</w:t>
      </w:r>
    </w:p>
    <w:p w:rsidRPr="00DE6F97" w:rsidR="001E43D1" w:rsidP="00F06C0A" w:rsidRDefault="00F702F0" w14:paraId="337495C5" w14:textId="693F8A40">
      <w:pPr>
        <w:pStyle w:val="Heading3"/>
        <w:rPr>
          <w:sz w:val="22"/>
          <w:szCs w:val="22"/>
        </w:rPr>
      </w:pPr>
      <w:bookmarkStart w:name="_Toc232436196" w:id="39"/>
      <w:r w:rsidRPr="00F702F0">
        <w:rPr>
          <w:caps w:val="0"/>
          <w:sz w:val="22"/>
          <w:szCs w:val="22"/>
        </w:rPr>
        <w:t>Asset Inventory</w:t>
      </w:r>
      <w:bookmarkEnd w:id="39"/>
    </w:p>
    <w:p w:rsidR="00297212" w:rsidP="00297212" w:rsidRDefault="00297212" w14:paraId="0014B412" w14:textId="29C6DEC7">
      <w:pPr>
        <w:pStyle w:val="BodyText"/>
        <w:rPr>
          <w:lang w:val="en-US" w:eastAsia="en-US"/>
        </w:rPr>
      </w:pPr>
      <w:r w:rsidRPr="00297212">
        <w:rPr>
          <w:lang w:val="en-US" w:eastAsia="en-US"/>
        </w:rPr>
        <w:t>All required asset types that exist within Charlotte County are present in the asset database. Several asset types listed in FDEP guidance do not exist within the county and were therefore excluded from the vulnerability assessment</w:t>
      </w:r>
      <w:r w:rsidR="009C61E0">
        <w:rPr>
          <w:lang w:val="en-US" w:eastAsia="en-US"/>
        </w:rPr>
        <w:t>,</w:t>
      </w:r>
      <w:r w:rsidRPr="00297212">
        <w:rPr>
          <w:lang w:val="en-US" w:eastAsia="en-US"/>
        </w:rPr>
        <w:t xml:space="preserve"> includ</w:t>
      </w:r>
      <w:r>
        <w:rPr>
          <w:lang w:val="en-US" w:eastAsia="en-US"/>
        </w:rPr>
        <w:t xml:space="preserve">ing: </w:t>
      </w:r>
    </w:p>
    <w:p w:rsidRPr="00F06C0A" w:rsidR="00F06C0A" w:rsidP="00297212" w:rsidRDefault="00F06C0A" w14:paraId="361A3743" w14:textId="54C76258">
      <w:pPr>
        <w:pStyle w:val="BodyText"/>
        <w:numPr>
          <w:ilvl w:val="0"/>
          <w:numId w:val="26"/>
        </w:numPr>
        <w:rPr>
          <w:lang w:val="en-US" w:eastAsia="en-US"/>
        </w:rPr>
      </w:pPr>
      <w:r w:rsidRPr="00F06C0A">
        <w:rPr>
          <w:lang w:val="en-US" w:eastAsia="en-US"/>
        </w:rPr>
        <w:t>Stormwater treatment facilities</w:t>
      </w:r>
    </w:p>
    <w:p w:rsidRPr="00F06C0A" w:rsidR="00F06C0A" w:rsidP="00F06C0A" w:rsidRDefault="00F06C0A" w14:paraId="26C6CA33" w14:textId="77777777">
      <w:pPr>
        <w:pStyle w:val="BodyText"/>
        <w:numPr>
          <w:ilvl w:val="0"/>
          <w:numId w:val="25"/>
        </w:numPr>
        <w:rPr>
          <w:lang w:val="en-US" w:eastAsia="en-US"/>
        </w:rPr>
      </w:pPr>
      <w:r w:rsidRPr="00F06C0A">
        <w:rPr>
          <w:lang w:val="en-US" w:eastAsia="en-US"/>
        </w:rPr>
        <w:t>Drinking water facilities</w:t>
      </w:r>
    </w:p>
    <w:p w:rsidRPr="00F06C0A" w:rsidR="00F06C0A" w:rsidP="00F06C0A" w:rsidRDefault="00F06C0A" w14:paraId="3347DD98" w14:textId="77777777">
      <w:pPr>
        <w:pStyle w:val="BodyText"/>
        <w:numPr>
          <w:ilvl w:val="0"/>
          <w:numId w:val="25"/>
        </w:numPr>
        <w:rPr>
          <w:lang w:val="en-US" w:eastAsia="en-US"/>
        </w:rPr>
      </w:pPr>
      <w:r w:rsidRPr="00F06C0A">
        <w:rPr>
          <w:lang w:val="en-US" w:eastAsia="en-US"/>
        </w:rPr>
        <w:lastRenderedPageBreak/>
        <w:t>Military installations</w:t>
      </w:r>
    </w:p>
    <w:p w:rsidRPr="00F06C0A" w:rsidR="00F06C0A" w:rsidP="00F06C0A" w:rsidRDefault="00F06C0A" w14:paraId="670CEC9A" w14:textId="77777777">
      <w:pPr>
        <w:pStyle w:val="BodyText"/>
        <w:numPr>
          <w:ilvl w:val="0"/>
          <w:numId w:val="25"/>
        </w:numPr>
        <w:rPr>
          <w:lang w:val="en-US" w:eastAsia="en-US"/>
        </w:rPr>
      </w:pPr>
      <w:r w:rsidRPr="00F06C0A">
        <w:rPr>
          <w:lang w:val="en-US" w:eastAsia="en-US"/>
        </w:rPr>
        <w:t>Bus terminals</w:t>
      </w:r>
    </w:p>
    <w:p w:rsidRPr="00F06C0A" w:rsidR="00F06C0A" w:rsidP="00F06C0A" w:rsidRDefault="00F06C0A" w14:paraId="75DDCEB9" w14:textId="77777777">
      <w:pPr>
        <w:pStyle w:val="BodyText"/>
        <w:numPr>
          <w:ilvl w:val="0"/>
          <w:numId w:val="25"/>
        </w:numPr>
        <w:rPr>
          <w:lang w:val="en-US" w:eastAsia="en-US"/>
        </w:rPr>
      </w:pPr>
      <w:r w:rsidRPr="00F06C0A">
        <w:rPr>
          <w:lang w:val="en-US" w:eastAsia="en-US"/>
        </w:rPr>
        <w:t>Ports</w:t>
      </w:r>
    </w:p>
    <w:p w:rsidRPr="00F06C0A" w:rsidR="00F06C0A" w:rsidP="00F06C0A" w:rsidRDefault="00F06C0A" w14:paraId="595075EF" w14:textId="77777777">
      <w:pPr>
        <w:pStyle w:val="BodyText"/>
        <w:numPr>
          <w:ilvl w:val="0"/>
          <w:numId w:val="25"/>
        </w:numPr>
        <w:rPr>
          <w:lang w:val="en-US" w:eastAsia="en-US"/>
        </w:rPr>
      </w:pPr>
      <w:r w:rsidRPr="00F06C0A">
        <w:rPr>
          <w:lang w:val="en-US" w:eastAsia="en-US"/>
        </w:rPr>
        <w:t>Rail facilities</w:t>
      </w:r>
    </w:p>
    <w:p w:rsidRPr="00F06C0A" w:rsidR="00F06C0A" w:rsidP="00F06C0A" w:rsidRDefault="00F06C0A" w14:paraId="7EC92CDC" w14:textId="77777777">
      <w:pPr>
        <w:pStyle w:val="BodyText"/>
        <w:numPr>
          <w:ilvl w:val="0"/>
          <w:numId w:val="25"/>
        </w:numPr>
        <w:rPr>
          <w:lang w:val="en-US" w:eastAsia="en-US"/>
        </w:rPr>
      </w:pPr>
      <w:r w:rsidRPr="00F06C0A">
        <w:rPr>
          <w:lang w:val="en-US" w:eastAsia="en-US"/>
        </w:rPr>
        <w:t>Railroad bridges</w:t>
      </w:r>
    </w:p>
    <w:p w:rsidRPr="00B54AD6" w:rsidR="00F06C0A" w:rsidP="006028DD" w:rsidRDefault="006028DD" w14:paraId="34FE6594" w14:textId="5449A25B">
      <w:pPr>
        <w:pStyle w:val="BodyText"/>
        <w:rPr>
          <w:lang w:val="en-US" w:eastAsia="en-US"/>
        </w:rPr>
      </w:pPr>
      <w:r w:rsidRPr="006028DD">
        <w:rPr>
          <w:lang w:eastAsia="en-US"/>
        </w:rPr>
        <w:t>The best available datasets were utilized to estimate critical elevations, which served as a key metric for assessing asset vulnerability.</w:t>
      </w:r>
      <w:r w:rsidR="00DF176B">
        <w:rPr>
          <w:lang w:eastAsia="en-US"/>
        </w:rPr>
        <w:t xml:space="preserve"> The DEM was used in most/all cases to determine </w:t>
      </w:r>
      <w:r w:rsidR="00430BF6">
        <w:rPr>
          <w:lang w:eastAsia="en-US"/>
        </w:rPr>
        <w:t xml:space="preserve">land elevations </w:t>
      </w:r>
      <w:r w:rsidR="00F87275">
        <w:rPr>
          <w:lang w:eastAsia="en-US"/>
        </w:rPr>
        <w:t>at critical assets.</w:t>
      </w:r>
      <w:r w:rsidRPr="006028DD">
        <w:rPr>
          <w:lang w:eastAsia="en-US"/>
        </w:rPr>
        <w:t xml:space="preserve"> Elevation </w:t>
      </w:r>
      <w:r w:rsidR="00672075">
        <w:rPr>
          <w:lang w:eastAsia="en-US"/>
        </w:rPr>
        <w:t>c</w:t>
      </w:r>
      <w:r w:rsidRPr="006028DD">
        <w:rPr>
          <w:lang w:eastAsia="en-US"/>
        </w:rPr>
        <w:t>ertificates</w:t>
      </w:r>
      <w:r w:rsidR="00FD71B7">
        <w:rPr>
          <w:lang w:eastAsia="en-US"/>
        </w:rPr>
        <w:t>,</w:t>
      </w:r>
      <w:r w:rsidRPr="006028DD">
        <w:rPr>
          <w:lang w:eastAsia="en-US"/>
        </w:rPr>
        <w:t xml:space="preserve"> provided locally by Charlotte County, offered </w:t>
      </w:r>
      <w:r w:rsidR="00563217">
        <w:rPr>
          <w:lang w:eastAsia="en-US"/>
        </w:rPr>
        <w:t xml:space="preserve">additional detailed </w:t>
      </w:r>
      <w:r w:rsidRPr="006028DD">
        <w:rPr>
          <w:lang w:eastAsia="en-US"/>
        </w:rPr>
        <w:t xml:space="preserve">measurements of a property's lowest floor relative to expected flood levels and were used to determine an asset’s critical elevation where available. While these sources provided a valuable foundation, they may not have fully captured actual </w:t>
      </w:r>
      <w:r w:rsidR="00AC694B">
        <w:rPr>
          <w:lang w:eastAsia="en-US"/>
        </w:rPr>
        <w:t>asset</w:t>
      </w:r>
      <w:r w:rsidRPr="006028DD">
        <w:rPr>
          <w:lang w:eastAsia="en-US"/>
        </w:rPr>
        <w:t xml:space="preserve"> conditions</w:t>
      </w:r>
      <w:r w:rsidR="00072295">
        <w:rPr>
          <w:lang w:eastAsia="en-US"/>
        </w:rPr>
        <w:t xml:space="preserve"> to a level that would enable a more detailed technical analysis</w:t>
      </w:r>
      <w:r w:rsidRPr="006028DD">
        <w:rPr>
          <w:lang w:eastAsia="en-US"/>
        </w:rPr>
        <w:t xml:space="preserve">. Data </w:t>
      </w:r>
      <w:r w:rsidR="00AC694B">
        <w:rPr>
          <w:lang w:eastAsia="en-US"/>
        </w:rPr>
        <w:t xml:space="preserve">such as </w:t>
      </w:r>
      <w:r w:rsidRPr="006028DD">
        <w:rPr>
          <w:lang w:eastAsia="en-US"/>
        </w:rPr>
        <w:t>information on asset age, deterioration, or condition</w:t>
      </w:r>
      <w:r w:rsidR="00AC694B">
        <w:rPr>
          <w:lang w:eastAsia="en-US"/>
        </w:rPr>
        <w:t xml:space="preserve"> are lacking from the analysis</w:t>
      </w:r>
      <w:r w:rsidR="00526620">
        <w:rPr>
          <w:lang w:eastAsia="en-US"/>
        </w:rPr>
        <w:t xml:space="preserve">, and could provide benefit to future assessments. </w:t>
      </w:r>
      <w:r w:rsidRPr="006028DD">
        <w:rPr>
          <w:lang w:eastAsia="en-US"/>
        </w:rPr>
        <w:t>Addressing these gaps in future assessments</w:t>
      </w:r>
      <w:r w:rsidR="00672075">
        <w:rPr>
          <w:lang w:eastAsia="en-US"/>
        </w:rPr>
        <w:t xml:space="preserve"> </w:t>
      </w:r>
      <w:r w:rsidRPr="006028DD">
        <w:rPr>
          <w:lang w:eastAsia="en-US"/>
        </w:rPr>
        <w:t>through field surveys or integration with local property appraiser data</w:t>
      </w:r>
      <w:r w:rsidR="00672075">
        <w:rPr>
          <w:lang w:eastAsia="en-US"/>
        </w:rPr>
        <w:t xml:space="preserve"> </w:t>
      </w:r>
      <w:r w:rsidRPr="006028DD">
        <w:rPr>
          <w:lang w:eastAsia="en-US"/>
        </w:rPr>
        <w:t>would improve the accuracy and reliability of vulnerability evaluations.</w:t>
      </w:r>
    </w:p>
    <w:sectPr w:rsidRPr="00B54AD6" w:rsidR="00F06C0A" w:rsidSect="0013435B">
      <w:headerReference w:type="first" r:id="rId40"/>
      <w:footerReference w:type="first" r:id="rId41"/>
      <w:pgSz w:w="12240" w:h="15840" w:orient="portrait" w:code="1"/>
      <w:pgMar w:top="1440" w:right="1080" w:bottom="1440" w:left="1080" w:header="720"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740" w:rsidP="00780521" w:rsidRDefault="00532740" w14:paraId="416A738A" w14:textId="77777777">
      <w:r>
        <w:separator/>
      </w:r>
    </w:p>
  </w:endnote>
  <w:endnote w:type="continuationSeparator" w:id="0">
    <w:p w:rsidR="00532740" w:rsidP="00780521" w:rsidRDefault="00532740" w14:paraId="33245E44" w14:textId="77777777">
      <w:r>
        <w:continuationSeparator/>
      </w:r>
    </w:p>
  </w:endnote>
  <w:endnote w:type="continuationNotice" w:id="1">
    <w:p w:rsidR="00532740" w:rsidRDefault="00532740" w14:paraId="7E15F70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ntium Basic">
    <w:panose1 w:val="02000503060000020004"/>
    <w:charset w:val="00"/>
    <w:family w:val="auto"/>
    <w:pitch w:val="variable"/>
    <w:sig w:usb0="A000007F" w:usb1="5000204A"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Medium">
    <w:panose1 w:val="00000600000000000000"/>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102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14"/>
      <w:gridCol w:w="6642"/>
    </w:tblGrid>
    <w:tr w:rsidRPr="00184295" w:rsidR="004E0124" w:rsidTr="00F27EAE" w14:paraId="1875AC2D" w14:textId="77777777">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614" w:type="dxa"/>
        </w:tcPr>
        <w:p w:rsidRPr="00184295" w:rsidR="004E0124" w:rsidP="004E0124" w:rsidRDefault="00A600DA" w14:paraId="3E476C88" w14:textId="0F0EA251">
          <w:pPr>
            <w:pStyle w:val="BodyText"/>
            <w:spacing w:before="0" w:after="0"/>
            <w:jc w:val="left"/>
            <w:rPr>
              <w:rFonts w:ascii="Arial" w:hAnsi="Arial" w:cs="Arial"/>
              <w:color w:val="FF0000"/>
              <w:sz w:val="16"/>
              <w:szCs w:val="16"/>
            </w:rPr>
          </w:pPr>
          <w:r>
            <w:rPr>
              <w:rFonts w:ascii="Arial" w:hAnsi="Arial" w:cs="Arial"/>
              <w:color w:val="FF0000"/>
              <w:sz w:val="16"/>
              <w:szCs w:val="16"/>
            </w:rPr>
            <w:t>June</w:t>
          </w:r>
          <w:r w:rsidRPr="00184295">
            <w:rPr>
              <w:rFonts w:ascii="Arial" w:hAnsi="Arial" w:cs="Arial"/>
              <w:color w:val="FF0000"/>
              <w:sz w:val="16"/>
              <w:szCs w:val="16"/>
            </w:rPr>
            <w:t xml:space="preserve"> 202</w:t>
          </w:r>
          <w:r>
            <w:rPr>
              <w:rFonts w:ascii="Arial" w:hAnsi="Arial" w:cs="Arial"/>
              <w:color w:val="FF0000"/>
              <w:sz w:val="16"/>
              <w:szCs w:val="16"/>
            </w:rPr>
            <w:t>6</w:t>
          </w:r>
        </w:p>
      </w:tc>
      <w:tc>
        <w:tcPr>
          <w:tcW w:w="6642" w:type="dxa"/>
        </w:tcPr>
        <w:p w:rsidRPr="00184295" w:rsidR="004E0124" w:rsidP="004E0124" w:rsidRDefault="004E0124" w14:paraId="551B6EC7"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004E0124" w:rsidRDefault="004E0124" w14:paraId="2C26F7D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0"/>
      <w:gridCol w:w="5040"/>
    </w:tblGrid>
    <w:tr w:rsidRPr="00184295" w:rsidR="00184295" w:rsidTr="00C02986" w14:paraId="7F311FB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rsidRPr="00184295" w:rsidR="00184295" w:rsidP="00184295" w:rsidRDefault="00A600DA" w14:paraId="22ED09B4" w14:textId="699DF691">
          <w:pPr>
            <w:pStyle w:val="BodyText"/>
            <w:spacing w:before="0" w:after="0"/>
            <w:jc w:val="left"/>
            <w:rPr>
              <w:rFonts w:ascii="Arial" w:hAnsi="Arial" w:cs="Arial"/>
              <w:color w:val="FF0000"/>
              <w:sz w:val="16"/>
              <w:szCs w:val="16"/>
            </w:rPr>
          </w:pPr>
          <w:r>
            <w:rPr>
              <w:rFonts w:ascii="Arial" w:hAnsi="Arial" w:cs="Arial"/>
              <w:color w:val="FF0000"/>
              <w:sz w:val="16"/>
              <w:szCs w:val="16"/>
            </w:rPr>
            <w:t>June</w:t>
          </w:r>
          <w:r w:rsidRPr="00184295" w:rsidR="00184295">
            <w:rPr>
              <w:rFonts w:ascii="Arial" w:hAnsi="Arial" w:cs="Arial"/>
              <w:color w:val="FF0000"/>
              <w:sz w:val="16"/>
              <w:szCs w:val="16"/>
            </w:rPr>
            <w:t xml:space="preserve"> 202</w:t>
          </w:r>
          <w:r w:rsidR="008E7878">
            <w:rPr>
              <w:rFonts w:ascii="Arial" w:hAnsi="Arial" w:cs="Arial"/>
              <w:color w:val="FF0000"/>
              <w:sz w:val="16"/>
              <w:szCs w:val="16"/>
            </w:rPr>
            <w:t>6</w:t>
          </w:r>
        </w:p>
      </w:tc>
      <w:tc>
        <w:tcPr>
          <w:tcW w:w="5040" w:type="dxa"/>
        </w:tcPr>
        <w:p w:rsidRPr="00184295" w:rsidR="00184295" w:rsidP="00184295" w:rsidRDefault="00184295" w14:paraId="7A99F3F6" w14:textId="0C3298E3">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p>
      </w:tc>
    </w:tr>
  </w:tbl>
  <w:p w:rsidRPr="008C4ACA" w:rsidR="00184295" w:rsidP="00C02986" w:rsidRDefault="00184295" w14:paraId="1A99EF45" w14:textId="77777777">
    <w:pPr>
      <w:pStyle w:val="BodyText"/>
      <w:jc w:val="left"/>
      <w:rPr>
        <w:rFonts w:ascii="Arial" w:hAnsi="Arial" w:cs="Arial"/>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09"/>
      <w:gridCol w:w="5009"/>
    </w:tblGrid>
    <w:tr w:rsidRPr="00184295" w:rsidR="00DC46A5" w:rsidTr="00F27EAE" w14:paraId="2F0262F4"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009" w:type="dxa"/>
        </w:tcPr>
        <w:p w:rsidRPr="00184295" w:rsidR="00DC46A5" w:rsidP="00184295" w:rsidRDefault="00016466" w14:paraId="721AEF5B" w14:textId="71E50286">
          <w:pPr>
            <w:pStyle w:val="BodyText"/>
            <w:spacing w:before="0" w:after="0"/>
            <w:jc w:val="left"/>
            <w:rPr>
              <w:rFonts w:ascii="Arial" w:hAnsi="Arial" w:cs="Arial"/>
              <w:color w:val="FF0000"/>
              <w:sz w:val="16"/>
              <w:szCs w:val="16"/>
            </w:rPr>
          </w:pPr>
          <w:r>
            <w:rPr>
              <w:rFonts w:ascii="Arial" w:hAnsi="Arial" w:cs="Arial"/>
              <w:color w:val="FF0000"/>
              <w:sz w:val="16"/>
              <w:szCs w:val="16"/>
            </w:rPr>
            <w:t>Ju</w:t>
          </w:r>
          <w:r w:rsidR="008E7878">
            <w:rPr>
              <w:rFonts w:ascii="Arial" w:hAnsi="Arial" w:cs="Arial"/>
              <w:color w:val="FF0000"/>
              <w:sz w:val="16"/>
              <w:szCs w:val="16"/>
            </w:rPr>
            <w:t>ne</w:t>
          </w:r>
          <w:r>
            <w:rPr>
              <w:rFonts w:ascii="Arial" w:hAnsi="Arial" w:cs="Arial"/>
              <w:color w:val="FF0000"/>
              <w:sz w:val="16"/>
              <w:szCs w:val="16"/>
            </w:rPr>
            <w:t xml:space="preserve"> </w:t>
          </w:r>
          <w:r w:rsidRPr="00184295" w:rsidR="00DC46A5">
            <w:rPr>
              <w:rFonts w:ascii="Arial" w:hAnsi="Arial" w:cs="Arial"/>
              <w:color w:val="FF0000"/>
              <w:sz w:val="16"/>
              <w:szCs w:val="16"/>
            </w:rPr>
            <w:t>202</w:t>
          </w:r>
          <w:r w:rsidR="008E7878">
            <w:rPr>
              <w:rFonts w:ascii="Arial" w:hAnsi="Arial" w:cs="Arial"/>
              <w:color w:val="FF0000"/>
              <w:sz w:val="16"/>
              <w:szCs w:val="16"/>
            </w:rPr>
            <w:t>6</w:t>
          </w:r>
        </w:p>
      </w:tc>
      <w:tc>
        <w:tcPr>
          <w:tcW w:w="5009" w:type="dxa"/>
        </w:tcPr>
        <w:p w:rsidRPr="00184295" w:rsidR="00DC46A5" w:rsidP="00184295" w:rsidRDefault="00DC46A5" w14:paraId="0E5D5E96"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Pr="008C4ACA" w:rsidR="00DC46A5" w:rsidP="00C02986" w:rsidRDefault="00DC46A5" w14:paraId="099B08E7" w14:textId="77777777">
    <w:pPr>
      <w:pStyle w:val="BodyText"/>
      <w:jc w:val="left"/>
      <w:rPr>
        <w:rFonts w:ascii="Arial" w:hAnsi="Arial" w:cs="Arial"/>
        <w:sz w:val="10"/>
        <w:szCs w:val="1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4"/>
      <w:gridCol w:w="5036"/>
    </w:tblGrid>
    <w:tr w:rsidRPr="00184295" w:rsidR="00F27EAE" w:rsidTr="00F27EAE" w14:paraId="0D6BC0F2"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165" w:type="dxa"/>
        </w:tcPr>
        <w:p w:rsidRPr="00184295" w:rsidR="00F27EAE" w:rsidP="00184295" w:rsidRDefault="00F27EAE" w14:paraId="6894AC6F" w14:textId="0E58617C">
          <w:pPr>
            <w:pStyle w:val="BodyText"/>
            <w:spacing w:before="0" w:after="0"/>
            <w:jc w:val="left"/>
            <w:rPr>
              <w:rFonts w:ascii="Arial" w:hAnsi="Arial" w:cs="Arial"/>
              <w:color w:val="FF0000"/>
              <w:sz w:val="16"/>
              <w:szCs w:val="16"/>
            </w:rPr>
          </w:pPr>
          <w:r>
            <w:rPr>
              <w:rFonts w:ascii="Arial" w:hAnsi="Arial" w:cs="Arial"/>
              <w:color w:val="FF0000"/>
              <w:sz w:val="16"/>
              <w:szCs w:val="16"/>
            </w:rPr>
            <w:t>Ju</w:t>
          </w:r>
          <w:r w:rsidR="009C7B6F">
            <w:rPr>
              <w:rFonts w:ascii="Arial" w:hAnsi="Arial" w:cs="Arial"/>
              <w:color w:val="FF0000"/>
              <w:sz w:val="16"/>
              <w:szCs w:val="16"/>
            </w:rPr>
            <w:t>ne</w:t>
          </w:r>
          <w:r>
            <w:rPr>
              <w:rFonts w:ascii="Arial" w:hAnsi="Arial" w:cs="Arial"/>
              <w:color w:val="FF0000"/>
              <w:sz w:val="16"/>
              <w:szCs w:val="16"/>
            </w:rPr>
            <w:t xml:space="preserve"> </w:t>
          </w:r>
          <w:r w:rsidRPr="00184295">
            <w:rPr>
              <w:rFonts w:ascii="Arial" w:hAnsi="Arial" w:cs="Arial"/>
              <w:color w:val="FF0000"/>
              <w:sz w:val="16"/>
              <w:szCs w:val="16"/>
            </w:rPr>
            <w:t>202</w:t>
          </w:r>
          <w:r w:rsidR="009C7B6F">
            <w:rPr>
              <w:rFonts w:ascii="Arial" w:hAnsi="Arial" w:cs="Arial"/>
              <w:color w:val="FF0000"/>
              <w:sz w:val="16"/>
              <w:szCs w:val="16"/>
            </w:rPr>
            <w:t>6</w:t>
          </w:r>
        </w:p>
      </w:tc>
      <w:tc>
        <w:tcPr>
          <w:tcW w:w="6165" w:type="dxa"/>
        </w:tcPr>
        <w:p w:rsidRPr="00184295" w:rsidR="00F27EAE" w:rsidP="00184295" w:rsidRDefault="00F27EAE" w14:paraId="2AA81649"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Pr="008C4ACA" w:rsidR="00F27EAE" w:rsidP="00C02986" w:rsidRDefault="00F27EAE" w14:paraId="79D5AFE5" w14:textId="77777777">
    <w:pPr>
      <w:pStyle w:val="BodyText"/>
      <w:jc w:val="left"/>
      <w:rPr>
        <w:rFonts w:ascii="Arial" w:hAnsi="Arial" w:cs="Arial"/>
        <w:sz w:val="10"/>
        <w:szCs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4"/>
      <w:gridCol w:w="5036"/>
    </w:tblGrid>
    <w:tr w:rsidRPr="00184295" w:rsidR="00F27EAE" w:rsidTr="00F27EAE" w14:paraId="798624FB"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165" w:type="dxa"/>
        </w:tcPr>
        <w:p w:rsidRPr="00184295" w:rsidR="00F27EAE" w:rsidP="00184295" w:rsidRDefault="00F27EAE" w14:paraId="1757F852" w14:textId="6CCD76DB">
          <w:pPr>
            <w:pStyle w:val="BodyText"/>
            <w:spacing w:before="0" w:after="0"/>
            <w:jc w:val="left"/>
            <w:rPr>
              <w:rFonts w:ascii="Arial" w:hAnsi="Arial" w:cs="Arial"/>
              <w:color w:val="FF0000"/>
              <w:sz w:val="16"/>
              <w:szCs w:val="16"/>
            </w:rPr>
          </w:pPr>
          <w:r>
            <w:rPr>
              <w:rFonts w:ascii="Arial" w:hAnsi="Arial" w:cs="Arial"/>
              <w:color w:val="FF0000"/>
              <w:sz w:val="16"/>
              <w:szCs w:val="16"/>
            </w:rPr>
            <w:t>Ju</w:t>
          </w:r>
          <w:r w:rsidR="009C7B6F">
            <w:rPr>
              <w:rFonts w:ascii="Arial" w:hAnsi="Arial" w:cs="Arial"/>
              <w:color w:val="FF0000"/>
              <w:sz w:val="16"/>
              <w:szCs w:val="16"/>
            </w:rPr>
            <w:t>ne</w:t>
          </w:r>
          <w:r>
            <w:rPr>
              <w:rFonts w:ascii="Arial" w:hAnsi="Arial" w:cs="Arial"/>
              <w:color w:val="FF0000"/>
              <w:sz w:val="16"/>
              <w:szCs w:val="16"/>
            </w:rPr>
            <w:t xml:space="preserve"> </w:t>
          </w:r>
          <w:r w:rsidRPr="00184295">
            <w:rPr>
              <w:rFonts w:ascii="Arial" w:hAnsi="Arial" w:cs="Arial"/>
              <w:color w:val="FF0000"/>
              <w:sz w:val="16"/>
              <w:szCs w:val="16"/>
            </w:rPr>
            <w:t>202</w:t>
          </w:r>
          <w:r w:rsidR="009C7B6F">
            <w:rPr>
              <w:rFonts w:ascii="Arial" w:hAnsi="Arial" w:cs="Arial"/>
              <w:color w:val="FF0000"/>
              <w:sz w:val="16"/>
              <w:szCs w:val="16"/>
            </w:rPr>
            <w:t>6</w:t>
          </w:r>
        </w:p>
      </w:tc>
      <w:tc>
        <w:tcPr>
          <w:tcW w:w="6165" w:type="dxa"/>
        </w:tcPr>
        <w:p w:rsidRPr="00184295" w:rsidR="00F27EAE" w:rsidP="00184295" w:rsidRDefault="00F27EAE" w14:paraId="24DE26E0"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Pr="008C4ACA" w:rsidR="00F27EAE" w:rsidP="00C02986" w:rsidRDefault="00F27EAE" w14:paraId="2A45A792" w14:textId="77777777">
    <w:pPr>
      <w:pStyle w:val="BodyText"/>
      <w:jc w:val="left"/>
      <w:rPr>
        <w:rFonts w:ascii="Arial" w:hAnsi="Arial" w:cs="Arial"/>
        <w:sz w:val="10"/>
        <w:szCs w:val="1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4"/>
      <w:gridCol w:w="5036"/>
    </w:tblGrid>
    <w:tr w:rsidRPr="00184295" w:rsidR="00F27EAE" w:rsidTr="00F27EAE" w14:paraId="70B2AE35"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165" w:type="dxa"/>
        </w:tcPr>
        <w:p w:rsidRPr="00184295" w:rsidR="00F27EAE" w:rsidP="00184295" w:rsidRDefault="00F27EAE" w14:paraId="7D9276C0" w14:textId="19B7E605">
          <w:pPr>
            <w:pStyle w:val="BodyText"/>
            <w:spacing w:before="0" w:after="0"/>
            <w:jc w:val="left"/>
            <w:rPr>
              <w:rFonts w:ascii="Arial" w:hAnsi="Arial" w:cs="Arial"/>
              <w:color w:val="FF0000"/>
              <w:sz w:val="16"/>
              <w:szCs w:val="16"/>
            </w:rPr>
          </w:pPr>
          <w:r>
            <w:rPr>
              <w:rFonts w:ascii="Arial" w:hAnsi="Arial" w:cs="Arial"/>
              <w:color w:val="FF0000"/>
              <w:sz w:val="16"/>
              <w:szCs w:val="16"/>
            </w:rPr>
            <w:t>Ju</w:t>
          </w:r>
          <w:r w:rsidR="009C7B6F">
            <w:rPr>
              <w:rFonts w:ascii="Arial" w:hAnsi="Arial" w:cs="Arial"/>
              <w:color w:val="FF0000"/>
              <w:sz w:val="16"/>
              <w:szCs w:val="16"/>
            </w:rPr>
            <w:t>ne</w:t>
          </w:r>
          <w:r>
            <w:rPr>
              <w:rFonts w:ascii="Arial" w:hAnsi="Arial" w:cs="Arial"/>
              <w:color w:val="FF0000"/>
              <w:sz w:val="16"/>
              <w:szCs w:val="16"/>
            </w:rPr>
            <w:t xml:space="preserve"> </w:t>
          </w:r>
          <w:r w:rsidRPr="00184295">
            <w:rPr>
              <w:rFonts w:ascii="Arial" w:hAnsi="Arial" w:cs="Arial"/>
              <w:color w:val="FF0000"/>
              <w:sz w:val="16"/>
              <w:szCs w:val="16"/>
            </w:rPr>
            <w:t>202</w:t>
          </w:r>
          <w:r w:rsidR="009C7B6F">
            <w:rPr>
              <w:rFonts w:ascii="Arial" w:hAnsi="Arial" w:cs="Arial"/>
              <w:color w:val="FF0000"/>
              <w:sz w:val="16"/>
              <w:szCs w:val="16"/>
            </w:rPr>
            <w:t>6</w:t>
          </w:r>
        </w:p>
      </w:tc>
      <w:tc>
        <w:tcPr>
          <w:tcW w:w="6165" w:type="dxa"/>
        </w:tcPr>
        <w:p w:rsidRPr="00184295" w:rsidR="00F27EAE" w:rsidP="00184295" w:rsidRDefault="00F27EAE" w14:paraId="76E2AA78"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Pr="008C4ACA" w:rsidR="00F27EAE" w:rsidP="00C02986" w:rsidRDefault="00F27EAE" w14:paraId="11D227C2" w14:textId="77777777">
    <w:pPr>
      <w:pStyle w:val="BodyText"/>
      <w:jc w:val="left"/>
      <w:rPr>
        <w:rFonts w:ascii="Arial" w:hAnsi="Arial" w:cs="Arial"/>
        <w:sz w:val="10"/>
        <w:szCs w:val="1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4"/>
      <w:gridCol w:w="5036"/>
    </w:tblGrid>
    <w:tr w:rsidRPr="00184295" w:rsidR="00F27EAE" w:rsidTr="00F27EAE" w14:paraId="0A51687E"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165" w:type="dxa"/>
        </w:tcPr>
        <w:p w:rsidRPr="00184295" w:rsidR="00F27EAE" w:rsidP="00184295" w:rsidRDefault="00F27EAE" w14:paraId="0830A017" w14:textId="5125A226">
          <w:pPr>
            <w:pStyle w:val="BodyText"/>
            <w:spacing w:before="0" w:after="0"/>
            <w:jc w:val="left"/>
            <w:rPr>
              <w:rFonts w:ascii="Arial" w:hAnsi="Arial" w:cs="Arial"/>
              <w:color w:val="FF0000"/>
              <w:sz w:val="16"/>
              <w:szCs w:val="16"/>
            </w:rPr>
          </w:pPr>
          <w:r>
            <w:rPr>
              <w:rFonts w:ascii="Arial" w:hAnsi="Arial" w:cs="Arial"/>
              <w:color w:val="FF0000"/>
              <w:sz w:val="16"/>
              <w:szCs w:val="16"/>
            </w:rPr>
            <w:t>Ju</w:t>
          </w:r>
          <w:r w:rsidR="009C7B6F">
            <w:rPr>
              <w:rFonts w:ascii="Arial" w:hAnsi="Arial" w:cs="Arial"/>
              <w:color w:val="FF0000"/>
              <w:sz w:val="16"/>
              <w:szCs w:val="16"/>
            </w:rPr>
            <w:t>ne</w:t>
          </w:r>
          <w:r>
            <w:rPr>
              <w:rFonts w:ascii="Arial" w:hAnsi="Arial" w:cs="Arial"/>
              <w:color w:val="FF0000"/>
              <w:sz w:val="16"/>
              <w:szCs w:val="16"/>
            </w:rPr>
            <w:t xml:space="preserve"> </w:t>
          </w:r>
          <w:r w:rsidRPr="00184295">
            <w:rPr>
              <w:rFonts w:ascii="Arial" w:hAnsi="Arial" w:cs="Arial"/>
              <w:color w:val="FF0000"/>
              <w:sz w:val="16"/>
              <w:szCs w:val="16"/>
            </w:rPr>
            <w:t>202</w:t>
          </w:r>
          <w:r w:rsidR="009C7B6F">
            <w:rPr>
              <w:rFonts w:ascii="Arial" w:hAnsi="Arial" w:cs="Arial"/>
              <w:color w:val="FF0000"/>
              <w:sz w:val="16"/>
              <w:szCs w:val="16"/>
            </w:rPr>
            <w:t>6</w:t>
          </w:r>
        </w:p>
      </w:tc>
      <w:tc>
        <w:tcPr>
          <w:tcW w:w="6165" w:type="dxa"/>
        </w:tcPr>
        <w:p w:rsidRPr="00184295" w:rsidR="00F27EAE" w:rsidP="00184295" w:rsidRDefault="00F27EAE" w14:paraId="4C7A490D"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Pr="008C4ACA" w:rsidR="00F27EAE" w:rsidP="00C02986" w:rsidRDefault="00F27EAE" w14:paraId="70226B68" w14:textId="77777777">
    <w:pPr>
      <w:pStyle w:val="BodyText"/>
      <w:jc w:val="left"/>
      <w:rPr>
        <w:rFonts w:ascii="Arial" w:hAnsi="Arial" w:cs="Arial"/>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4"/>
      <w:gridCol w:w="5036"/>
    </w:tblGrid>
    <w:tr w:rsidRPr="00184295" w:rsidR="00F27EAE" w:rsidTr="00F27EAE" w14:paraId="6449CBC3"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165" w:type="dxa"/>
        </w:tcPr>
        <w:p w:rsidRPr="00184295" w:rsidR="00F27EAE" w:rsidP="00184295" w:rsidRDefault="00F27EAE" w14:paraId="53B79226" w14:textId="5CCE1E1E">
          <w:pPr>
            <w:pStyle w:val="BodyText"/>
            <w:spacing w:before="0" w:after="0"/>
            <w:jc w:val="left"/>
            <w:rPr>
              <w:rFonts w:ascii="Arial" w:hAnsi="Arial" w:cs="Arial"/>
              <w:color w:val="FF0000"/>
              <w:sz w:val="16"/>
              <w:szCs w:val="16"/>
            </w:rPr>
          </w:pPr>
          <w:r>
            <w:rPr>
              <w:rFonts w:ascii="Arial" w:hAnsi="Arial" w:cs="Arial"/>
              <w:color w:val="FF0000"/>
              <w:sz w:val="16"/>
              <w:szCs w:val="16"/>
            </w:rPr>
            <w:t>Ju</w:t>
          </w:r>
          <w:r w:rsidR="009C7B6F">
            <w:rPr>
              <w:rFonts w:ascii="Arial" w:hAnsi="Arial" w:cs="Arial"/>
              <w:color w:val="FF0000"/>
              <w:sz w:val="16"/>
              <w:szCs w:val="16"/>
            </w:rPr>
            <w:t>ne</w:t>
          </w:r>
          <w:r>
            <w:rPr>
              <w:rFonts w:ascii="Arial" w:hAnsi="Arial" w:cs="Arial"/>
              <w:color w:val="FF0000"/>
              <w:sz w:val="16"/>
              <w:szCs w:val="16"/>
            </w:rPr>
            <w:t xml:space="preserve"> </w:t>
          </w:r>
          <w:r w:rsidRPr="00184295">
            <w:rPr>
              <w:rFonts w:ascii="Arial" w:hAnsi="Arial" w:cs="Arial"/>
              <w:color w:val="FF0000"/>
              <w:sz w:val="16"/>
              <w:szCs w:val="16"/>
            </w:rPr>
            <w:t>202</w:t>
          </w:r>
          <w:r w:rsidR="009C7B6F">
            <w:rPr>
              <w:rFonts w:ascii="Arial" w:hAnsi="Arial" w:cs="Arial"/>
              <w:color w:val="FF0000"/>
              <w:sz w:val="16"/>
              <w:szCs w:val="16"/>
            </w:rPr>
            <w:t>6</w:t>
          </w:r>
        </w:p>
      </w:tc>
      <w:tc>
        <w:tcPr>
          <w:tcW w:w="6165" w:type="dxa"/>
        </w:tcPr>
        <w:p w:rsidRPr="00184295" w:rsidR="00F27EAE" w:rsidP="00184295" w:rsidRDefault="00F27EAE" w14:paraId="446EA8AD"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Pr="008C4ACA" w:rsidR="00F27EAE" w:rsidP="00C02986" w:rsidRDefault="00F27EAE" w14:paraId="7E1AECA6" w14:textId="77777777">
    <w:pPr>
      <w:pStyle w:val="BodyText"/>
      <w:jc w:val="left"/>
      <w:rPr>
        <w:rFonts w:ascii="Arial" w:hAnsi="Arial" w:cs="Arial"/>
        <w:sz w:val="10"/>
        <w:szCs w:val="1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4"/>
      <w:gridCol w:w="5036"/>
    </w:tblGrid>
    <w:tr w:rsidRPr="00184295" w:rsidR="00F27EAE" w:rsidTr="00F27EAE" w14:paraId="0E1E1A63"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165" w:type="dxa"/>
        </w:tcPr>
        <w:p w:rsidRPr="00184295" w:rsidR="00F27EAE" w:rsidP="00184295" w:rsidRDefault="00F27EAE" w14:paraId="00A4C896" w14:textId="72616C14">
          <w:pPr>
            <w:pStyle w:val="BodyText"/>
            <w:spacing w:before="0" w:after="0"/>
            <w:jc w:val="left"/>
            <w:rPr>
              <w:rFonts w:ascii="Arial" w:hAnsi="Arial" w:cs="Arial"/>
              <w:color w:val="FF0000"/>
              <w:sz w:val="16"/>
              <w:szCs w:val="16"/>
            </w:rPr>
          </w:pPr>
          <w:r>
            <w:rPr>
              <w:rFonts w:ascii="Arial" w:hAnsi="Arial" w:cs="Arial"/>
              <w:color w:val="FF0000"/>
              <w:sz w:val="16"/>
              <w:szCs w:val="16"/>
            </w:rPr>
            <w:t>Ju</w:t>
          </w:r>
          <w:r w:rsidR="009C7B6F">
            <w:rPr>
              <w:rFonts w:ascii="Arial" w:hAnsi="Arial" w:cs="Arial"/>
              <w:color w:val="FF0000"/>
              <w:sz w:val="16"/>
              <w:szCs w:val="16"/>
            </w:rPr>
            <w:t>ne</w:t>
          </w:r>
          <w:r>
            <w:rPr>
              <w:rFonts w:ascii="Arial" w:hAnsi="Arial" w:cs="Arial"/>
              <w:color w:val="FF0000"/>
              <w:sz w:val="16"/>
              <w:szCs w:val="16"/>
            </w:rPr>
            <w:t xml:space="preserve"> </w:t>
          </w:r>
          <w:r w:rsidRPr="00184295">
            <w:rPr>
              <w:rFonts w:ascii="Arial" w:hAnsi="Arial" w:cs="Arial"/>
              <w:color w:val="FF0000"/>
              <w:sz w:val="16"/>
              <w:szCs w:val="16"/>
            </w:rPr>
            <w:t>202</w:t>
          </w:r>
          <w:r w:rsidR="009C7B6F">
            <w:rPr>
              <w:rFonts w:ascii="Arial" w:hAnsi="Arial" w:cs="Arial"/>
              <w:color w:val="FF0000"/>
              <w:sz w:val="16"/>
              <w:szCs w:val="16"/>
            </w:rPr>
            <w:t>6</w:t>
          </w:r>
        </w:p>
      </w:tc>
      <w:tc>
        <w:tcPr>
          <w:tcW w:w="6165" w:type="dxa"/>
        </w:tcPr>
        <w:p w:rsidRPr="00184295" w:rsidR="00F27EAE" w:rsidP="00184295" w:rsidRDefault="00F27EAE" w14:paraId="4CAFC4CF" w14:textId="77777777">
          <w:pPr>
            <w:pStyle w:val="BodyText"/>
            <w:spacing w:before="0" w:after="0"/>
            <w:jc w:val="right"/>
            <w:cnfStyle w:val="100000000000" w:firstRow="1" w:lastRow="0" w:firstColumn="0" w:lastColumn="0" w:oddVBand="0" w:evenVBand="0" w:oddHBand="0" w:evenHBand="0" w:firstRowFirstColumn="0" w:firstRowLastColumn="0" w:lastRowFirstColumn="0" w:lastRowLastColumn="0"/>
            <w:rPr>
              <w:rFonts w:ascii="Arial" w:hAnsi="Arial" w:cs="Arial"/>
              <w:color w:val="FF0000"/>
              <w:sz w:val="16"/>
              <w:szCs w:val="16"/>
            </w:rPr>
          </w:pPr>
          <w:r w:rsidRPr="00184295">
            <w:rPr>
              <w:rFonts w:ascii="Arial" w:hAnsi="Arial" w:cs="Arial"/>
              <w:color w:val="FF0000"/>
              <w:sz w:val="16"/>
              <w:szCs w:val="16"/>
            </w:rPr>
            <w:t>P</w:t>
          </w:r>
          <w:r w:rsidRPr="00184295">
            <w:rPr>
              <w:rFonts w:ascii="Arial" w:hAnsi="Arial" w:cs="Arial"/>
              <w:caps w:val="0"/>
              <w:color w:val="FF0000"/>
              <w:sz w:val="16"/>
              <w:szCs w:val="16"/>
            </w:rPr>
            <w:t xml:space="preserve">age </w:t>
          </w:r>
          <w:r w:rsidRPr="00184295">
            <w:rPr>
              <w:rFonts w:ascii="Arial" w:hAnsi="Arial" w:cs="Arial"/>
              <w:color w:val="FF0000"/>
              <w:sz w:val="16"/>
              <w:szCs w:val="16"/>
            </w:rPr>
            <w:fldChar w:fldCharType="begin"/>
          </w:r>
          <w:r w:rsidRPr="00184295">
            <w:rPr>
              <w:rFonts w:ascii="Arial" w:hAnsi="Arial" w:cs="Arial"/>
              <w:caps w:val="0"/>
              <w:color w:val="FF0000"/>
              <w:sz w:val="16"/>
              <w:szCs w:val="16"/>
            </w:rPr>
            <w:instrText xml:space="preserve"> PAGE   \* MERGEFORMAT </w:instrText>
          </w:r>
          <w:r w:rsidRPr="00184295">
            <w:rPr>
              <w:rFonts w:ascii="Arial" w:hAnsi="Arial" w:cs="Arial"/>
              <w:color w:val="FF0000"/>
              <w:sz w:val="16"/>
              <w:szCs w:val="16"/>
            </w:rPr>
            <w:fldChar w:fldCharType="separate"/>
          </w:r>
          <w:r w:rsidRPr="00184295">
            <w:rPr>
              <w:rFonts w:ascii="Arial" w:hAnsi="Arial" w:cs="Arial"/>
              <w:caps w:val="0"/>
              <w:noProof/>
              <w:color w:val="FF0000"/>
              <w:sz w:val="16"/>
              <w:szCs w:val="16"/>
            </w:rPr>
            <w:t>1</w:t>
          </w:r>
          <w:r w:rsidRPr="00184295">
            <w:rPr>
              <w:rFonts w:ascii="Arial" w:hAnsi="Arial" w:cs="Arial"/>
              <w:noProof/>
              <w:color w:val="FF0000"/>
              <w:sz w:val="16"/>
              <w:szCs w:val="16"/>
            </w:rPr>
            <w:fldChar w:fldCharType="end"/>
          </w:r>
        </w:p>
      </w:tc>
    </w:tr>
  </w:tbl>
  <w:p w:rsidRPr="008C4ACA" w:rsidR="00F27EAE" w:rsidP="00C02986" w:rsidRDefault="00F27EAE" w14:paraId="33E6F719" w14:textId="77777777">
    <w:pPr>
      <w:pStyle w:val="BodyText"/>
      <w:jc w:val="left"/>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740" w:rsidP="00780521" w:rsidRDefault="00532740" w14:paraId="6D0738EC" w14:textId="77777777">
      <w:r>
        <w:separator/>
      </w:r>
    </w:p>
  </w:footnote>
  <w:footnote w:type="continuationSeparator" w:id="0">
    <w:p w:rsidR="00532740" w:rsidP="00780521" w:rsidRDefault="00532740" w14:paraId="5D2C910B" w14:textId="77777777">
      <w:r>
        <w:continuationSeparator/>
      </w:r>
    </w:p>
  </w:footnote>
  <w:footnote w:type="continuationNotice" w:id="1">
    <w:p w:rsidR="00532740" w:rsidRDefault="00532740" w14:paraId="576C5BD9" w14:textId="77777777">
      <w:pPr>
        <w:spacing w:line="240" w:lineRule="auto"/>
      </w:pPr>
    </w:p>
  </w:footnote>
  <w:footnote w:id="2">
    <w:p w:rsidRPr="00DE6F97" w:rsidR="00BE1ABC" w:rsidP="00DE6F97" w:rsidRDefault="00BE1ABC" w14:paraId="0031F472" w14:textId="60EC56FF">
      <w:pPr>
        <w:pStyle w:val="FootnoteText"/>
        <w:spacing w:after="80"/>
        <w:rPr>
          <w:sz w:val="18"/>
          <w:szCs w:val="18"/>
          <w:lang w:val="en-US"/>
        </w:rPr>
      </w:pPr>
      <w:r w:rsidRPr="00DE6F97">
        <w:rPr>
          <w:rStyle w:val="FootnoteReference"/>
          <w:sz w:val="18"/>
          <w:szCs w:val="18"/>
        </w:rPr>
        <w:footnoteRef/>
      </w:r>
      <w:r w:rsidRPr="00DE6F97">
        <w:rPr>
          <w:sz w:val="18"/>
          <w:szCs w:val="18"/>
        </w:rPr>
        <w:t xml:space="preserve"> https://storymaps.arcgis.com/stories/aad4c97c78234b5fae02ef3b90176ead</w:t>
      </w:r>
    </w:p>
  </w:footnote>
  <w:footnote w:id="3">
    <w:p w:rsidRPr="00DE6F97" w:rsidR="004627BB" w:rsidP="00DE6F97" w:rsidRDefault="004627BB" w14:paraId="3E23231C" w14:textId="00215405">
      <w:pPr>
        <w:pStyle w:val="FootnoteText"/>
        <w:spacing w:after="80"/>
        <w:rPr>
          <w:sz w:val="18"/>
          <w:szCs w:val="18"/>
          <w:lang w:val="en-US"/>
        </w:rPr>
      </w:pPr>
      <w:r w:rsidRPr="00DE6F97">
        <w:rPr>
          <w:rStyle w:val="FootnoteReference"/>
          <w:sz w:val="18"/>
          <w:szCs w:val="18"/>
        </w:rPr>
        <w:footnoteRef/>
      </w:r>
      <w:r w:rsidRPr="00DE6F97">
        <w:rPr>
          <w:sz w:val="18"/>
          <w:szCs w:val="18"/>
        </w:rPr>
        <w:t xml:space="preserve"> https://sls.geoplan.ufl.edu/use/</w:t>
      </w:r>
    </w:p>
  </w:footnote>
  <w:footnote w:id="4">
    <w:p w:rsidRPr="00DE6F97" w:rsidR="00153F4E" w:rsidRDefault="00153F4E" w14:paraId="4F4D1ABC" w14:textId="464114C0">
      <w:pPr>
        <w:pStyle w:val="FootnoteText"/>
        <w:rPr>
          <w:lang w:val="en-US"/>
        </w:rPr>
      </w:pPr>
      <w:r w:rsidRPr="00DE6F97">
        <w:rPr>
          <w:rStyle w:val="FootnoteReference"/>
          <w:sz w:val="18"/>
          <w:szCs w:val="18"/>
        </w:rPr>
        <w:footnoteRef/>
      </w:r>
      <w:r w:rsidRPr="00DE6F97">
        <w:rPr>
          <w:sz w:val="18"/>
          <w:szCs w:val="18"/>
        </w:rPr>
        <w:t xml:space="preserve"> </w:t>
      </w:r>
      <w:r w:rsidRPr="00DE6F97" w:rsidR="007E18D7">
        <w:rPr>
          <w:sz w:val="18"/>
          <w:szCs w:val="18"/>
        </w:rPr>
        <w:t xml:space="preserve">NOAA. 2017. Global and Regional Sea Level Rise Scenarios for the United States, NOAA Technical Report NOS CO-OPS 083. Accessed at </w:t>
      </w:r>
      <w:r w:rsidRPr="00DE6F97">
        <w:rPr>
          <w:sz w:val="18"/>
          <w:szCs w:val="18"/>
        </w:rPr>
        <w:t>https://tidesandcurrents.noaa.gov/publications/techrpt83_Global_and_Regional_SLR_Scenarios_for_the_US_final.pdf</w:t>
      </w:r>
    </w:p>
  </w:footnote>
  <w:footnote w:id="5">
    <w:p w:rsidRPr="00862D7D" w:rsidR="00862D7D" w:rsidRDefault="00862D7D" w14:paraId="54BD2713" w14:textId="009BD58A">
      <w:pPr>
        <w:pStyle w:val="FootnoteText"/>
        <w:rPr>
          <w:lang w:val="en-US"/>
        </w:rPr>
      </w:pPr>
      <w:r>
        <w:rPr>
          <w:rStyle w:val="FootnoteReference"/>
        </w:rPr>
        <w:footnoteRef/>
      </w:r>
      <w:r>
        <w:t xml:space="preserve"> </w:t>
      </w:r>
      <w:r w:rsidRPr="00862D7D">
        <w:t>https://coast.noaa.gov/</w:t>
      </w:r>
      <w:r w:rsidR="004D1851">
        <w:t>states/stories</w:t>
      </w:r>
    </w:p>
  </w:footnote>
  <w:footnote w:id="6">
    <w:p w:rsidR="000461C9" w:rsidRDefault="000461C9" w14:paraId="6D250870" w14:textId="15CB33A6">
      <w:pPr>
        <w:pStyle w:val="FootnoteText"/>
      </w:pPr>
      <w:r>
        <w:rPr>
          <w:rStyle w:val="FootnoteReference"/>
        </w:rPr>
        <w:footnoteRef/>
      </w:r>
      <w:r>
        <w:t xml:space="preserve"> </w:t>
      </w:r>
      <w:r w:rsidRPr="000461C9">
        <w:t>https://coast.noaa.gov/slr/#/layer/slr</w:t>
      </w:r>
    </w:p>
    <w:p w:rsidR="004B23A9" w:rsidP="004B23A9" w:rsidRDefault="004B23A9" w14:paraId="636DD0B3" w14:textId="77777777">
      <w:pPr>
        <w:pStyle w:val="FootnoteText"/>
      </w:pPr>
      <w:r>
        <w:rPr>
          <w:rStyle w:val="FootnoteReference"/>
        </w:rPr>
        <w:t>8</w:t>
      </w:r>
      <w:r>
        <w:t xml:space="preserve"> Sheehan, L. and S. Crooks. 2016. Tampa Bay Blue Carbon Assessment: Summary of Findings, TBEP Technical Report #07-16L. Sheehan, L. and S. Crooks. 2016. Tampa Bay Blue Carbon Assessment: Summary of Findings, </w:t>
      </w:r>
    </w:p>
    <w:p w:rsidR="00124CBB" w:rsidP="004B23A9" w:rsidRDefault="004B23A9" w14:paraId="22B5CF89" w14:textId="3D2EC2C3">
      <w:pPr>
        <w:pStyle w:val="FootnoteText"/>
      </w:pPr>
      <w:r>
        <w:t xml:space="preserve">TBEP Technical Report #07-16L St. Petersburg, FL.www.tbeptech.org/ </w:t>
      </w:r>
    </w:p>
    <w:p w:rsidRPr="00683F19" w:rsidR="004B23A9" w:rsidP="004B23A9" w:rsidRDefault="004B23A9" w14:paraId="47246F92" w14:textId="63773929">
      <w:pPr>
        <w:pStyle w:val="FootnoteText"/>
        <w:rPr>
          <w:lang w:val="fr-CA"/>
        </w:rPr>
      </w:pPr>
      <w:r>
        <w:rPr>
          <w:rStyle w:val="FootnoteReference"/>
        </w:rPr>
        <w:t>9</w:t>
      </w:r>
      <w:r>
        <w:t xml:space="preserve"> </w:t>
      </w:r>
      <w:r w:rsidRPr="00B22A7F" w:rsidR="00B22A7F">
        <w:t xml:space="preserve">CHNEP (Coastal and Heartland National Estuary Partnership). </w:t>
      </w:r>
      <w:r w:rsidRPr="00683F19" w:rsidR="00B22A7F">
        <w:rPr>
          <w:lang w:val="fr-CA"/>
        </w:rPr>
        <w:t>2019. Habitat Restoration Needs Plan. Environmental Science Associates. https://www.chnep.org/resources</w:t>
      </w:r>
    </w:p>
    <w:p w:rsidRPr="00683F19" w:rsidR="004B23A9" w:rsidP="004B23A9" w:rsidRDefault="004B23A9" w14:paraId="0B943836" w14:textId="77777777">
      <w:pPr>
        <w:pStyle w:val="FootnoteText"/>
        <w:rPr>
          <w:lang w:val="fr-CA"/>
        </w:rPr>
      </w:pPr>
    </w:p>
  </w:footnote>
  <w:footnote w:id="7">
    <w:p w:rsidRPr="00683F19" w:rsidR="0038437B" w:rsidRDefault="0038437B" w14:paraId="4BF47082" w14:textId="7DE335E3">
      <w:pPr>
        <w:pStyle w:val="FootnoteText"/>
        <w:rPr>
          <w:lang w:val="fr-CA"/>
        </w:rPr>
      </w:pPr>
      <w:r>
        <w:rPr>
          <w:rStyle w:val="FootnoteReference"/>
        </w:rPr>
        <w:footnoteRef/>
      </w:r>
      <w:r w:rsidRPr="00683F19">
        <w:rPr>
          <w:lang w:val="fr-CA"/>
        </w:rPr>
        <w:t xml:space="preserve"> https://sealevel.globalchange.gov/resources/2022-sea-level-rise-technical-report/</w:t>
      </w:r>
    </w:p>
  </w:footnote>
  <w:footnote w:id="8">
    <w:p w:rsidRPr="00F7318F" w:rsidR="00F7318F" w:rsidRDefault="00F7318F" w14:paraId="5DBADEAB" w14:textId="4C252A83">
      <w:pPr>
        <w:pStyle w:val="FootnoteText"/>
        <w:rPr>
          <w:lang w:val="en-US"/>
        </w:rPr>
      </w:pPr>
      <w:r>
        <w:rPr>
          <w:rStyle w:val="FootnoteReference"/>
        </w:rPr>
        <w:footnoteRef/>
      </w:r>
      <w:r>
        <w:t xml:space="preserve"> </w:t>
      </w:r>
      <w:r w:rsidRPr="00F7318F">
        <w:t>Florida Division of Emergency Management. 2023. </w:t>
      </w:r>
      <w:r w:rsidRPr="00F7318F">
        <w:rPr>
          <w:i/>
          <w:iCs/>
        </w:rPr>
        <w:t>Florida Statewide Resilience Dataset: Statewide Critical Assets</w:t>
      </w:r>
      <w:r w:rsidRPr="00F7318F">
        <w:t xml:space="preserve">. Available from </w:t>
      </w:r>
      <w:hyperlink w:history="1" w:anchor=":~:text=This%20report%20describes%20the%20final%20database%20of%20critical,comprehensive%20statewide%2C%20consistent%20coverage%20within%20each%20asset%20type." r:id="rId1">
        <w:r w:rsidRPr="009E120B" w:rsidR="009E120B">
          <w:rPr>
            <w:rStyle w:val="Hyperlink"/>
          </w:rPr>
          <w:t>https://floridadep.gov/sites/default/files/DEP%20Resilience%20Statewide%20Final%20Critical%20Assets%20Spatial%20Data%20Report-504.pdf</w:t>
        </w:r>
      </w:hyperlink>
    </w:p>
  </w:footnote>
  <w:footnote w:id="9">
    <w:p w:rsidRPr="006671A2" w:rsidR="006671A2" w:rsidRDefault="006671A2" w14:paraId="6373F3B3" w14:textId="08B18009">
      <w:pPr>
        <w:pStyle w:val="FootnoteText"/>
        <w:rPr>
          <w:lang w:val="en-US"/>
        </w:rPr>
      </w:pPr>
      <w:r>
        <w:rPr>
          <w:rStyle w:val="FootnoteReference"/>
        </w:rPr>
        <w:footnoteRef/>
      </w:r>
      <w:r>
        <w:t xml:space="preserve"> </w:t>
      </w:r>
      <w:r w:rsidR="00B60366">
        <w:rPr>
          <w:lang w:val="en-US"/>
        </w:rPr>
        <w:t>The sum does not equal 100% due to rounding of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604DEC0D" w14:textId="2FB3D658">
    <w:pPr>
      <w:pStyle w:val="Header"/>
    </w:pPr>
    <w:r w:rsidRPr="008C4ACA">
      <w:rPr>
        <w:caps/>
        <w:noProof/>
        <w:lang w:eastAsia="ko-KR"/>
      </w:rPr>
      <w:drawing>
        <wp:anchor distT="0" distB="0" distL="114300" distR="114300" simplePos="0" relativeHeight="251661312" behindDoc="0" locked="0" layoutInCell="1" allowOverlap="1" wp14:anchorId="2132A7BE" wp14:editId="2F59D939">
          <wp:simplePos x="0" y="0"/>
          <wp:positionH relativeFrom="page">
            <wp:posOffset>685800</wp:posOffset>
          </wp:positionH>
          <wp:positionV relativeFrom="page">
            <wp:posOffset>457200</wp:posOffset>
          </wp:positionV>
          <wp:extent cx="960120" cy="457200"/>
          <wp:effectExtent l="0" t="0" r="0" b="0"/>
          <wp:wrapNone/>
          <wp:docPr id="150499104"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2E0CEE09" w14:textId="10E2574B">
    <w:pPr>
      <w:pStyle w:val="Header"/>
    </w:pPr>
    <w:r w:rsidRPr="008C4ACA">
      <w:rPr>
        <w:caps/>
        <w:noProof/>
        <w:lang w:eastAsia="ko-KR"/>
      </w:rPr>
      <w:drawing>
        <wp:anchor distT="0" distB="0" distL="114300" distR="114300" simplePos="0" relativeHeight="251659264" behindDoc="0" locked="0" layoutInCell="1" allowOverlap="1" wp14:anchorId="4FAE5418" wp14:editId="16FCAF54">
          <wp:simplePos x="0" y="0"/>
          <wp:positionH relativeFrom="page">
            <wp:posOffset>946052</wp:posOffset>
          </wp:positionH>
          <wp:positionV relativeFrom="page">
            <wp:posOffset>654147</wp:posOffset>
          </wp:positionV>
          <wp:extent cx="960120" cy="457200"/>
          <wp:effectExtent l="0" t="0" r="0" b="0"/>
          <wp:wrapNone/>
          <wp:docPr id="204457607"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Pr>
        <w:rFonts w:ascii="Arial" w:hAnsi="Arial"/>
        <w:noProof/>
        <w:lang w:eastAsia="en-US"/>
      </w:rPr>
      <mc:AlternateContent>
        <mc:Choice Requires="wps">
          <w:drawing>
            <wp:anchor distT="0" distB="0" distL="114300" distR="114300" simplePos="0" relativeHeight="251658239" behindDoc="1" locked="0" layoutInCell="1" allowOverlap="1" wp14:anchorId="5E3784B3" wp14:editId="21C4DD17">
              <wp:simplePos x="0" y="0"/>
              <wp:positionH relativeFrom="margin">
                <wp:posOffset>0</wp:posOffset>
              </wp:positionH>
              <wp:positionV relativeFrom="page">
                <wp:posOffset>457200</wp:posOffset>
              </wp:positionV>
              <wp:extent cx="6400800" cy="91440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0;margin-top:36pt;width:7in;height:10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7C67B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7CE42157" w14:textId="77777777">
    <w:pPr>
      <w:pStyle w:val="Header"/>
    </w:pPr>
    <w:r w:rsidRPr="008C4ACA">
      <w:rPr>
        <w:caps/>
        <w:noProof/>
        <w:lang w:eastAsia="ko-KR"/>
      </w:rPr>
      <w:drawing>
        <wp:anchor distT="0" distB="0" distL="114300" distR="114300" simplePos="0" relativeHeight="251664384" behindDoc="0" locked="0" layoutInCell="1" allowOverlap="1" wp14:anchorId="56DFF1D4" wp14:editId="684D2928">
          <wp:simplePos x="0" y="0"/>
          <wp:positionH relativeFrom="page">
            <wp:posOffset>946052</wp:posOffset>
          </wp:positionH>
          <wp:positionV relativeFrom="page">
            <wp:posOffset>654147</wp:posOffset>
          </wp:positionV>
          <wp:extent cx="960120" cy="457200"/>
          <wp:effectExtent l="0" t="0" r="0" b="0"/>
          <wp:wrapNone/>
          <wp:docPr id="1985221400"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Pr>
        <w:rFonts w:ascii="Arial" w:hAnsi="Arial"/>
        <w:noProof/>
        <w:lang w:eastAsia="en-US"/>
      </w:rPr>
      <mc:AlternateContent>
        <mc:Choice Requires="wps">
          <w:drawing>
            <wp:anchor distT="0" distB="0" distL="114300" distR="114300" simplePos="0" relativeHeight="251663360" behindDoc="1" locked="0" layoutInCell="1" allowOverlap="1" wp14:anchorId="7330C6E2" wp14:editId="314AC6C3">
              <wp:simplePos x="0" y="0"/>
              <wp:positionH relativeFrom="margin">
                <wp:posOffset>0</wp:posOffset>
              </wp:positionH>
              <wp:positionV relativeFrom="page">
                <wp:posOffset>457200</wp:posOffset>
              </wp:positionV>
              <wp:extent cx="6400800" cy="9144000"/>
              <wp:effectExtent l="0" t="0" r="0" b="0"/>
              <wp:wrapNone/>
              <wp:docPr id="1090765948" name="Rectangle 1090765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90765948" style="position:absolute;margin-left:0;margin-top:36pt;width:7in;height:10in;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12B32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67ABC5A6" w14:textId="77777777">
    <w:pPr>
      <w:pStyle w:val="Header"/>
    </w:pPr>
    <w:r w:rsidRPr="008C4ACA">
      <w:rPr>
        <w:caps/>
        <w:noProof/>
        <w:lang w:eastAsia="ko-KR"/>
      </w:rPr>
      <w:drawing>
        <wp:anchor distT="0" distB="0" distL="114300" distR="114300" simplePos="0" relativeHeight="251667456" behindDoc="0" locked="0" layoutInCell="1" allowOverlap="1" wp14:anchorId="43CA515D" wp14:editId="43A03161">
          <wp:simplePos x="0" y="0"/>
          <wp:positionH relativeFrom="page">
            <wp:posOffset>946052</wp:posOffset>
          </wp:positionH>
          <wp:positionV relativeFrom="page">
            <wp:posOffset>654147</wp:posOffset>
          </wp:positionV>
          <wp:extent cx="960120" cy="457200"/>
          <wp:effectExtent l="0" t="0" r="0" b="0"/>
          <wp:wrapNone/>
          <wp:docPr id="1812556576"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Pr>
        <w:rFonts w:ascii="Arial" w:hAnsi="Arial"/>
        <w:noProof/>
        <w:lang w:eastAsia="en-US"/>
      </w:rPr>
      <mc:AlternateContent>
        <mc:Choice Requires="wps">
          <w:drawing>
            <wp:anchor distT="0" distB="0" distL="114300" distR="114300" simplePos="0" relativeHeight="251666432" behindDoc="1" locked="0" layoutInCell="1" allowOverlap="1" wp14:anchorId="739332D9" wp14:editId="71129C26">
              <wp:simplePos x="0" y="0"/>
              <wp:positionH relativeFrom="margin">
                <wp:posOffset>0</wp:posOffset>
              </wp:positionH>
              <wp:positionV relativeFrom="page">
                <wp:posOffset>457200</wp:posOffset>
              </wp:positionV>
              <wp:extent cx="6400800" cy="9144000"/>
              <wp:effectExtent l="0" t="0" r="0" b="0"/>
              <wp:wrapNone/>
              <wp:docPr id="620836682" name="Rectangle 620836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0836682" style="position:absolute;margin-left:0;margin-top:36pt;width:7in;height:10in;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4B185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40A9F1F4" w14:textId="77777777">
    <w:pPr>
      <w:pStyle w:val="Header"/>
    </w:pPr>
    <w:r w:rsidRPr="008C4ACA">
      <w:rPr>
        <w:caps/>
        <w:noProof/>
        <w:lang w:eastAsia="ko-KR"/>
      </w:rPr>
      <w:drawing>
        <wp:anchor distT="0" distB="0" distL="114300" distR="114300" simplePos="0" relativeHeight="251670528" behindDoc="0" locked="0" layoutInCell="1" allowOverlap="1" wp14:anchorId="52B3EC04" wp14:editId="5B722F24">
          <wp:simplePos x="0" y="0"/>
          <wp:positionH relativeFrom="page">
            <wp:posOffset>946052</wp:posOffset>
          </wp:positionH>
          <wp:positionV relativeFrom="page">
            <wp:posOffset>654147</wp:posOffset>
          </wp:positionV>
          <wp:extent cx="960120" cy="457200"/>
          <wp:effectExtent l="0" t="0" r="0" b="0"/>
          <wp:wrapNone/>
          <wp:docPr id="1440024927"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Pr>
        <w:rFonts w:ascii="Arial" w:hAnsi="Arial"/>
        <w:noProof/>
        <w:lang w:eastAsia="en-US"/>
      </w:rPr>
      <mc:AlternateContent>
        <mc:Choice Requires="wps">
          <w:drawing>
            <wp:anchor distT="0" distB="0" distL="114300" distR="114300" simplePos="0" relativeHeight="251669504" behindDoc="1" locked="0" layoutInCell="1" allowOverlap="1" wp14:anchorId="4687622D" wp14:editId="52CE39FA">
              <wp:simplePos x="0" y="0"/>
              <wp:positionH relativeFrom="margin">
                <wp:posOffset>0</wp:posOffset>
              </wp:positionH>
              <wp:positionV relativeFrom="page">
                <wp:posOffset>457200</wp:posOffset>
              </wp:positionV>
              <wp:extent cx="6400800" cy="9144000"/>
              <wp:effectExtent l="0" t="0" r="0" b="0"/>
              <wp:wrapNone/>
              <wp:docPr id="390162151" name="Rectangle 390162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0162151" style="position:absolute;margin-left:0;margin-top:36pt;width:7in;height:10in;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231FB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7AFBC53C" w14:textId="77777777">
    <w:pPr>
      <w:pStyle w:val="Header"/>
    </w:pPr>
    <w:r w:rsidRPr="008C4ACA">
      <w:rPr>
        <w:caps/>
        <w:noProof/>
        <w:lang w:eastAsia="ko-KR"/>
      </w:rPr>
      <w:drawing>
        <wp:anchor distT="0" distB="0" distL="114300" distR="114300" simplePos="0" relativeHeight="251673600" behindDoc="0" locked="0" layoutInCell="1" allowOverlap="1" wp14:anchorId="27CA7FCA" wp14:editId="1E953EED">
          <wp:simplePos x="0" y="0"/>
          <wp:positionH relativeFrom="page">
            <wp:posOffset>946052</wp:posOffset>
          </wp:positionH>
          <wp:positionV relativeFrom="page">
            <wp:posOffset>654147</wp:posOffset>
          </wp:positionV>
          <wp:extent cx="960120" cy="457200"/>
          <wp:effectExtent l="0" t="0" r="0" b="0"/>
          <wp:wrapNone/>
          <wp:docPr id="1042185664"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Pr>
        <w:rFonts w:ascii="Arial" w:hAnsi="Arial"/>
        <w:noProof/>
        <w:lang w:eastAsia="en-US"/>
      </w:rPr>
      <mc:AlternateContent>
        <mc:Choice Requires="wps">
          <w:drawing>
            <wp:anchor distT="0" distB="0" distL="114300" distR="114300" simplePos="0" relativeHeight="251672576" behindDoc="1" locked="0" layoutInCell="1" allowOverlap="1" wp14:anchorId="5E9BDC11" wp14:editId="1C566D71">
              <wp:simplePos x="0" y="0"/>
              <wp:positionH relativeFrom="margin">
                <wp:posOffset>0</wp:posOffset>
              </wp:positionH>
              <wp:positionV relativeFrom="page">
                <wp:posOffset>457200</wp:posOffset>
              </wp:positionV>
              <wp:extent cx="6400800" cy="9144000"/>
              <wp:effectExtent l="0" t="0" r="0" b="0"/>
              <wp:wrapNone/>
              <wp:docPr id="1187902496" name="Rectangle 1187902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87902496" style="position:absolute;margin-left:0;margin-top:36pt;width:7in;height:10in;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7479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46BD5D97" w14:textId="77777777">
    <w:pPr>
      <w:pStyle w:val="Header"/>
    </w:pPr>
    <w:r w:rsidRPr="008C4ACA">
      <w:rPr>
        <w:caps/>
        <w:noProof/>
        <w:lang w:eastAsia="ko-KR"/>
      </w:rPr>
      <w:drawing>
        <wp:anchor distT="0" distB="0" distL="114300" distR="114300" simplePos="0" relativeHeight="251676672" behindDoc="0" locked="0" layoutInCell="1" allowOverlap="1" wp14:anchorId="69BC42F1" wp14:editId="766116A0">
          <wp:simplePos x="0" y="0"/>
          <wp:positionH relativeFrom="page">
            <wp:posOffset>946052</wp:posOffset>
          </wp:positionH>
          <wp:positionV relativeFrom="page">
            <wp:posOffset>654147</wp:posOffset>
          </wp:positionV>
          <wp:extent cx="960120" cy="457200"/>
          <wp:effectExtent l="0" t="0" r="0" b="0"/>
          <wp:wrapNone/>
          <wp:docPr id="1642962766"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Pr>
        <w:rFonts w:ascii="Arial" w:hAnsi="Arial"/>
        <w:noProof/>
        <w:lang w:eastAsia="en-US"/>
      </w:rPr>
      <mc:AlternateContent>
        <mc:Choice Requires="wps">
          <w:drawing>
            <wp:anchor distT="0" distB="0" distL="114300" distR="114300" simplePos="0" relativeHeight="251675648" behindDoc="1" locked="0" layoutInCell="1" allowOverlap="1" wp14:anchorId="05ADFABB" wp14:editId="7E787C1F">
              <wp:simplePos x="0" y="0"/>
              <wp:positionH relativeFrom="margin">
                <wp:posOffset>0</wp:posOffset>
              </wp:positionH>
              <wp:positionV relativeFrom="page">
                <wp:posOffset>457200</wp:posOffset>
              </wp:positionV>
              <wp:extent cx="6400800" cy="9144000"/>
              <wp:effectExtent l="0" t="0" r="0" b="0"/>
              <wp:wrapNone/>
              <wp:docPr id="1511850500" name="Rectangle 1511850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11850500" style="position:absolute;margin-left:0;margin-top:36pt;width:7in;height:10in;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709435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394B74C2" w14:textId="77777777">
    <w:pPr>
      <w:pStyle w:val="Header"/>
    </w:pPr>
    <w:r w:rsidRPr="008C4ACA">
      <w:rPr>
        <w:caps/>
        <w:noProof/>
        <w:lang w:eastAsia="ko-KR"/>
      </w:rPr>
      <w:drawing>
        <wp:anchor distT="0" distB="0" distL="114300" distR="114300" simplePos="0" relativeHeight="251679744" behindDoc="0" locked="0" layoutInCell="1" allowOverlap="1" wp14:anchorId="1ECB17D0" wp14:editId="705D382A">
          <wp:simplePos x="0" y="0"/>
          <wp:positionH relativeFrom="page">
            <wp:posOffset>946052</wp:posOffset>
          </wp:positionH>
          <wp:positionV relativeFrom="page">
            <wp:posOffset>654147</wp:posOffset>
          </wp:positionV>
          <wp:extent cx="960120" cy="457200"/>
          <wp:effectExtent l="0" t="0" r="0" b="0"/>
          <wp:wrapNone/>
          <wp:docPr id="1328419810"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Pr>
        <w:rFonts w:ascii="Arial" w:hAnsi="Arial"/>
        <w:noProof/>
        <w:lang w:eastAsia="en-US"/>
      </w:rPr>
      <mc:AlternateContent>
        <mc:Choice Requires="wps">
          <w:drawing>
            <wp:anchor distT="0" distB="0" distL="114300" distR="114300" simplePos="0" relativeHeight="251678720" behindDoc="1" locked="0" layoutInCell="1" allowOverlap="1" wp14:anchorId="4340868A" wp14:editId="1D762989">
              <wp:simplePos x="0" y="0"/>
              <wp:positionH relativeFrom="margin">
                <wp:posOffset>0</wp:posOffset>
              </wp:positionH>
              <wp:positionV relativeFrom="page">
                <wp:posOffset>457200</wp:posOffset>
              </wp:positionV>
              <wp:extent cx="6400800" cy="9144000"/>
              <wp:effectExtent l="0" t="0" r="0" b="0"/>
              <wp:wrapNone/>
              <wp:docPr id="1562624430" name="Rectangle 1562624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62624430" style="position:absolute;margin-left:0;margin-top:36pt;width:7in;height:10in;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05155B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35B" w:rsidRDefault="0013435B" w14:paraId="70A05098" w14:textId="77777777">
    <w:pPr>
      <w:pStyle w:val="Header"/>
    </w:pPr>
    <w:r w:rsidRPr="008C4ACA">
      <w:rPr>
        <w:caps/>
        <w:noProof/>
        <w:lang w:eastAsia="ko-KR"/>
      </w:rPr>
      <w:drawing>
        <wp:anchor distT="0" distB="0" distL="114300" distR="114300" simplePos="0" relativeHeight="251682816" behindDoc="0" locked="0" layoutInCell="1" allowOverlap="1" wp14:anchorId="5140CB95" wp14:editId="3DCEF06A">
          <wp:simplePos x="0" y="0"/>
          <wp:positionH relativeFrom="page">
            <wp:posOffset>946052</wp:posOffset>
          </wp:positionH>
          <wp:positionV relativeFrom="page">
            <wp:posOffset>654147</wp:posOffset>
          </wp:positionV>
          <wp:extent cx="960120" cy="457200"/>
          <wp:effectExtent l="0" t="0" r="0" b="0"/>
          <wp:wrapNone/>
          <wp:docPr id="262974416" name="Logo 1" descr="G:\Brand\New Visual Identity\Assets\WSP logos\wsp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and\New Visual Identity\Assets\WSP logos\wsp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7D">
      <w:rPr>
        <w:rFonts w:ascii="Arial" w:hAnsi="Arial"/>
        <w:noProof/>
        <w:lang w:eastAsia="en-US"/>
      </w:rPr>
      <mc:AlternateContent>
        <mc:Choice Requires="wps">
          <w:drawing>
            <wp:anchor distT="0" distB="0" distL="114300" distR="114300" simplePos="0" relativeHeight="251681792" behindDoc="1" locked="0" layoutInCell="1" allowOverlap="1" wp14:anchorId="46E9F1D1" wp14:editId="17EEBA91">
              <wp:simplePos x="0" y="0"/>
              <wp:positionH relativeFrom="margin">
                <wp:posOffset>0</wp:posOffset>
              </wp:positionH>
              <wp:positionV relativeFrom="page">
                <wp:posOffset>457200</wp:posOffset>
              </wp:positionV>
              <wp:extent cx="6400800" cy="9144000"/>
              <wp:effectExtent l="0" t="0" r="0" b="0"/>
              <wp:wrapNone/>
              <wp:docPr id="1930359594" name="Rectangle 1930359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144000"/>
                      </a:xfrm>
                      <a:prstGeom prst="rect">
                        <a:avLst/>
                      </a:prstGeom>
                      <a:gradFill flip="none" rotWithShape="1">
                        <a:gsLst>
                          <a:gs pos="50400">
                            <a:srgbClr val="D8E6F0"/>
                          </a:gs>
                          <a:gs pos="0">
                            <a:srgbClr val="B3D6EC"/>
                          </a:gs>
                          <a:gs pos="100000">
                            <a:schemeClr val="bg1"/>
                          </a:gs>
                        </a:gsLst>
                        <a:lin ang="270000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30359594" style="position:absolute;margin-left:0;margin-top:36pt;width:7in;height:10in;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b3d6ec" stroked="f" w14:anchorId="3BBFEB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">
              <v:fill type="gradient" color2="white [3212]" colors="0 #b3d6ec;33030f #d8e6f0;1 white" angle="45" focus="100%" rotate="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B6A38D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101060A7"/>
    <w:multiLevelType w:val="multilevel"/>
    <w:tmpl w:val="D64263E4"/>
    <w:lvl w:ilvl="0">
      <w:start w:val="1"/>
      <w:numFmt w:val="bullet"/>
      <w:pStyle w:val="ListBullet"/>
      <w:lvlText w:val="—"/>
      <w:lvlJc w:val="left"/>
      <w:pPr>
        <w:tabs>
          <w:tab w:val="num" w:pos="3240"/>
        </w:tabs>
        <w:ind w:left="360" w:hanging="360"/>
      </w:pPr>
      <w:rPr>
        <w:rFonts w:hint="default" w:ascii="Gentium Basic" w:hAnsi="Gentium Basic"/>
        <w:color w:val="auto"/>
      </w:rPr>
    </w:lvl>
    <w:lvl w:ilvl="1">
      <w:start w:val="1"/>
      <w:numFmt w:val="bullet"/>
      <w:lvlText w:val="—"/>
      <w:lvlJc w:val="left"/>
      <w:pPr>
        <w:tabs>
          <w:tab w:val="num" w:pos="3600"/>
        </w:tabs>
        <w:ind w:left="720" w:hanging="360"/>
      </w:pPr>
      <w:rPr>
        <w:rFonts w:hint="default" w:ascii="Gentium Basic" w:hAnsi="Gentium Basic"/>
        <w:color w:val="auto"/>
        <w:sz w:val="20"/>
        <w:szCs w:val="20"/>
      </w:rPr>
    </w:lvl>
    <w:lvl w:ilvl="2">
      <w:start w:val="1"/>
      <w:numFmt w:val="bullet"/>
      <w:lvlText w:val="—"/>
      <w:lvlJc w:val="left"/>
      <w:pPr>
        <w:tabs>
          <w:tab w:val="num" w:pos="3960"/>
        </w:tabs>
        <w:ind w:left="1080" w:hanging="360"/>
      </w:pPr>
      <w:rPr>
        <w:rFonts w:hint="default" w:ascii="Gentium Basic" w:hAnsi="Gentium Basic"/>
        <w:color w:val="auto"/>
      </w:rPr>
    </w:lvl>
    <w:lvl w:ilvl="3">
      <w:start w:val="1"/>
      <w:numFmt w:val="decimal"/>
      <w:lvlText w:val="(%4)"/>
      <w:lvlJc w:val="left"/>
      <w:pPr>
        <w:tabs>
          <w:tab w:val="num" w:pos="4320"/>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040"/>
        </w:tabs>
        <w:ind w:left="2160" w:hanging="360"/>
      </w:pPr>
      <w:rPr>
        <w:rFonts w:hint="default"/>
      </w:rPr>
    </w:lvl>
    <w:lvl w:ilvl="6">
      <w:start w:val="1"/>
      <w:numFmt w:val="decimal"/>
      <w:lvlText w:val="%7."/>
      <w:lvlJc w:val="left"/>
      <w:pPr>
        <w:tabs>
          <w:tab w:val="num" w:pos="5400"/>
        </w:tabs>
        <w:ind w:left="2520" w:hanging="360"/>
      </w:pPr>
      <w:rPr>
        <w:rFonts w:hint="default"/>
      </w:rPr>
    </w:lvl>
    <w:lvl w:ilvl="7">
      <w:start w:val="1"/>
      <w:numFmt w:val="lowerLetter"/>
      <w:lvlText w:val="%8."/>
      <w:lvlJc w:val="left"/>
      <w:pPr>
        <w:tabs>
          <w:tab w:val="num" w:pos="5760"/>
        </w:tabs>
        <w:ind w:left="2880" w:hanging="360"/>
      </w:pPr>
      <w:rPr>
        <w:rFonts w:hint="default"/>
      </w:rPr>
    </w:lvl>
    <w:lvl w:ilvl="8">
      <w:start w:val="1"/>
      <w:numFmt w:val="lowerRoman"/>
      <w:lvlText w:val="%9."/>
      <w:lvlJc w:val="left"/>
      <w:pPr>
        <w:tabs>
          <w:tab w:val="num" w:pos="6120"/>
        </w:tabs>
        <w:ind w:left="3240" w:hanging="360"/>
      </w:pPr>
      <w:rPr>
        <w:rFonts w:hint="default"/>
      </w:rPr>
    </w:lvl>
  </w:abstractNum>
  <w:abstractNum w:abstractNumId="2" w15:restartNumberingAfterBreak="0">
    <w:nsid w:val="13BC3948"/>
    <w:multiLevelType w:val="hybridMultilevel"/>
    <w:tmpl w:val="CEECA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C6109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BA204F"/>
    <w:multiLevelType w:val="hybridMultilevel"/>
    <w:tmpl w:val="67802EC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67D31ED"/>
    <w:multiLevelType w:val="multilevel"/>
    <w:tmpl w:val="FCC84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7B51AF"/>
    <w:multiLevelType w:val="multilevel"/>
    <w:tmpl w:val="FCC84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5A4AED"/>
    <w:multiLevelType w:val="multilevel"/>
    <w:tmpl w:val="A984CE10"/>
    <w:lvl w:ilvl="0">
      <w:start w:val="1"/>
      <w:numFmt w:val="decimal"/>
      <w:pStyle w:val="ListNumber"/>
      <w:lvlText w:val="%1"/>
      <w:lvlJc w:val="left"/>
      <w:pPr>
        <w:tabs>
          <w:tab w:val="num" w:pos="360"/>
        </w:tabs>
        <w:ind w:left="360" w:hanging="360"/>
      </w:pPr>
      <w:rPr>
        <w:rFonts w:hint="default"/>
        <w:b/>
        <w:i w:val="0"/>
        <w:color w:val="F9423A" w:themeColor="text2"/>
        <w:sz w:val="20"/>
        <w:szCs w:val="20"/>
      </w:rPr>
    </w:lvl>
    <w:lvl w:ilvl="1">
      <w:start w:val="1"/>
      <w:numFmt w:val="lowerLetter"/>
      <w:lvlText w:val="%2"/>
      <w:lvlJc w:val="left"/>
      <w:pPr>
        <w:tabs>
          <w:tab w:val="num" w:pos="720"/>
        </w:tabs>
        <w:ind w:left="720" w:hanging="360"/>
      </w:pPr>
      <w:rPr>
        <w:rFonts w:hint="default"/>
        <w:color w:val="F9423A" w:themeColor="text2"/>
        <w:sz w:val="16"/>
      </w:rPr>
    </w:lvl>
    <w:lvl w:ilvl="2">
      <w:start w:val="1"/>
      <w:numFmt w:val="lowerRoman"/>
      <w:lvlText w:val="%3"/>
      <w:lvlJc w:val="left"/>
      <w:pPr>
        <w:tabs>
          <w:tab w:val="num" w:pos="1080"/>
        </w:tabs>
        <w:ind w:left="1080" w:hanging="360"/>
      </w:pPr>
      <w:rPr>
        <w:rFonts w:hint="default"/>
        <w:color w:val="F9423A" w:themeColor="text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98E43ED"/>
    <w:multiLevelType w:val="hybridMultilevel"/>
    <w:tmpl w:val="4B080692"/>
    <w:lvl w:ilvl="0" w:tplc="B0227926">
      <w:numFmt w:val="bullet"/>
      <w:lvlText w:val=""/>
      <w:lvlJc w:val="left"/>
      <w:pPr>
        <w:ind w:left="72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06C284E"/>
    <w:multiLevelType w:val="hybridMultilevel"/>
    <w:tmpl w:val="E58EFF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4966162"/>
    <w:multiLevelType w:val="multilevel"/>
    <w:tmpl w:val="DCC28478"/>
    <w:lvl w:ilvl="0">
      <w:start w:val="1"/>
      <w:numFmt w:val="decimal"/>
      <w:lvlText w:val="%1"/>
      <w:lvlJc w:val="left"/>
      <w:pPr>
        <w:ind w:left="709" w:hanging="709"/>
      </w:pPr>
      <w:rPr>
        <w:rFonts w:hint="default"/>
        <w:color w:val="FFFFFF" w:themeColor="background2"/>
        <w:sz w:val="120"/>
        <w:szCs w:val="120"/>
      </w:rPr>
    </w:lvl>
    <w:lvl w:ilvl="1">
      <w:start w:val="1"/>
      <w:numFmt w:val="decimal"/>
      <w:lvlText w:val="%1.%2"/>
      <w:lvlJc w:val="left"/>
      <w:pPr>
        <w:ind w:left="567" w:hanging="279"/>
      </w:pPr>
      <w:rPr>
        <w:rFonts w:hint="default"/>
      </w:rPr>
    </w:lvl>
    <w:lvl w:ilvl="2">
      <w:start w:val="1"/>
      <w:numFmt w:val="decimal"/>
      <w:lvlText w:val="%1.%2.%3"/>
      <w:lvlJc w:val="left"/>
      <w:pPr>
        <w:ind w:left="567" w:hanging="283"/>
      </w:pPr>
      <w:rPr>
        <w:rFonts w:hint="default" w:ascii="Arial" w:hAnsi="Arial" w:cs="Arial"/>
        <w:color w:val="000000" w:themeColor="text1"/>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11" w15:restartNumberingAfterBreak="0">
    <w:nsid w:val="45091AA1"/>
    <w:multiLevelType w:val="multilevel"/>
    <w:tmpl w:val="96E428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8662C4A"/>
    <w:multiLevelType w:val="hybridMultilevel"/>
    <w:tmpl w:val="C23AB46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94405D2"/>
    <w:multiLevelType w:val="multilevel"/>
    <w:tmpl w:val="013259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E4F6654"/>
    <w:multiLevelType w:val="multilevel"/>
    <w:tmpl w:val="C590BB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EAE2EE6"/>
    <w:multiLevelType w:val="multilevel"/>
    <w:tmpl w:val="F86291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ED5148A"/>
    <w:multiLevelType w:val="multilevel"/>
    <w:tmpl w:val="6810CE36"/>
    <w:lvl w:ilvl="0">
      <w:start w:val="1"/>
      <w:numFmt w:val="decimal"/>
      <w:lvlText w:val="%1."/>
      <w:lvlJc w:val="left"/>
      <w:pPr>
        <w:ind w:left="360" w:hanging="360"/>
      </w:pPr>
      <w:rPr>
        <w:rFonts w:hint="default" w:ascii="Arial Gras" w:hAnsi="Arial Gras"/>
        <w:b/>
        <w:i w:val="0"/>
        <w:color w:val="000000" w:themeColor="text1"/>
      </w:rPr>
    </w:lvl>
    <w:lvl w:ilvl="1">
      <w:start w:val="1"/>
      <w:numFmt w:val="lowerLetter"/>
      <w:lvlText w:val="%2."/>
      <w:lvlJc w:val="left"/>
      <w:pPr>
        <w:ind w:left="720" w:hanging="360"/>
      </w:pPr>
      <w:rPr>
        <w:rFonts w:hint="default"/>
        <w:b/>
        <w:i w:val="0"/>
        <w:color w:val="000000" w:themeColor="text1"/>
      </w:rPr>
    </w:lvl>
    <w:lvl w:ilvl="2">
      <w:start w:val="1"/>
      <w:numFmt w:val="lowerRoman"/>
      <w:lvlText w:val="%3."/>
      <w:lvlJc w:val="left"/>
      <w:pPr>
        <w:ind w:left="1080" w:hanging="360"/>
      </w:pPr>
      <w:rPr>
        <w:rFonts w:hint="default"/>
        <w:b/>
        <w:i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1E8024C"/>
    <w:multiLevelType w:val="multilevel"/>
    <w:tmpl w:val="A0E024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2392D3D"/>
    <w:multiLevelType w:val="hybridMultilevel"/>
    <w:tmpl w:val="0E38EAE2"/>
    <w:lvl w:ilvl="0" w:tplc="A62678B4">
      <w:numFmt w:val="bullet"/>
      <w:lvlText w:val=""/>
      <w:lvlJc w:val="left"/>
      <w:pPr>
        <w:ind w:left="720" w:hanging="360"/>
      </w:pPr>
      <w:rPr>
        <w:rFonts w:hint="default" w:ascii="Symbol" w:hAnsi="Symbol"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18A2B6E"/>
    <w:multiLevelType w:val="hybridMultilevel"/>
    <w:tmpl w:val="93767A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B492097"/>
    <w:multiLevelType w:val="multilevel"/>
    <w:tmpl w:val="D3EEE2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0431655"/>
    <w:multiLevelType w:val="hybridMultilevel"/>
    <w:tmpl w:val="3154D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9835BF"/>
    <w:multiLevelType w:val="hybridMultilevel"/>
    <w:tmpl w:val="2E4C8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422779">
    <w:abstractNumId w:val="16"/>
  </w:num>
  <w:num w:numId="2" w16cid:durableId="1629312630">
    <w:abstractNumId w:val="16"/>
  </w:num>
  <w:num w:numId="3" w16cid:durableId="1334839506">
    <w:abstractNumId w:val="0"/>
  </w:num>
  <w:num w:numId="4" w16cid:durableId="566646357">
    <w:abstractNumId w:val="1"/>
  </w:num>
  <w:num w:numId="5" w16cid:durableId="1393582350">
    <w:abstractNumId w:val="10"/>
  </w:num>
  <w:num w:numId="6" w16cid:durableId="236789832">
    <w:abstractNumId w:val="10"/>
  </w:num>
  <w:num w:numId="7" w16cid:durableId="1601372920">
    <w:abstractNumId w:val="10"/>
  </w:num>
  <w:num w:numId="8" w16cid:durableId="1725592959">
    <w:abstractNumId w:val="7"/>
  </w:num>
  <w:num w:numId="9" w16cid:durableId="1348216950">
    <w:abstractNumId w:val="1"/>
  </w:num>
  <w:num w:numId="10" w16cid:durableId="1029138762">
    <w:abstractNumId w:val="3"/>
  </w:num>
  <w:num w:numId="11" w16cid:durableId="1106080270">
    <w:abstractNumId w:val="18"/>
  </w:num>
  <w:num w:numId="12" w16cid:durableId="1657417846">
    <w:abstractNumId w:val="8"/>
  </w:num>
  <w:num w:numId="13" w16cid:durableId="1077827728">
    <w:abstractNumId w:val="15"/>
  </w:num>
  <w:num w:numId="14" w16cid:durableId="1528715615">
    <w:abstractNumId w:val="17"/>
  </w:num>
  <w:num w:numId="15" w16cid:durableId="465897503">
    <w:abstractNumId w:val="13"/>
  </w:num>
  <w:num w:numId="16" w16cid:durableId="975067474">
    <w:abstractNumId w:val="14"/>
  </w:num>
  <w:num w:numId="17" w16cid:durableId="2065524139">
    <w:abstractNumId w:val="4"/>
  </w:num>
  <w:num w:numId="18" w16cid:durableId="32121193">
    <w:abstractNumId w:val="2"/>
  </w:num>
  <w:num w:numId="19" w16cid:durableId="802964232">
    <w:abstractNumId w:val="12"/>
  </w:num>
  <w:num w:numId="20" w16cid:durableId="86389822">
    <w:abstractNumId w:val="21"/>
  </w:num>
  <w:num w:numId="21" w16cid:durableId="1931116431">
    <w:abstractNumId w:val="5"/>
  </w:num>
  <w:num w:numId="22" w16cid:durableId="1778400658">
    <w:abstractNumId w:val="6"/>
  </w:num>
  <w:num w:numId="23" w16cid:durableId="465247038">
    <w:abstractNumId w:val="9"/>
  </w:num>
  <w:num w:numId="24" w16cid:durableId="480655075">
    <w:abstractNumId w:val="22"/>
  </w:num>
  <w:num w:numId="25" w16cid:durableId="509878974">
    <w:abstractNumId w:val="20"/>
  </w:num>
  <w:num w:numId="26" w16cid:durableId="1661500656">
    <w:abstractNumId w:val="19"/>
  </w:num>
  <w:num w:numId="27" w16cid:durableId="9019818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attachedTemplate r:id="rId1"/>
  <w:trackRevisions w:val="false"/>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jA1NTQxNzY2MTGwMLJQ0lEKTi0uzszPAykwrAUA/wNgFCwAAAA="/>
  </w:docVars>
  <w:rsids>
    <w:rsidRoot w:val="00C12C32"/>
    <w:rsid w:val="00002AE2"/>
    <w:rsid w:val="00003465"/>
    <w:rsid w:val="00004365"/>
    <w:rsid w:val="00006C66"/>
    <w:rsid w:val="00014D7A"/>
    <w:rsid w:val="00016466"/>
    <w:rsid w:val="0002005A"/>
    <w:rsid w:val="00020CE5"/>
    <w:rsid w:val="000220CF"/>
    <w:rsid w:val="00023F58"/>
    <w:rsid w:val="00030FC4"/>
    <w:rsid w:val="00031A13"/>
    <w:rsid w:val="000346EA"/>
    <w:rsid w:val="00035D3D"/>
    <w:rsid w:val="00036E14"/>
    <w:rsid w:val="000406AE"/>
    <w:rsid w:val="0004092C"/>
    <w:rsid w:val="000409C8"/>
    <w:rsid w:val="000411A4"/>
    <w:rsid w:val="00042A4A"/>
    <w:rsid w:val="00044C85"/>
    <w:rsid w:val="000461C9"/>
    <w:rsid w:val="00046DBD"/>
    <w:rsid w:val="00050746"/>
    <w:rsid w:val="000509C2"/>
    <w:rsid w:val="00052F2F"/>
    <w:rsid w:val="00053619"/>
    <w:rsid w:val="0005370E"/>
    <w:rsid w:val="0005635C"/>
    <w:rsid w:val="000568EC"/>
    <w:rsid w:val="0005709D"/>
    <w:rsid w:val="00060970"/>
    <w:rsid w:val="000625B5"/>
    <w:rsid w:val="000633A0"/>
    <w:rsid w:val="00063479"/>
    <w:rsid w:val="00064F39"/>
    <w:rsid w:val="00065D89"/>
    <w:rsid w:val="00070277"/>
    <w:rsid w:val="00072295"/>
    <w:rsid w:val="0007307A"/>
    <w:rsid w:val="00073E13"/>
    <w:rsid w:val="000740A5"/>
    <w:rsid w:val="00074B09"/>
    <w:rsid w:val="00075963"/>
    <w:rsid w:val="00077101"/>
    <w:rsid w:val="000771D0"/>
    <w:rsid w:val="00077464"/>
    <w:rsid w:val="00077B63"/>
    <w:rsid w:val="000804BE"/>
    <w:rsid w:val="0008294C"/>
    <w:rsid w:val="00083449"/>
    <w:rsid w:val="00083BA2"/>
    <w:rsid w:val="00084A6D"/>
    <w:rsid w:val="0008552D"/>
    <w:rsid w:val="000855B3"/>
    <w:rsid w:val="00086950"/>
    <w:rsid w:val="0008768C"/>
    <w:rsid w:val="00093F36"/>
    <w:rsid w:val="000947D0"/>
    <w:rsid w:val="00094900"/>
    <w:rsid w:val="00094AA5"/>
    <w:rsid w:val="00094F44"/>
    <w:rsid w:val="00097363"/>
    <w:rsid w:val="000973BC"/>
    <w:rsid w:val="0009774B"/>
    <w:rsid w:val="00097D56"/>
    <w:rsid w:val="00097F17"/>
    <w:rsid w:val="000A0764"/>
    <w:rsid w:val="000A14DF"/>
    <w:rsid w:val="000A3359"/>
    <w:rsid w:val="000A3DC2"/>
    <w:rsid w:val="000A6BBE"/>
    <w:rsid w:val="000B09DF"/>
    <w:rsid w:val="000B11D7"/>
    <w:rsid w:val="000B2314"/>
    <w:rsid w:val="000B3884"/>
    <w:rsid w:val="000B4EAB"/>
    <w:rsid w:val="000B57CF"/>
    <w:rsid w:val="000B652B"/>
    <w:rsid w:val="000B6BB4"/>
    <w:rsid w:val="000B6EB3"/>
    <w:rsid w:val="000B7C94"/>
    <w:rsid w:val="000C0428"/>
    <w:rsid w:val="000C0B67"/>
    <w:rsid w:val="000C1734"/>
    <w:rsid w:val="000C5C50"/>
    <w:rsid w:val="000C617D"/>
    <w:rsid w:val="000D1474"/>
    <w:rsid w:val="000D1A5A"/>
    <w:rsid w:val="000D22FE"/>
    <w:rsid w:val="000D38C6"/>
    <w:rsid w:val="000D5000"/>
    <w:rsid w:val="000D6B55"/>
    <w:rsid w:val="000E28FD"/>
    <w:rsid w:val="000E2DEB"/>
    <w:rsid w:val="000E3ADF"/>
    <w:rsid w:val="000E4339"/>
    <w:rsid w:val="000E43B2"/>
    <w:rsid w:val="000E4E1F"/>
    <w:rsid w:val="000E648E"/>
    <w:rsid w:val="000E680A"/>
    <w:rsid w:val="000E78CC"/>
    <w:rsid w:val="000F0094"/>
    <w:rsid w:val="000F1766"/>
    <w:rsid w:val="000F698A"/>
    <w:rsid w:val="00100132"/>
    <w:rsid w:val="00100BF7"/>
    <w:rsid w:val="00101571"/>
    <w:rsid w:val="00104654"/>
    <w:rsid w:val="00113C33"/>
    <w:rsid w:val="00114805"/>
    <w:rsid w:val="00115F02"/>
    <w:rsid w:val="0011698C"/>
    <w:rsid w:val="00117D07"/>
    <w:rsid w:val="0012220A"/>
    <w:rsid w:val="00123DEA"/>
    <w:rsid w:val="00124CBB"/>
    <w:rsid w:val="001250F0"/>
    <w:rsid w:val="0013029C"/>
    <w:rsid w:val="0013121B"/>
    <w:rsid w:val="00133A8A"/>
    <w:rsid w:val="0013435B"/>
    <w:rsid w:val="001403CE"/>
    <w:rsid w:val="001416C1"/>
    <w:rsid w:val="001424C0"/>
    <w:rsid w:val="0014648E"/>
    <w:rsid w:val="00146689"/>
    <w:rsid w:val="00152110"/>
    <w:rsid w:val="00153145"/>
    <w:rsid w:val="001531E6"/>
    <w:rsid w:val="0015398D"/>
    <w:rsid w:val="00153E1D"/>
    <w:rsid w:val="00153F4E"/>
    <w:rsid w:val="00154DB8"/>
    <w:rsid w:val="00160923"/>
    <w:rsid w:val="0016097B"/>
    <w:rsid w:val="001645AF"/>
    <w:rsid w:val="001663E6"/>
    <w:rsid w:val="0017148E"/>
    <w:rsid w:val="00172BE6"/>
    <w:rsid w:val="001743F1"/>
    <w:rsid w:val="001749AF"/>
    <w:rsid w:val="00174C18"/>
    <w:rsid w:val="001754D1"/>
    <w:rsid w:val="001756A1"/>
    <w:rsid w:val="0017706D"/>
    <w:rsid w:val="001832A2"/>
    <w:rsid w:val="00184295"/>
    <w:rsid w:val="00184FC4"/>
    <w:rsid w:val="00185AA5"/>
    <w:rsid w:val="0018776D"/>
    <w:rsid w:val="0019059C"/>
    <w:rsid w:val="00190AF1"/>
    <w:rsid w:val="0019150D"/>
    <w:rsid w:val="00195377"/>
    <w:rsid w:val="00195CBF"/>
    <w:rsid w:val="00197247"/>
    <w:rsid w:val="00197C39"/>
    <w:rsid w:val="00197C71"/>
    <w:rsid w:val="001A2F1F"/>
    <w:rsid w:val="001A6572"/>
    <w:rsid w:val="001B05CE"/>
    <w:rsid w:val="001B3FE2"/>
    <w:rsid w:val="001B48E1"/>
    <w:rsid w:val="001B6F81"/>
    <w:rsid w:val="001B7188"/>
    <w:rsid w:val="001C0985"/>
    <w:rsid w:val="001C0FB1"/>
    <w:rsid w:val="001C1202"/>
    <w:rsid w:val="001C2BAB"/>
    <w:rsid w:val="001C2E0F"/>
    <w:rsid w:val="001C3407"/>
    <w:rsid w:val="001C373C"/>
    <w:rsid w:val="001C3AEC"/>
    <w:rsid w:val="001C5112"/>
    <w:rsid w:val="001C71DF"/>
    <w:rsid w:val="001C74B8"/>
    <w:rsid w:val="001C7C5E"/>
    <w:rsid w:val="001D0772"/>
    <w:rsid w:val="001D34C2"/>
    <w:rsid w:val="001D473A"/>
    <w:rsid w:val="001D65D1"/>
    <w:rsid w:val="001D7158"/>
    <w:rsid w:val="001D7515"/>
    <w:rsid w:val="001D7571"/>
    <w:rsid w:val="001E341D"/>
    <w:rsid w:val="001E34CA"/>
    <w:rsid w:val="001E43D1"/>
    <w:rsid w:val="001E4FC0"/>
    <w:rsid w:val="001E5AC9"/>
    <w:rsid w:val="001F03E9"/>
    <w:rsid w:val="001F3294"/>
    <w:rsid w:val="001F3E78"/>
    <w:rsid w:val="001F53AA"/>
    <w:rsid w:val="001F6D54"/>
    <w:rsid w:val="001F7254"/>
    <w:rsid w:val="001F72B7"/>
    <w:rsid w:val="001F770D"/>
    <w:rsid w:val="002006E0"/>
    <w:rsid w:val="00200EEE"/>
    <w:rsid w:val="002013F5"/>
    <w:rsid w:val="00204B48"/>
    <w:rsid w:val="002058EE"/>
    <w:rsid w:val="00205AC1"/>
    <w:rsid w:val="00205ADB"/>
    <w:rsid w:val="00206B26"/>
    <w:rsid w:val="00206CA3"/>
    <w:rsid w:val="00206E0E"/>
    <w:rsid w:val="002076B7"/>
    <w:rsid w:val="00207B9A"/>
    <w:rsid w:val="00207F2C"/>
    <w:rsid w:val="002105BA"/>
    <w:rsid w:val="00210969"/>
    <w:rsid w:val="00214456"/>
    <w:rsid w:val="00221090"/>
    <w:rsid w:val="002216BD"/>
    <w:rsid w:val="0022510D"/>
    <w:rsid w:val="00225499"/>
    <w:rsid w:val="00226FFE"/>
    <w:rsid w:val="00232093"/>
    <w:rsid w:val="00232777"/>
    <w:rsid w:val="00232C44"/>
    <w:rsid w:val="00235639"/>
    <w:rsid w:val="00237525"/>
    <w:rsid w:val="0023795F"/>
    <w:rsid w:val="00241CC2"/>
    <w:rsid w:val="00244456"/>
    <w:rsid w:val="002461AF"/>
    <w:rsid w:val="002465CB"/>
    <w:rsid w:val="0024784C"/>
    <w:rsid w:val="002505AA"/>
    <w:rsid w:val="00250ABB"/>
    <w:rsid w:val="0025288E"/>
    <w:rsid w:val="00253A0B"/>
    <w:rsid w:val="00254AAE"/>
    <w:rsid w:val="00255E00"/>
    <w:rsid w:val="00257942"/>
    <w:rsid w:val="00263E71"/>
    <w:rsid w:val="00266602"/>
    <w:rsid w:val="00266AEB"/>
    <w:rsid w:val="0027041E"/>
    <w:rsid w:val="00272C39"/>
    <w:rsid w:val="00272D63"/>
    <w:rsid w:val="00272F0D"/>
    <w:rsid w:val="002745F7"/>
    <w:rsid w:val="002749F4"/>
    <w:rsid w:val="00275084"/>
    <w:rsid w:val="00275F9B"/>
    <w:rsid w:val="00277659"/>
    <w:rsid w:val="00277CD2"/>
    <w:rsid w:val="002807F1"/>
    <w:rsid w:val="00281388"/>
    <w:rsid w:val="00281C62"/>
    <w:rsid w:val="0028242A"/>
    <w:rsid w:val="00282D58"/>
    <w:rsid w:val="00284B4F"/>
    <w:rsid w:val="00285771"/>
    <w:rsid w:val="00291EDC"/>
    <w:rsid w:val="00292003"/>
    <w:rsid w:val="00296D03"/>
    <w:rsid w:val="00297212"/>
    <w:rsid w:val="0029740E"/>
    <w:rsid w:val="002A02EC"/>
    <w:rsid w:val="002A23E9"/>
    <w:rsid w:val="002A2440"/>
    <w:rsid w:val="002A2775"/>
    <w:rsid w:val="002A2E40"/>
    <w:rsid w:val="002A336A"/>
    <w:rsid w:val="002A373E"/>
    <w:rsid w:val="002A3F7E"/>
    <w:rsid w:val="002A473E"/>
    <w:rsid w:val="002B2AA6"/>
    <w:rsid w:val="002B44B4"/>
    <w:rsid w:val="002B44DA"/>
    <w:rsid w:val="002B49E8"/>
    <w:rsid w:val="002B4E58"/>
    <w:rsid w:val="002B556F"/>
    <w:rsid w:val="002B7852"/>
    <w:rsid w:val="002B7A76"/>
    <w:rsid w:val="002C0415"/>
    <w:rsid w:val="002C2117"/>
    <w:rsid w:val="002C2EB7"/>
    <w:rsid w:val="002C33C1"/>
    <w:rsid w:val="002C7E48"/>
    <w:rsid w:val="002D07E0"/>
    <w:rsid w:val="002D3B87"/>
    <w:rsid w:val="002D40EF"/>
    <w:rsid w:val="002D5BE1"/>
    <w:rsid w:val="002D6583"/>
    <w:rsid w:val="002D79A8"/>
    <w:rsid w:val="002E1A0F"/>
    <w:rsid w:val="002E2F39"/>
    <w:rsid w:val="002E336A"/>
    <w:rsid w:val="002E5277"/>
    <w:rsid w:val="002E53CB"/>
    <w:rsid w:val="002E692F"/>
    <w:rsid w:val="002E73EA"/>
    <w:rsid w:val="002F1069"/>
    <w:rsid w:val="002F22AE"/>
    <w:rsid w:val="002F4D5E"/>
    <w:rsid w:val="002F7439"/>
    <w:rsid w:val="002F774D"/>
    <w:rsid w:val="003003D0"/>
    <w:rsid w:val="00302712"/>
    <w:rsid w:val="003051C0"/>
    <w:rsid w:val="003064D3"/>
    <w:rsid w:val="00306F27"/>
    <w:rsid w:val="003076CB"/>
    <w:rsid w:val="0030782C"/>
    <w:rsid w:val="00307D0C"/>
    <w:rsid w:val="003121CE"/>
    <w:rsid w:val="003129D1"/>
    <w:rsid w:val="00313192"/>
    <w:rsid w:val="003138C4"/>
    <w:rsid w:val="003142E7"/>
    <w:rsid w:val="00314F91"/>
    <w:rsid w:val="003152B1"/>
    <w:rsid w:val="003155BF"/>
    <w:rsid w:val="0032053E"/>
    <w:rsid w:val="00321443"/>
    <w:rsid w:val="00322659"/>
    <w:rsid w:val="00323FC5"/>
    <w:rsid w:val="003248D9"/>
    <w:rsid w:val="003259FC"/>
    <w:rsid w:val="00325F75"/>
    <w:rsid w:val="00326E52"/>
    <w:rsid w:val="003276D4"/>
    <w:rsid w:val="0033132E"/>
    <w:rsid w:val="00331673"/>
    <w:rsid w:val="00333929"/>
    <w:rsid w:val="003351CC"/>
    <w:rsid w:val="003358BD"/>
    <w:rsid w:val="00336093"/>
    <w:rsid w:val="00340AC9"/>
    <w:rsid w:val="00346D22"/>
    <w:rsid w:val="00346EDB"/>
    <w:rsid w:val="00346F27"/>
    <w:rsid w:val="00347971"/>
    <w:rsid w:val="00351C07"/>
    <w:rsid w:val="003531E7"/>
    <w:rsid w:val="00353DFA"/>
    <w:rsid w:val="003553A2"/>
    <w:rsid w:val="00355A92"/>
    <w:rsid w:val="00355AB9"/>
    <w:rsid w:val="00356E38"/>
    <w:rsid w:val="003577D0"/>
    <w:rsid w:val="003578AD"/>
    <w:rsid w:val="003601C5"/>
    <w:rsid w:val="0036026E"/>
    <w:rsid w:val="00360C77"/>
    <w:rsid w:val="00361778"/>
    <w:rsid w:val="00362BCB"/>
    <w:rsid w:val="003664D2"/>
    <w:rsid w:val="003708CC"/>
    <w:rsid w:val="0037114E"/>
    <w:rsid w:val="003722B0"/>
    <w:rsid w:val="003730DA"/>
    <w:rsid w:val="003747C7"/>
    <w:rsid w:val="00376167"/>
    <w:rsid w:val="003761C4"/>
    <w:rsid w:val="00376F5A"/>
    <w:rsid w:val="00380D9B"/>
    <w:rsid w:val="00380DDB"/>
    <w:rsid w:val="0038201E"/>
    <w:rsid w:val="0038228E"/>
    <w:rsid w:val="0038343A"/>
    <w:rsid w:val="0038437B"/>
    <w:rsid w:val="00386C1E"/>
    <w:rsid w:val="00387C70"/>
    <w:rsid w:val="00390B42"/>
    <w:rsid w:val="00394A85"/>
    <w:rsid w:val="00394A88"/>
    <w:rsid w:val="003958A1"/>
    <w:rsid w:val="003959CE"/>
    <w:rsid w:val="003A0599"/>
    <w:rsid w:val="003A109A"/>
    <w:rsid w:val="003A1D86"/>
    <w:rsid w:val="003A2309"/>
    <w:rsid w:val="003A3F8B"/>
    <w:rsid w:val="003A486A"/>
    <w:rsid w:val="003A5F3B"/>
    <w:rsid w:val="003A65A4"/>
    <w:rsid w:val="003A7127"/>
    <w:rsid w:val="003B036C"/>
    <w:rsid w:val="003B0FE1"/>
    <w:rsid w:val="003B196A"/>
    <w:rsid w:val="003B262A"/>
    <w:rsid w:val="003B3C55"/>
    <w:rsid w:val="003B3F79"/>
    <w:rsid w:val="003B4EEF"/>
    <w:rsid w:val="003B581D"/>
    <w:rsid w:val="003B6C5A"/>
    <w:rsid w:val="003B71C1"/>
    <w:rsid w:val="003B7411"/>
    <w:rsid w:val="003B77A0"/>
    <w:rsid w:val="003C001D"/>
    <w:rsid w:val="003C09EA"/>
    <w:rsid w:val="003C0D70"/>
    <w:rsid w:val="003C114B"/>
    <w:rsid w:val="003C14DA"/>
    <w:rsid w:val="003C3D8B"/>
    <w:rsid w:val="003C5FD0"/>
    <w:rsid w:val="003D0803"/>
    <w:rsid w:val="003D4F25"/>
    <w:rsid w:val="003D6983"/>
    <w:rsid w:val="003E283B"/>
    <w:rsid w:val="003E3E71"/>
    <w:rsid w:val="003E40D9"/>
    <w:rsid w:val="003E4BA1"/>
    <w:rsid w:val="003E544D"/>
    <w:rsid w:val="003E6498"/>
    <w:rsid w:val="003F0FF4"/>
    <w:rsid w:val="003F1092"/>
    <w:rsid w:val="003F19AA"/>
    <w:rsid w:val="003F206D"/>
    <w:rsid w:val="003F36E1"/>
    <w:rsid w:val="003F3E04"/>
    <w:rsid w:val="003F7E07"/>
    <w:rsid w:val="00400377"/>
    <w:rsid w:val="00400487"/>
    <w:rsid w:val="0040118F"/>
    <w:rsid w:val="004029F1"/>
    <w:rsid w:val="00403EB5"/>
    <w:rsid w:val="004040EC"/>
    <w:rsid w:val="00404A11"/>
    <w:rsid w:val="00405321"/>
    <w:rsid w:val="004053AC"/>
    <w:rsid w:val="00406634"/>
    <w:rsid w:val="004074AF"/>
    <w:rsid w:val="00407B5D"/>
    <w:rsid w:val="00410443"/>
    <w:rsid w:val="00410591"/>
    <w:rsid w:val="00416100"/>
    <w:rsid w:val="00416143"/>
    <w:rsid w:val="004207D0"/>
    <w:rsid w:val="00420C44"/>
    <w:rsid w:val="00422721"/>
    <w:rsid w:val="00423631"/>
    <w:rsid w:val="004249BD"/>
    <w:rsid w:val="00425A1B"/>
    <w:rsid w:val="00426B38"/>
    <w:rsid w:val="0042701A"/>
    <w:rsid w:val="004308F5"/>
    <w:rsid w:val="0043092F"/>
    <w:rsid w:val="00430BF6"/>
    <w:rsid w:val="004319A0"/>
    <w:rsid w:val="00432A1C"/>
    <w:rsid w:val="00432D3E"/>
    <w:rsid w:val="00433147"/>
    <w:rsid w:val="00433FA0"/>
    <w:rsid w:val="00434898"/>
    <w:rsid w:val="00434A53"/>
    <w:rsid w:val="00435E5E"/>
    <w:rsid w:val="00437ED2"/>
    <w:rsid w:val="00440106"/>
    <w:rsid w:val="0044011F"/>
    <w:rsid w:val="004445E8"/>
    <w:rsid w:val="0045560C"/>
    <w:rsid w:val="0046070A"/>
    <w:rsid w:val="0046087D"/>
    <w:rsid w:val="004627BB"/>
    <w:rsid w:val="0046379C"/>
    <w:rsid w:val="00463CEA"/>
    <w:rsid w:val="0046562E"/>
    <w:rsid w:val="00467A6B"/>
    <w:rsid w:val="004711E5"/>
    <w:rsid w:val="00471A66"/>
    <w:rsid w:val="00474405"/>
    <w:rsid w:val="004758DC"/>
    <w:rsid w:val="0047708C"/>
    <w:rsid w:val="0048316D"/>
    <w:rsid w:val="00484AF3"/>
    <w:rsid w:val="00484D0C"/>
    <w:rsid w:val="00485677"/>
    <w:rsid w:val="00485B3D"/>
    <w:rsid w:val="00491314"/>
    <w:rsid w:val="00493F2F"/>
    <w:rsid w:val="00494580"/>
    <w:rsid w:val="00494969"/>
    <w:rsid w:val="00494F10"/>
    <w:rsid w:val="00497080"/>
    <w:rsid w:val="00497588"/>
    <w:rsid w:val="004A04B2"/>
    <w:rsid w:val="004A1534"/>
    <w:rsid w:val="004A173C"/>
    <w:rsid w:val="004A1FCE"/>
    <w:rsid w:val="004A2757"/>
    <w:rsid w:val="004A33E4"/>
    <w:rsid w:val="004A39DA"/>
    <w:rsid w:val="004A7AE7"/>
    <w:rsid w:val="004B04CB"/>
    <w:rsid w:val="004B23A9"/>
    <w:rsid w:val="004B3FEB"/>
    <w:rsid w:val="004B428A"/>
    <w:rsid w:val="004B4389"/>
    <w:rsid w:val="004B68D6"/>
    <w:rsid w:val="004B6D19"/>
    <w:rsid w:val="004B7927"/>
    <w:rsid w:val="004C0739"/>
    <w:rsid w:val="004C2053"/>
    <w:rsid w:val="004C20CD"/>
    <w:rsid w:val="004C39A4"/>
    <w:rsid w:val="004C3E8F"/>
    <w:rsid w:val="004C4309"/>
    <w:rsid w:val="004C551F"/>
    <w:rsid w:val="004C635B"/>
    <w:rsid w:val="004C757B"/>
    <w:rsid w:val="004C791B"/>
    <w:rsid w:val="004C7E4E"/>
    <w:rsid w:val="004D13B7"/>
    <w:rsid w:val="004D1851"/>
    <w:rsid w:val="004D3087"/>
    <w:rsid w:val="004D4E63"/>
    <w:rsid w:val="004D6B34"/>
    <w:rsid w:val="004D6E75"/>
    <w:rsid w:val="004E0124"/>
    <w:rsid w:val="004E0BC2"/>
    <w:rsid w:val="004E532A"/>
    <w:rsid w:val="004E7224"/>
    <w:rsid w:val="004E763E"/>
    <w:rsid w:val="004F1762"/>
    <w:rsid w:val="004F223B"/>
    <w:rsid w:val="004F2B11"/>
    <w:rsid w:val="004F39DC"/>
    <w:rsid w:val="004F3E69"/>
    <w:rsid w:val="004F47E8"/>
    <w:rsid w:val="004F6AAF"/>
    <w:rsid w:val="004F7C7A"/>
    <w:rsid w:val="0050259B"/>
    <w:rsid w:val="0050296A"/>
    <w:rsid w:val="00504C4D"/>
    <w:rsid w:val="00505A88"/>
    <w:rsid w:val="00506C54"/>
    <w:rsid w:val="00511FE8"/>
    <w:rsid w:val="00515D20"/>
    <w:rsid w:val="005162CD"/>
    <w:rsid w:val="0051700D"/>
    <w:rsid w:val="0051747C"/>
    <w:rsid w:val="00517774"/>
    <w:rsid w:val="00520F2E"/>
    <w:rsid w:val="0052147B"/>
    <w:rsid w:val="005230C0"/>
    <w:rsid w:val="005247D0"/>
    <w:rsid w:val="00524B85"/>
    <w:rsid w:val="005258A4"/>
    <w:rsid w:val="00526620"/>
    <w:rsid w:val="00530545"/>
    <w:rsid w:val="00530BF8"/>
    <w:rsid w:val="0053108C"/>
    <w:rsid w:val="00532740"/>
    <w:rsid w:val="00532B6D"/>
    <w:rsid w:val="00533E7D"/>
    <w:rsid w:val="005349F2"/>
    <w:rsid w:val="00534AD7"/>
    <w:rsid w:val="005354C7"/>
    <w:rsid w:val="0053577F"/>
    <w:rsid w:val="00535F14"/>
    <w:rsid w:val="00536178"/>
    <w:rsid w:val="00536E6B"/>
    <w:rsid w:val="00537F12"/>
    <w:rsid w:val="005413B8"/>
    <w:rsid w:val="0054308A"/>
    <w:rsid w:val="00543565"/>
    <w:rsid w:val="00550AFC"/>
    <w:rsid w:val="00555FFA"/>
    <w:rsid w:val="0055689D"/>
    <w:rsid w:val="00556A9B"/>
    <w:rsid w:val="00557539"/>
    <w:rsid w:val="00563217"/>
    <w:rsid w:val="005716FE"/>
    <w:rsid w:val="00571FBA"/>
    <w:rsid w:val="00572297"/>
    <w:rsid w:val="0057542A"/>
    <w:rsid w:val="00577786"/>
    <w:rsid w:val="005800B0"/>
    <w:rsid w:val="005811B2"/>
    <w:rsid w:val="005821AC"/>
    <w:rsid w:val="00590569"/>
    <w:rsid w:val="0059138E"/>
    <w:rsid w:val="005922A7"/>
    <w:rsid w:val="005924CF"/>
    <w:rsid w:val="00594B7C"/>
    <w:rsid w:val="00597FB2"/>
    <w:rsid w:val="005A13E7"/>
    <w:rsid w:val="005A18B7"/>
    <w:rsid w:val="005A36D0"/>
    <w:rsid w:val="005A4759"/>
    <w:rsid w:val="005A5D6A"/>
    <w:rsid w:val="005A60B8"/>
    <w:rsid w:val="005A668E"/>
    <w:rsid w:val="005A6FAA"/>
    <w:rsid w:val="005B03EE"/>
    <w:rsid w:val="005B2CEE"/>
    <w:rsid w:val="005B2FAC"/>
    <w:rsid w:val="005B570B"/>
    <w:rsid w:val="005B6605"/>
    <w:rsid w:val="005B70E3"/>
    <w:rsid w:val="005C1222"/>
    <w:rsid w:val="005C20E5"/>
    <w:rsid w:val="005C2EC6"/>
    <w:rsid w:val="005C3204"/>
    <w:rsid w:val="005C4954"/>
    <w:rsid w:val="005D3494"/>
    <w:rsid w:val="005D6981"/>
    <w:rsid w:val="005E06EA"/>
    <w:rsid w:val="005E0F48"/>
    <w:rsid w:val="005E1DFC"/>
    <w:rsid w:val="005E295D"/>
    <w:rsid w:val="005E44D9"/>
    <w:rsid w:val="005E56CD"/>
    <w:rsid w:val="005E6C25"/>
    <w:rsid w:val="005E7309"/>
    <w:rsid w:val="005E7894"/>
    <w:rsid w:val="005F0335"/>
    <w:rsid w:val="005F3510"/>
    <w:rsid w:val="005F423A"/>
    <w:rsid w:val="005F5A47"/>
    <w:rsid w:val="005F5EAB"/>
    <w:rsid w:val="005F7C0B"/>
    <w:rsid w:val="006002EA"/>
    <w:rsid w:val="006028DD"/>
    <w:rsid w:val="00604D71"/>
    <w:rsid w:val="00604F0B"/>
    <w:rsid w:val="006059F7"/>
    <w:rsid w:val="00606323"/>
    <w:rsid w:val="00611441"/>
    <w:rsid w:val="00611A7B"/>
    <w:rsid w:val="006135DC"/>
    <w:rsid w:val="006139F8"/>
    <w:rsid w:val="006142DA"/>
    <w:rsid w:val="0061524B"/>
    <w:rsid w:val="00616702"/>
    <w:rsid w:val="006211B0"/>
    <w:rsid w:val="00621D8A"/>
    <w:rsid w:val="006242D6"/>
    <w:rsid w:val="00625E03"/>
    <w:rsid w:val="0062613F"/>
    <w:rsid w:val="006272A5"/>
    <w:rsid w:val="006333DF"/>
    <w:rsid w:val="00633755"/>
    <w:rsid w:val="00635DF2"/>
    <w:rsid w:val="0063641A"/>
    <w:rsid w:val="00636C28"/>
    <w:rsid w:val="006370A2"/>
    <w:rsid w:val="00637124"/>
    <w:rsid w:val="00637D11"/>
    <w:rsid w:val="00640BBF"/>
    <w:rsid w:val="00642D85"/>
    <w:rsid w:val="00643315"/>
    <w:rsid w:val="00643F5E"/>
    <w:rsid w:val="00644965"/>
    <w:rsid w:val="0064745D"/>
    <w:rsid w:val="0065104B"/>
    <w:rsid w:val="00652016"/>
    <w:rsid w:val="00653002"/>
    <w:rsid w:val="00653B71"/>
    <w:rsid w:val="00662290"/>
    <w:rsid w:val="00664A67"/>
    <w:rsid w:val="006659F2"/>
    <w:rsid w:val="006671A2"/>
    <w:rsid w:val="00670AF2"/>
    <w:rsid w:val="00671F4D"/>
    <w:rsid w:val="00672075"/>
    <w:rsid w:val="006740A8"/>
    <w:rsid w:val="00675466"/>
    <w:rsid w:val="0068087D"/>
    <w:rsid w:val="006831EC"/>
    <w:rsid w:val="00683F19"/>
    <w:rsid w:val="0068481C"/>
    <w:rsid w:val="0068696C"/>
    <w:rsid w:val="00686A52"/>
    <w:rsid w:val="00690605"/>
    <w:rsid w:val="006927A2"/>
    <w:rsid w:val="00693081"/>
    <w:rsid w:val="00694787"/>
    <w:rsid w:val="00697D85"/>
    <w:rsid w:val="006A4BEB"/>
    <w:rsid w:val="006A6A4A"/>
    <w:rsid w:val="006A78AB"/>
    <w:rsid w:val="006A79FE"/>
    <w:rsid w:val="006B05D7"/>
    <w:rsid w:val="006B11B6"/>
    <w:rsid w:val="006B2274"/>
    <w:rsid w:val="006B2F4C"/>
    <w:rsid w:val="006B3BB1"/>
    <w:rsid w:val="006B56D3"/>
    <w:rsid w:val="006B6C8B"/>
    <w:rsid w:val="006C00C6"/>
    <w:rsid w:val="006C1399"/>
    <w:rsid w:val="006C2A0B"/>
    <w:rsid w:val="006C2D83"/>
    <w:rsid w:val="006C3E1A"/>
    <w:rsid w:val="006C3FA7"/>
    <w:rsid w:val="006C5FBD"/>
    <w:rsid w:val="006C6587"/>
    <w:rsid w:val="006D0FEB"/>
    <w:rsid w:val="006D25D2"/>
    <w:rsid w:val="006D4435"/>
    <w:rsid w:val="006D6EA6"/>
    <w:rsid w:val="006D7191"/>
    <w:rsid w:val="006D71E5"/>
    <w:rsid w:val="006E0CAB"/>
    <w:rsid w:val="006E1D61"/>
    <w:rsid w:val="006E21A6"/>
    <w:rsid w:val="006E3248"/>
    <w:rsid w:val="006E4109"/>
    <w:rsid w:val="006E5F4C"/>
    <w:rsid w:val="006F0C89"/>
    <w:rsid w:val="006F164B"/>
    <w:rsid w:val="006F29FF"/>
    <w:rsid w:val="006F2AAB"/>
    <w:rsid w:val="006F4982"/>
    <w:rsid w:val="006F5955"/>
    <w:rsid w:val="006F5C11"/>
    <w:rsid w:val="006F76BC"/>
    <w:rsid w:val="006F78F3"/>
    <w:rsid w:val="00700459"/>
    <w:rsid w:val="00700872"/>
    <w:rsid w:val="0070266B"/>
    <w:rsid w:val="0070452F"/>
    <w:rsid w:val="00704F92"/>
    <w:rsid w:val="00705098"/>
    <w:rsid w:val="00707230"/>
    <w:rsid w:val="00707FF8"/>
    <w:rsid w:val="00710099"/>
    <w:rsid w:val="0071079C"/>
    <w:rsid w:val="00711121"/>
    <w:rsid w:val="00711B9F"/>
    <w:rsid w:val="007120FD"/>
    <w:rsid w:val="00714DC8"/>
    <w:rsid w:val="00716070"/>
    <w:rsid w:val="00716206"/>
    <w:rsid w:val="0072030A"/>
    <w:rsid w:val="007203A8"/>
    <w:rsid w:val="00724C20"/>
    <w:rsid w:val="00724C7C"/>
    <w:rsid w:val="00726C39"/>
    <w:rsid w:val="00733683"/>
    <w:rsid w:val="00734154"/>
    <w:rsid w:val="00734720"/>
    <w:rsid w:val="007363A8"/>
    <w:rsid w:val="00737110"/>
    <w:rsid w:val="00740176"/>
    <w:rsid w:val="00740BB8"/>
    <w:rsid w:val="00741A75"/>
    <w:rsid w:val="00741AD4"/>
    <w:rsid w:val="00741D2D"/>
    <w:rsid w:val="0074787D"/>
    <w:rsid w:val="007478A4"/>
    <w:rsid w:val="0075176E"/>
    <w:rsid w:val="00752FD2"/>
    <w:rsid w:val="00754AA7"/>
    <w:rsid w:val="00754E69"/>
    <w:rsid w:val="0075588E"/>
    <w:rsid w:val="007563B6"/>
    <w:rsid w:val="00757372"/>
    <w:rsid w:val="00757CF5"/>
    <w:rsid w:val="00760FA9"/>
    <w:rsid w:val="00761436"/>
    <w:rsid w:val="007628FA"/>
    <w:rsid w:val="00764D78"/>
    <w:rsid w:val="00764F35"/>
    <w:rsid w:val="00765C02"/>
    <w:rsid w:val="0076612A"/>
    <w:rsid w:val="007711FF"/>
    <w:rsid w:val="007713BB"/>
    <w:rsid w:val="00771614"/>
    <w:rsid w:val="00773269"/>
    <w:rsid w:val="00773772"/>
    <w:rsid w:val="007739F2"/>
    <w:rsid w:val="00774EF0"/>
    <w:rsid w:val="00775701"/>
    <w:rsid w:val="00776107"/>
    <w:rsid w:val="00776A00"/>
    <w:rsid w:val="0077782A"/>
    <w:rsid w:val="00780521"/>
    <w:rsid w:val="00780A19"/>
    <w:rsid w:val="00780A85"/>
    <w:rsid w:val="00780CD3"/>
    <w:rsid w:val="00780D8D"/>
    <w:rsid w:val="00781004"/>
    <w:rsid w:val="00782DC7"/>
    <w:rsid w:val="00782EF5"/>
    <w:rsid w:val="007919B9"/>
    <w:rsid w:val="00793F71"/>
    <w:rsid w:val="007944CF"/>
    <w:rsid w:val="0079589F"/>
    <w:rsid w:val="00797ABA"/>
    <w:rsid w:val="007A5790"/>
    <w:rsid w:val="007B0C01"/>
    <w:rsid w:val="007B0F03"/>
    <w:rsid w:val="007B1857"/>
    <w:rsid w:val="007B1888"/>
    <w:rsid w:val="007B1AA9"/>
    <w:rsid w:val="007B3171"/>
    <w:rsid w:val="007B32C6"/>
    <w:rsid w:val="007B498C"/>
    <w:rsid w:val="007B52F6"/>
    <w:rsid w:val="007B6B18"/>
    <w:rsid w:val="007B775F"/>
    <w:rsid w:val="007B7B24"/>
    <w:rsid w:val="007C2E78"/>
    <w:rsid w:val="007C3CED"/>
    <w:rsid w:val="007C4E54"/>
    <w:rsid w:val="007C7BC6"/>
    <w:rsid w:val="007D0B70"/>
    <w:rsid w:val="007D4C20"/>
    <w:rsid w:val="007D6C77"/>
    <w:rsid w:val="007E0F28"/>
    <w:rsid w:val="007E18D7"/>
    <w:rsid w:val="007E1EBF"/>
    <w:rsid w:val="007E28BE"/>
    <w:rsid w:val="007E3329"/>
    <w:rsid w:val="007E587D"/>
    <w:rsid w:val="007E60E6"/>
    <w:rsid w:val="007E78B6"/>
    <w:rsid w:val="007E7EB7"/>
    <w:rsid w:val="007F03F6"/>
    <w:rsid w:val="007F07D1"/>
    <w:rsid w:val="007F18AB"/>
    <w:rsid w:val="007F1C9F"/>
    <w:rsid w:val="007F1F42"/>
    <w:rsid w:val="007F1F8F"/>
    <w:rsid w:val="007F555A"/>
    <w:rsid w:val="00803754"/>
    <w:rsid w:val="00804560"/>
    <w:rsid w:val="008100AD"/>
    <w:rsid w:val="00810B45"/>
    <w:rsid w:val="00811157"/>
    <w:rsid w:val="00812D94"/>
    <w:rsid w:val="00813FBD"/>
    <w:rsid w:val="00814D31"/>
    <w:rsid w:val="00817C0E"/>
    <w:rsid w:val="00820F5E"/>
    <w:rsid w:val="00821014"/>
    <w:rsid w:val="0082280F"/>
    <w:rsid w:val="00825EF0"/>
    <w:rsid w:val="008267E5"/>
    <w:rsid w:val="0082725D"/>
    <w:rsid w:val="00831C99"/>
    <w:rsid w:val="00832E86"/>
    <w:rsid w:val="008348FF"/>
    <w:rsid w:val="0083498B"/>
    <w:rsid w:val="00836892"/>
    <w:rsid w:val="00836B1D"/>
    <w:rsid w:val="008417B6"/>
    <w:rsid w:val="008420F7"/>
    <w:rsid w:val="0084248A"/>
    <w:rsid w:val="008447DE"/>
    <w:rsid w:val="008465CB"/>
    <w:rsid w:val="008468B2"/>
    <w:rsid w:val="00847533"/>
    <w:rsid w:val="00850D56"/>
    <w:rsid w:val="00856568"/>
    <w:rsid w:val="008567FB"/>
    <w:rsid w:val="00856F61"/>
    <w:rsid w:val="00856FC2"/>
    <w:rsid w:val="0086051B"/>
    <w:rsid w:val="008606EE"/>
    <w:rsid w:val="00861354"/>
    <w:rsid w:val="00861848"/>
    <w:rsid w:val="00862B1A"/>
    <w:rsid w:val="00862D7D"/>
    <w:rsid w:val="008652B5"/>
    <w:rsid w:val="00865C6E"/>
    <w:rsid w:val="00866EEE"/>
    <w:rsid w:val="00870E64"/>
    <w:rsid w:val="008723E4"/>
    <w:rsid w:val="008728C8"/>
    <w:rsid w:val="00873349"/>
    <w:rsid w:val="00873B8D"/>
    <w:rsid w:val="00873C9F"/>
    <w:rsid w:val="0087512D"/>
    <w:rsid w:val="008756AE"/>
    <w:rsid w:val="00876A1C"/>
    <w:rsid w:val="00880004"/>
    <w:rsid w:val="00880D8A"/>
    <w:rsid w:val="008814F1"/>
    <w:rsid w:val="00881DF9"/>
    <w:rsid w:val="00882CBA"/>
    <w:rsid w:val="00883715"/>
    <w:rsid w:val="00885CA6"/>
    <w:rsid w:val="00890605"/>
    <w:rsid w:val="00891E5E"/>
    <w:rsid w:val="008946ED"/>
    <w:rsid w:val="00894EC3"/>
    <w:rsid w:val="00895CE7"/>
    <w:rsid w:val="00895F3D"/>
    <w:rsid w:val="00897A6A"/>
    <w:rsid w:val="008A2257"/>
    <w:rsid w:val="008A2CA5"/>
    <w:rsid w:val="008A3F6C"/>
    <w:rsid w:val="008A4A77"/>
    <w:rsid w:val="008A4B57"/>
    <w:rsid w:val="008A7A31"/>
    <w:rsid w:val="008A7FCB"/>
    <w:rsid w:val="008B1BF0"/>
    <w:rsid w:val="008B490F"/>
    <w:rsid w:val="008C01D8"/>
    <w:rsid w:val="008C12AE"/>
    <w:rsid w:val="008C1585"/>
    <w:rsid w:val="008C206B"/>
    <w:rsid w:val="008C2E7A"/>
    <w:rsid w:val="008C31DC"/>
    <w:rsid w:val="008C3B95"/>
    <w:rsid w:val="008C4ACA"/>
    <w:rsid w:val="008C6314"/>
    <w:rsid w:val="008C6931"/>
    <w:rsid w:val="008C71C1"/>
    <w:rsid w:val="008D05EC"/>
    <w:rsid w:val="008D10AA"/>
    <w:rsid w:val="008D3414"/>
    <w:rsid w:val="008D4075"/>
    <w:rsid w:val="008E1B0B"/>
    <w:rsid w:val="008E2F81"/>
    <w:rsid w:val="008E3A71"/>
    <w:rsid w:val="008E4A27"/>
    <w:rsid w:val="008E4D13"/>
    <w:rsid w:val="008E6651"/>
    <w:rsid w:val="008E7878"/>
    <w:rsid w:val="008E7D8C"/>
    <w:rsid w:val="008F09BF"/>
    <w:rsid w:val="008F2783"/>
    <w:rsid w:val="008F2855"/>
    <w:rsid w:val="008F2E8E"/>
    <w:rsid w:val="008F30C7"/>
    <w:rsid w:val="008F4014"/>
    <w:rsid w:val="008F478A"/>
    <w:rsid w:val="008F64BE"/>
    <w:rsid w:val="00903A71"/>
    <w:rsid w:val="00904BBF"/>
    <w:rsid w:val="0090560B"/>
    <w:rsid w:val="009075B2"/>
    <w:rsid w:val="00907CEA"/>
    <w:rsid w:val="00910708"/>
    <w:rsid w:val="00911704"/>
    <w:rsid w:val="00912ECD"/>
    <w:rsid w:val="00913871"/>
    <w:rsid w:val="00913BB2"/>
    <w:rsid w:val="009159D3"/>
    <w:rsid w:val="009178B7"/>
    <w:rsid w:val="00920F4E"/>
    <w:rsid w:val="009230D2"/>
    <w:rsid w:val="0092312B"/>
    <w:rsid w:val="0092544A"/>
    <w:rsid w:val="009265AA"/>
    <w:rsid w:val="00926DFC"/>
    <w:rsid w:val="00927437"/>
    <w:rsid w:val="00930B2D"/>
    <w:rsid w:val="00933038"/>
    <w:rsid w:val="00933A24"/>
    <w:rsid w:val="00933F4E"/>
    <w:rsid w:val="00936164"/>
    <w:rsid w:val="00937632"/>
    <w:rsid w:val="00937F60"/>
    <w:rsid w:val="00940256"/>
    <w:rsid w:val="009412E3"/>
    <w:rsid w:val="00942FA0"/>
    <w:rsid w:val="0094396F"/>
    <w:rsid w:val="00946D82"/>
    <w:rsid w:val="00952633"/>
    <w:rsid w:val="00953123"/>
    <w:rsid w:val="009536FC"/>
    <w:rsid w:val="00953A4B"/>
    <w:rsid w:val="00954F7F"/>
    <w:rsid w:val="009561E9"/>
    <w:rsid w:val="0096114E"/>
    <w:rsid w:val="0096218B"/>
    <w:rsid w:val="00962311"/>
    <w:rsid w:val="0096255B"/>
    <w:rsid w:val="00962653"/>
    <w:rsid w:val="00964643"/>
    <w:rsid w:val="0096562E"/>
    <w:rsid w:val="00973738"/>
    <w:rsid w:val="00973C3C"/>
    <w:rsid w:val="009743FD"/>
    <w:rsid w:val="009754EF"/>
    <w:rsid w:val="00977D98"/>
    <w:rsid w:val="00981E2C"/>
    <w:rsid w:val="00984F0D"/>
    <w:rsid w:val="0098502F"/>
    <w:rsid w:val="00985183"/>
    <w:rsid w:val="00986367"/>
    <w:rsid w:val="009866A9"/>
    <w:rsid w:val="00991C38"/>
    <w:rsid w:val="009967DF"/>
    <w:rsid w:val="00996EDE"/>
    <w:rsid w:val="009972FF"/>
    <w:rsid w:val="009A13A9"/>
    <w:rsid w:val="009A1553"/>
    <w:rsid w:val="009A24D4"/>
    <w:rsid w:val="009A3999"/>
    <w:rsid w:val="009A7BFC"/>
    <w:rsid w:val="009B0B16"/>
    <w:rsid w:val="009B1DAD"/>
    <w:rsid w:val="009B26F7"/>
    <w:rsid w:val="009B4FFC"/>
    <w:rsid w:val="009B54B9"/>
    <w:rsid w:val="009C009A"/>
    <w:rsid w:val="009C0533"/>
    <w:rsid w:val="009C0CF0"/>
    <w:rsid w:val="009C248B"/>
    <w:rsid w:val="009C24E0"/>
    <w:rsid w:val="009C2A06"/>
    <w:rsid w:val="009C520F"/>
    <w:rsid w:val="009C5DC7"/>
    <w:rsid w:val="009C61E0"/>
    <w:rsid w:val="009C736A"/>
    <w:rsid w:val="009C7B6F"/>
    <w:rsid w:val="009D0642"/>
    <w:rsid w:val="009D1829"/>
    <w:rsid w:val="009D1AB2"/>
    <w:rsid w:val="009D1E04"/>
    <w:rsid w:val="009D3E88"/>
    <w:rsid w:val="009D4472"/>
    <w:rsid w:val="009D5998"/>
    <w:rsid w:val="009D5EE0"/>
    <w:rsid w:val="009E118D"/>
    <w:rsid w:val="009E120B"/>
    <w:rsid w:val="009E123B"/>
    <w:rsid w:val="009E1C1D"/>
    <w:rsid w:val="009E1C8A"/>
    <w:rsid w:val="009E2EAD"/>
    <w:rsid w:val="009F2AEE"/>
    <w:rsid w:val="009F5B96"/>
    <w:rsid w:val="00A00017"/>
    <w:rsid w:val="00A007FA"/>
    <w:rsid w:val="00A00EB5"/>
    <w:rsid w:val="00A01515"/>
    <w:rsid w:val="00A021EE"/>
    <w:rsid w:val="00A028F7"/>
    <w:rsid w:val="00A03B68"/>
    <w:rsid w:val="00A04811"/>
    <w:rsid w:val="00A04C5F"/>
    <w:rsid w:val="00A04C62"/>
    <w:rsid w:val="00A052F8"/>
    <w:rsid w:val="00A053E8"/>
    <w:rsid w:val="00A07258"/>
    <w:rsid w:val="00A10A8F"/>
    <w:rsid w:val="00A10F1F"/>
    <w:rsid w:val="00A11195"/>
    <w:rsid w:val="00A11296"/>
    <w:rsid w:val="00A119A4"/>
    <w:rsid w:val="00A12BF2"/>
    <w:rsid w:val="00A15436"/>
    <w:rsid w:val="00A16C95"/>
    <w:rsid w:val="00A16EFF"/>
    <w:rsid w:val="00A17439"/>
    <w:rsid w:val="00A17C92"/>
    <w:rsid w:val="00A17D7B"/>
    <w:rsid w:val="00A20171"/>
    <w:rsid w:val="00A21038"/>
    <w:rsid w:val="00A21D95"/>
    <w:rsid w:val="00A22C15"/>
    <w:rsid w:val="00A23C8D"/>
    <w:rsid w:val="00A24C42"/>
    <w:rsid w:val="00A2636F"/>
    <w:rsid w:val="00A26D66"/>
    <w:rsid w:val="00A27BC3"/>
    <w:rsid w:val="00A27F99"/>
    <w:rsid w:val="00A300FA"/>
    <w:rsid w:val="00A3211A"/>
    <w:rsid w:val="00A32129"/>
    <w:rsid w:val="00A340D1"/>
    <w:rsid w:val="00A35BCC"/>
    <w:rsid w:val="00A360D8"/>
    <w:rsid w:val="00A3700B"/>
    <w:rsid w:val="00A4174A"/>
    <w:rsid w:val="00A4243F"/>
    <w:rsid w:val="00A4270A"/>
    <w:rsid w:val="00A42AF4"/>
    <w:rsid w:val="00A43DC9"/>
    <w:rsid w:val="00A460D4"/>
    <w:rsid w:val="00A46357"/>
    <w:rsid w:val="00A46DCD"/>
    <w:rsid w:val="00A47F32"/>
    <w:rsid w:val="00A51BD7"/>
    <w:rsid w:val="00A52036"/>
    <w:rsid w:val="00A55457"/>
    <w:rsid w:val="00A56910"/>
    <w:rsid w:val="00A600DA"/>
    <w:rsid w:val="00A60435"/>
    <w:rsid w:val="00A60D2A"/>
    <w:rsid w:val="00A611FA"/>
    <w:rsid w:val="00A623D0"/>
    <w:rsid w:val="00A63A58"/>
    <w:rsid w:val="00A66757"/>
    <w:rsid w:val="00A66BD8"/>
    <w:rsid w:val="00A73BF2"/>
    <w:rsid w:val="00A74A22"/>
    <w:rsid w:val="00A760C5"/>
    <w:rsid w:val="00A766CD"/>
    <w:rsid w:val="00A76D8C"/>
    <w:rsid w:val="00A819C2"/>
    <w:rsid w:val="00A827A4"/>
    <w:rsid w:val="00A83339"/>
    <w:rsid w:val="00A853CC"/>
    <w:rsid w:val="00A86AE8"/>
    <w:rsid w:val="00A9426D"/>
    <w:rsid w:val="00A95367"/>
    <w:rsid w:val="00A97684"/>
    <w:rsid w:val="00AA08DB"/>
    <w:rsid w:val="00AA11D5"/>
    <w:rsid w:val="00AA187E"/>
    <w:rsid w:val="00AA1C8C"/>
    <w:rsid w:val="00AA33F4"/>
    <w:rsid w:val="00AA3967"/>
    <w:rsid w:val="00AA3ABF"/>
    <w:rsid w:val="00AA5807"/>
    <w:rsid w:val="00AA7605"/>
    <w:rsid w:val="00AA7D5F"/>
    <w:rsid w:val="00AB55CA"/>
    <w:rsid w:val="00AC05CB"/>
    <w:rsid w:val="00AC0FD9"/>
    <w:rsid w:val="00AC24D6"/>
    <w:rsid w:val="00AC4411"/>
    <w:rsid w:val="00AC4556"/>
    <w:rsid w:val="00AC6419"/>
    <w:rsid w:val="00AC694B"/>
    <w:rsid w:val="00AD03B6"/>
    <w:rsid w:val="00AD0510"/>
    <w:rsid w:val="00AD128B"/>
    <w:rsid w:val="00AD24E7"/>
    <w:rsid w:val="00AD3DA0"/>
    <w:rsid w:val="00AD40C1"/>
    <w:rsid w:val="00AD4B98"/>
    <w:rsid w:val="00AD4E9C"/>
    <w:rsid w:val="00AD5792"/>
    <w:rsid w:val="00AD6A6B"/>
    <w:rsid w:val="00AD6BF8"/>
    <w:rsid w:val="00AD71C2"/>
    <w:rsid w:val="00AD73AB"/>
    <w:rsid w:val="00AE0A6D"/>
    <w:rsid w:val="00AE4532"/>
    <w:rsid w:val="00AE50F4"/>
    <w:rsid w:val="00AE75B6"/>
    <w:rsid w:val="00AF0412"/>
    <w:rsid w:val="00AF0D41"/>
    <w:rsid w:val="00AF3FAC"/>
    <w:rsid w:val="00AF40CE"/>
    <w:rsid w:val="00AF41D2"/>
    <w:rsid w:val="00AF4DE8"/>
    <w:rsid w:val="00AF5459"/>
    <w:rsid w:val="00B00D03"/>
    <w:rsid w:val="00B0162D"/>
    <w:rsid w:val="00B01DFD"/>
    <w:rsid w:val="00B02E6C"/>
    <w:rsid w:val="00B0352C"/>
    <w:rsid w:val="00B0638D"/>
    <w:rsid w:val="00B066F8"/>
    <w:rsid w:val="00B06BB7"/>
    <w:rsid w:val="00B10B27"/>
    <w:rsid w:val="00B1147D"/>
    <w:rsid w:val="00B11566"/>
    <w:rsid w:val="00B1368F"/>
    <w:rsid w:val="00B13729"/>
    <w:rsid w:val="00B141A4"/>
    <w:rsid w:val="00B21157"/>
    <w:rsid w:val="00B21EB9"/>
    <w:rsid w:val="00B22A7F"/>
    <w:rsid w:val="00B238EF"/>
    <w:rsid w:val="00B23E38"/>
    <w:rsid w:val="00B26154"/>
    <w:rsid w:val="00B3019E"/>
    <w:rsid w:val="00B31854"/>
    <w:rsid w:val="00B339D4"/>
    <w:rsid w:val="00B43EF2"/>
    <w:rsid w:val="00B44774"/>
    <w:rsid w:val="00B51A36"/>
    <w:rsid w:val="00B52D3C"/>
    <w:rsid w:val="00B53C99"/>
    <w:rsid w:val="00B54AD6"/>
    <w:rsid w:val="00B60366"/>
    <w:rsid w:val="00B61935"/>
    <w:rsid w:val="00B619DA"/>
    <w:rsid w:val="00B6288A"/>
    <w:rsid w:val="00B629AD"/>
    <w:rsid w:val="00B630A1"/>
    <w:rsid w:val="00B63684"/>
    <w:rsid w:val="00B63DB5"/>
    <w:rsid w:val="00B67B44"/>
    <w:rsid w:val="00B7006B"/>
    <w:rsid w:val="00B7093C"/>
    <w:rsid w:val="00B721DA"/>
    <w:rsid w:val="00B74394"/>
    <w:rsid w:val="00B74639"/>
    <w:rsid w:val="00B75A7A"/>
    <w:rsid w:val="00B76431"/>
    <w:rsid w:val="00B775E8"/>
    <w:rsid w:val="00B77F2D"/>
    <w:rsid w:val="00B77F4B"/>
    <w:rsid w:val="00B806A4"/>
    <w:rsid w:val="00B80753"/>
    <w:rsid w:val="00B810E2"/>
    <w:rsid w:val="00B81DD8"/>
    <w:rsid w:val="00B82EFF"/>
    <w:rsid w:val="00B83B32"/>
    <w:rsid w:val="00B83E7E"/>
    <w:rsid w:val="00B91C80"/>
    <w:rsid w:val="00B9699E"/>
    <w:rsid w:val="00B97500"/>
    <w:rsid w:val="00BA32A9"/>
    <w:rsid w:val="00BA3BF0"/>
    <w:rsid w:val="00BA57ED"/>
    <w:rsid w:val="00BB2B80"/>
    <w:rsid w:val="00BB4DAF"/>
    <w:rsid w:val="00BB5D00"/>
    <w:rsid w:val="00BC10D9"/>
    <w:rsid w:val="00BC16FF"/>
    <w:rsid w:val="00BC18E2"/>
    <w:rsid w:val="00BC3844"/>
    <w:rsid w:val="00BC3E13"/>
    <w:rsid w:val="00BC40F7"/>
    <w:rsid w:val="00BC5FC4"/>
    <w:rsid w:val="00BC706A"/>
    <w:rsid w:val="00BC789C"/>
    <w:rsid w:val="00BD10CB"/>
    <w:rsid w:val="00BD13C6"/>
    <w:rsid w:val="00BD1899"/>
    <w:rsid w:val="00BD3035"/>
    <w:rsid w:val="00BD3D09"/>
    <w:rsid w:val="00BD3D6B"/>
    <w:rsid w:val="00BD53A0"/>
    <w:rsid w:val="00BD6D3C"/>
    <w:rsid w:val="00BD7AE2"/>
    <w:rsid w:val="00BE1ABC"/>
    <w:rsid w:val="00BE5D4F"/>
    <w:rsid w:val="00BE7D55"/>
    <w:rsid w:val="00BF449B"/>
    <w:rsid w:val="00BF59AA"/>
    <w:rsid w:val="00C004B3"/>
    <w:rsid w:val="00C01254"/>
    <w:rsid w:val="00C02986"/>
    <w:rsid w:val="00C04238"/>
    <w:rsid w:val="00C04E51"/>
    <w:rsid w:val="00C05407"/>
    <w:rsid w:val="00C06A1E"/>
    <w:rsid w:val="00C07BD5"/>
    <w:rsid w:val="00C110B4"/>
    <w:rsid w:val="00C12BEB"/>
    <w:rsid w:val="00C12C32"/>
    <w:rsid w:val="00C136A2"/>
    <w:rsid w:val="00C141B8"/>
    <w:rsid w:val="00C14B3E"/>
    <w:rsid w:val="00C16816"/>
    <w:rsid w:val="00C16838"/>
    <w:rsid w:val="00C2050E"/>
    <w:rsid w:val="00C22409"/>
    <w:rsid w:val="00C225A4"/>
    <w:rsid w:val="00C23710"/>
    <w:rsid w:val="00C2600E"/>
    <w:rsid w:val="00C30472"/>
    <w:rsid w:val="00C34292"/>
    <w:rsid w:val="00C342C3"/>
    <w:rsid w:val="00C3519E"/>
    <w:rsid w:val="00C37C5D"/>
    <w:rsid w:val="00C44FB4"/>
    <w:rsid w:val="00C46C11"/>
    <w:rsid w:val="00C50F5E"/>
    <w:rsid w:val="00C512B6"/>
    <w:rsid w:val="00C5254B"/>
    <w:rsid w:val="00C535BC"/>
    <w:rsid w:val="00C5465F"/>
    <w:rsid w:val="00C561A5"/>
    <w:rsid w:val="00C565D6"/>
    <w:rsid w:val="00C57784"/>
    <w:rsid w:val="00C604F2"/>
    <w:rsid w:val="00C6151B"/>
    <w:rsid w:val="00C62F1F"/>
    <w:rsid w:val="00C63222"/>
    <w:rsid w:val="00C72223"/>
    <w:rsid w:val="00C72E8E"/>
    <w:rsid w:val="00C73291"/>
    <w:rsid w:val="00C738AE"/>
    <w:rsid w:val="00C73931"/>
    <w:rsid w:val="00C7398F"/>
    <w:rsid w:val="00C761FC"/>
    <w:rsid w:val="00C763BD"/>
    <w:rsid w:val="00C80126"/>
    <w:rsid w:val="00C80EC3"/>
    <w:rsid w:val="00C80FBC"/>
    <w:rsid w:val="00C81C42"/>
    <w:rsid w:val="00C83575"/>
    <w:rsid w:val="00C839C3"/>
    <w:rsid w:val="00C87E4A"/>
    <w:rsid w:val="00C9025F"/>
    <w:rsid w:val="00C90C05"/>
    <w:rsid w:val="00C92CEF"/>
    <w:rsid w:val="00C93BD1"/>
    <w:rsid w:val="00C95CE9"/>
    <w:rsid w:val="00C97900"/>
    <w:rsid w:val="00C97A59"/>
    <w:rsid w:val="00CA211C"/>
    <w:rsid w:val="00CA27E1"/>
    <w:rsid w:val="00CA40BB"/>
    <w:rsid w:val="00CA51DA"/>
    <w:rsid w:val="00CB11A4"/>
    <w:rsid w:val="00CB1CC0"/>
    <w:rsid w:val="00CB2DD3"/>
    <w:rsid w:val="00CB4524"/>
    <w:rsid w:val="00CB6D72"/>
    <w:rsid w:val="00CC1448"/>
    <w:rsid w:val="00CC1579"/>
    <w:rsid w:val="00CC31AE"/>
    <w:rsid w:val="00CC6982"/>
    <w:rsid w:val="00CC6D84"/>
    <w:rsid w:val="00CD293F"/>
    <w:rsid w:val="00CD2D27"/>
    <w:rsid w:val="00CD49C6"/>
    <w:rsid w:val="00CD4D48"/>
    <w:rsid w:val="00CD4ED7"/>
    <w:rsid w:val="00CD6E0C"/>
    <w:rsid w:val="00CD7075"/>
    <w:rsid w:val="00CD7F79"/>
    <w:rsid w:val="00CE0A16"/>
    <w:rsid w:val="00CE294F"/>
    <w:rsid w:val="00CE5FB7"/>
    <w:rsid w:val="00CE745A"/>
    <w:rsid w:val="00CE77DE"/>
    <w:rsid w:val="00CF0850"/>
    <w:rsid w:val="00CF299A"/>
    <w:rsid w:val="00CF315D"/>
    <w:rsid w:val="00CF3168"/>
    <w:rsid w:val="00CF39F4"/>
    <w:rsid w:val="00CF3CB2"/>
    <w:rsid w:val="00CF5063"/>
    <w:rsid w:val="00CF72A5"/>
    <w:rsid w:val="00CF7378"/>
    <w:rsid w:val="00CF7ED3"/>
    <w:rsid w:val="00D01BD7"/>
    <w:rsid w:val="00D025C7"/>
    <w:rsid w:val="00D02768"/>
    <w:rsid w:val="00D03372"/>
    <w:rsid w:val="00D06EDF"/>
    <w:rsid w:val="00D078AC"/>
    <w:rsid w:val="00D10141"/>
    <w:rsid w:val="00D10FDE"/>
    <w:rsid w:val="00D12C1E"/>
    <w:rsid w:val="00D13549"/>
    <w:rsid w:val="00D14A20"/>
    <w:rsid w:val="00D15048"/>
    <w:rsid w:val="00D1558D"/>
    <w:rsid w:val="00D2083F"/>
    <w:rsid w:val="00D2170F"/>
    <w:rsid w:val="00D21B3B"/>
    <w:rsid w:val="00D23131"/>
    <w:rsid w:val="00D24895"/>
    <w:rsid w:val="00D253A4"/>
    <w:rsid w:val="00D260AA"/>
    <w:rsid w:val="00D2672A"/>
    <w:rsid w:val="00D331A4"/>
    <w:rsid w:val="00D34040"/>
    <w:rsid w:val="00D348E2"/>
    <w:rsid w:val="00D35AFE"/>
    <w:rsid w:val="00D36176"/>
    <w:rsid w:val="00D37338"/>
    <w:rsid w:val="00D37E26"/>
    <w:rsid w:val="00D41357"/>
    <w:rsid w:val="00D418F0"/>
    <w:rsid w:val="00D42CE9"/>
    <w:rsid w:val="00D4498E"/>
    <w:rsid w:val="00D45B46"/>
    <w:rsid w:val="00D47B9B"/>
    <w:rsid w:val="00D52A36"/>
    <w:rsid w:val="00D53214"/>
    <w:rsid w:val="00D54144"/>
    <w:rsid w:val="00D55DBC"/>
    <w:rsid w:val="00D56D4D"/>
    <w:rsid w:val="00D6181D"/>
    <w:rsid w:val="00D633B0"/>
    <w:rsid w:val="00D66C46"/>
    <w:rsid w:val="00D6728B"/>
    <w:rsid w:val="00D7133F"/>
    <w:rsid w:val="00D72855"/>
    <w:rsid w:val="00D72B60"/>
    <w:rsid w:val="00D7385D"/>
    <w:rsid w:val="00D74366"/>
    <w:rsid w:val="00D75B14"/>
    <w:rsid w:val="00D76859"/>
    <w:rsid w:val="00D775ED"/>
    <w:rsid w:val="00D80116"/>
    <w:rsid w:val="00D83CF1"/>
    <w:rsid w:val="00D84739"/>
    <w:rsid w:val="00D85510"/>
    <w:rsid w:val="00D85535"/>
    <w:rsid w:val="00D87BC3"/>
    <w:rsid w:val="00D9075A"/>
    <w:rsid w:val="00D90B50"/>
    <w:rsid w:val="00D919C2"/>
    <w:rsid w:val="00D94778"/>
    <w:rsid w:val="00D9561F"/>
    <w:rsid w:val="00D95C24"/>
    <w:rsid w:val="00D97735"/>
    <w:rsid w:val="00D97FE1"/>
    <w:rsid w:val="00DA1EEF"/>
    <w:rsid w:val="00DA1FF8"/>
    <w:rsid w:val="00DA475A"/>
    <w:rsid w:val="00DA65DD"/>
    <w:rsid w:val="00DA6706"/>
    <w:rsid w:val="00DA70CC"/>
    <w:rsid w:val="00DA7ADE"/>
    <w:rsid w:val="00DA7D12"/>
    <w:rsid w:val="00DB03CE"/>
    <w:rsid w:val="00DB166E"/>
    <w:rsid w:val="00DB2FDF"/>
    <w:rsid w:val="00DB3530"/>
    <w:rsid w:val="00DB53D2"/>
    <w:rsid w:val="00DB798C"/>
    <w:rsid w:val="00DC0768"/>
    <w:rsid w:val="00DC105B"/>
    <w:rsid w:val="00DC33D4"/>
    <w:rsid w:val="00DC46A5"/>
    <w:rsid w:val="00DC5DA2"/>
    <w:rsid w:val="00DC62E7"/>
    <w:rsid w:val="00DC7673"/>
    <w:rsid w:val="00DC7B2B"/>
    <w:rsid w:val="00DD0639"/>
    <w:rsid w:val="00DD3911"/>
    <w:rsid w:val="00DD41C6"/>
    <w:rsid w:val="00DD4B06"/>
    <w:rsid w:val="00DD4F90"/>
    <w:rsid w:val="00DD55F5"/>
    <w:rsid w:val="00DD72FA"/>
    <w:rsid w:val="00DD780B"/>
    <w:rsid w:val="00DE0C20"/>
    <w:rsid w:val="00DE1938"/>
    <w:rsid w:val="00DE1F87"/>
    <w:rsid w:val="00DE2967"/>
    <w:rsid w:val="00DE2F3E"/>
    <w:rsid w:val="00DE4C13"/>
    <w:rsid w:val="00DE5355"/>
    <w:rsid w:val="00DE6F97"/>
    <w:rsid w:val="00DE734C"/>
    <w:rsid w:val="00DF0114"/>
    <w:rsid w:val="00DF176B"/>
    <w:rsid w:val="00DF2D5F"/>
    <w:rsid w:val="00DF388E"/>
    <w:rsid w:val="00DF689F"/>
    <w:rsid w:val="00DF6FF8"/>
    <w:rsid w:val="00DF73D6"/>
    <w:rsid w:val="00E005CE"/>
    <w:rsid w:val="00E00E13"/>
    <w:rsid w:val="00E024B3"/>
    <w:rsid w:val="00E0295B"/>
    <w:rsid w:val="00E04197"/>
    <w:rsid w:val="00E0463C"/>
    <w:rsid w:val="00E04967"/>
    <w:rsid w:val="00E101F0"/>
    <w:rsid w:val="00E10B4F"/>
    <w:rsid w:val="00E11294"/>
    <w:rsid w:val="00E120EE"/>
    <w:rsid w:val="00E13046"/>
    <w:rsid w:val="00E14288"/>
    <w:rsid w:val="00E1646B"/>
    <w:rsid w:val="00E17583"/>
    <w:rsid w:val="00E17FE8"/>
    <w:rsid w:val="00E20CB6"/>
    <w:rsid w:val="00E21741"/>
    <w:rsid w:val="00E31F77"/>
    <w:rsid w:val="00E33D87"/>
    <w:rsid w:val="00E34612"/>
    <w:rsid w:val="00E36C4B"/>
    <w:rsid w:val="00E3714F"/>
    <w:rsid w:val="00E37BF7"/>
    <w:rsid w:val="00E40F28"/>
    <w:rsid w:val="00E40FBD"/>
    <w:rsid w:val="00E4228E"/>
    <w:rsid w:val="00E42477"/>
    <w:rsid w:val="00E438C3"/>
    <w:rsid w:val="00E460F5"/>
    <w:rsid w:val="00E46AAA"/>
    <w:rsid w:val="00E51D82"/>
    <w:rsid w:val="00E52B3F"/>
    <w:rsid w:val="00E52C76"/>
    <w:rsid w:val="00E53C0F"/>
    <w:rsid w:val="00E555A1"/>
    <w:rsid w:val="00E558A5"/>
    <w:rsid w:val="00E609B3"/>
    <w:rsid w:val="00E621FC"/>
    <w:rsid w:val="00E62336"/>
    <w:rsid w:val="00E62CDF"/>
    <w:rsid w:val="00E65D5A"/>
    <w:rsid w:val="00E70877"/>
    <w:rsid w:val="00E7095F"/>
    <w:rsid w:val="00E71A3E"/>
    <w:rsid w:val="00E73825"/>
    <w:rsid w:val="00E738B8"/>
    <w:rsid w:val="00E770D5"/>
    <w:rsid w:val="00E80A2A"/>
    <w:rsid w:val="00E80B63"/>
    <w:rsid w:val="00E824C9"/>
    <w:rsid w:val="00E828D7"/>
    <w:rsid w:val="00E82D80"/>
    <w:rsid w:val="00E834B5"/>
    <w:rsid w:val="00E84C67"/>
    <w:rsid w:val="00E86491"/>
    <w:rsid w:val="00E86993"/>
    <w:rsid w:val="00E871D3"/>
    <w:rsid w:val="00E902AE"/>
    <w:rsid w:val="00E9055B"/>
    <w:rsid w:val="00E95311"/>
    <w:rsid w:val="00E953D7"/>
    <w:rsid w:val="00E95AB3"/>
    <w:rsid w:val="00E9661C"/>
    <w:rsid w:val="00EA0203"/>
    <w:rsid w:val="00EA02C5"/>
    <w:rsid w:val="00EA226C"/>
    <w:rsid w:val="00EA2F84"/>
    <w:rsid w:val="00EA64C1"/>
    <w:rsid w:val="00EB197E"/>
    <w:rsid w:val="00EB1EE9"/>
    <w:rsid w:val="00EB3042"/>
    <w:rsid w:val="00EB33DC"/>
    <w:rsid w:val="00EB3967"/>
    <w:rsid w:val="00EB5082"/>
    <w:rsid w:val="00EB63B3"/>
    <w:rsid w:val="00EC008D"/>
    <w:rsid w:val="00EC2FD7"/>
    <w:rsid w:val="00EC4641"/>
    <w:rsid w:val="00EC5D03"/>
    <w:rsid w:val="00EC6850"/>
    <w:rsid w:val="00EC6AB6"/>
    <w:rsid w:val="00EC70FA"/>
    <w:rsid w:val="00EC787E"/>
    <w:rsid w:val="00EC7B3D"/>
    <w:rsid w:val="00ED1923"/>
    <w:rsid w:val="00ED2BC3"/>
    <w:rsid w:val="00ED6DBC"/>
    <w:rsid w:val="00ED77F2"/>
    <w:rsid w:val="00ED7968"/>
    <w:rsid w:val="00EE0657"/>
    <w:rsid w:val="00EE0C17"/>
    <w:rsid w:val="00EE6068"/>
    <w:rsid w:val="00EE6A13"/>
    <w:rsid w:val="00EF4F0F"/>
    <w:rsid w:val="00EF5529"/>
    <w:rsid w:val="00EF609B"/>
    <w:rsid w:val="00EF6A40"/>
    <w:rsid w:val="00EF7B93"/>
    <w:rsid w:val="00F00070"/>
    <w:rsid w:val="00F00CDB"/>
    <w:rsid w:val="00F01C68"/>
    <w:rsid w:val="00F02648"/>
    <w:rsid w:val="00F03E87"/>
    <w:rsid w:val="00F05FC4"/>
    <w:rsid w:val="00F06560"/>
    <w:rsid w:val="00F06C0A"/>
    <w:rsid w:val="00F0789E"/>
    <w:rsid w:val="00F10233"/>
    <w:rsid w:val="00F105CD"/>
    <w:rsid w:val="00F10B7E"/>
    <w:rsid w:val="00F11985"/>
    <w:rsid w:val="00F13BE2"/>
    <w:rsid w:val="00F147DB"/>
    <w:rsid w:val="00F2132B"/>
    <w:rsid w:val="00F22718"/>
    <w:rsid w:val="00F22D5D"/>
    <w:rsid w:val="00F24689"/>
    <w:rsid w:val="00F26276"/>
    <w:rsid w:val="00F27285"/>
    <w:rsid w:val="00F275C2"/>
    <w:rsid w:val="00F27EAE"/>
    <w:rsid w:val="00F3233F"/>
    <w:rsid w:val="00F32698"/>
    <w:rsid w:val="00F3369E"/>
    <w:rsid w:val="00F34B8D"/>
    <w:rsid w:val="00F3688C"/>
    <w:rsid w:val="00F37297"/>
    <w:rsid w:val="00F401CD"/>
    <w:rsid w:val="00F4092A"/>
    <w:rsid w:val="00F41A06"/>
    <w:rsid w:val="00F44347"/>
    <w:rsid w:val="00F44D71"/>
    <w:rsid w:val="00F46250"/>
    <w:rsid w:val="00F510DB"/>
    <w:rsid w:val="00F52623"/>
    <w:rsid w:val="00F541C3"/>
    <w:rsid w:val="00F56479"/>
    <w:rsid w:val="00F56BD0"/>
    <w:rsid w:val="00F56C32"/>
    <w:rsid w:val="00F570C9"/>
    <w:rsid w:val="00F57A6B"/>
    <w:rsid w:val="00F61447"/>
    <w:rsid w:val="00F61B5D"/>
    <w:rsid w:val="00F65DE4"/>
    <w:rsid w:val="00F70193"/>
    <w:rsid w:val="00F702F0"/>
    <w:rsid w:val="00F71886"/>
    <w:rsid w:val="00F7318F"/>
    <w:rsid w:val="00F75157"/>
    <w:rsid w:val="00F7522D"/>
    <w:rsid w:val="00F75676"/>
    <w:rsid w:val="00F77EF8"/>
    <w:rsid w:val="00F80A82"/>
    <w:rsid w:val="00F82955"/>
    <w:rsid w:val="00F829F8"/>
    <w:rsid w:val="00F82A18"/>
    <w:rsid w:val="00F8349B"/>
    <w:rsid w:val="00F8477F"/>
    <w:rsid w:val="00F84C9E"/>
    <w:rsid w:val="00F85A05"/>
    <w:rsid w:val="00F87275"/>
    <w:rsid w:val="00F875A3"/>
    <w:rsid w:val="00F87D3D"/>
    <w:rsid w:val="00F921A9"/>
    <w:rsid w:val="00F937A0"/>
    <w:rsid w:val="00F943E0"/>
    <w:rsid w:val="00F94D5E"/>
    <w:rsid w:val="00F95CE3"/>
    <w:rsid w:val="00F978DC"/>
    <w:rsid w:val="00F97B39"/>
    <w:rsid w:val="00FA11FF"/>
    <w:rsid w:val="00FA2BE7"/>
    <w:rsid w:val="00FA4D63"/>
    <w:rsid w:val="00FA5885"/>
    <w:rsid w:val="00FA58E3"/>
    <w:rsid w:val="00FA675C"/>
    <w:rsid w:val="00FB07A8"/>
    <w:rsid w:val="00FB1C15"/>
    <w:rsid w:val="00FB1CC2"/>
    <w:rsid w:val="00FB2EF4"/>
    <w:rsid w:val="00FB5EE2"/>
    <w:rsid w:val="00FB60EA"/>
    <w:rsid w:val="00FB6BFF"/>
    <w:rsid w:val="00FB6C72"/>
    <w:rsid w:val="00FC0826"/>
    <w:rsid w:val="00FC130E"/>
    <w:rsid w:val="00FC1481"/>
    <w:rsid w:val="00FC297B"/>
    <w:rsid w:val="00FC3EC9"/>
    <w:rsid w:val="00FC5CEF"/>
    <w:rsid w:val="00FC7768"/>
    <w:rsid w:val="00FD0400"/>
    <w:rsid w:val="00FD0AAB"/>
    <w:rsid w:val="00FD102A"/>
    <w:rsid w:val="00FD1334"/>
    <w:rsid w:val="00FD14C8"/>
    <w:rsid w:val="00FD2528"/>
    <w:rsid w:val="00FD5221"/>
    <w:rsid w:val="00FD70FE"/>
    <w:rsid w:val="00FD71B7"/>
    <w:rsid w:val="00FE35CF"/>
    <w:rsid w:val="00FE4364"/>
    <w:rsid w:val="00FE5109"/>
    <w:rsid w:val="00FE7E60"/>
    <w:rsid w:val="00FF1424"/>
    <w:rsid w:val="00FF270C"/>
    <w:rsid w:val="00FF2960"/>
    <w:rsid w:val="00FF3E7C"/>
    <w:rsid w:val="00FF449C"/>
    <w:rsid w:val="00FF58CE"/>
    <w:rsid w:val="00FF5AAE"/>
    <w:rsid w:val="00FF5B46"/>
    <w:rsid w:val="00FF5C85"/>
    <w:rsid w:val="00FF79F0"/>
    <w:rsid w:val="08B13450"/>
    <w:rsid w:val="0BDED7D4"/>
    <w:rsid w:val="16F52981"/>
    <w:rsid w:val="1DA7F192"/>
    <w:rsid w:val="21086890"/>
    <w:rsid w:val="2E1DE633"/>
    <w:rsid w:val="48E3B574"/>
    <w:rsid w:val="49B17498"/>
    <w:rsid w:val="5BD24568"/>
    <w:rsid w:val="6FE09139"/>
    <w:rsid w:val="7FC603B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F2D499"/>
  <w15:docId w15:val="{DAEDEB23-E0C1-48B6-B350-31B47366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2" w:semiHidden="1" w:unhideWhenUsed="1" w:qFormat="1"/>
    <w:lsdException w:name="heading 3" w:uiPriority="3" w:semiHidden="1" w:unhideWhenUsed="1" w:qFormat="1"/>
    <w:lsdException w:name="heading 4" w:uiPriority="4" w:semiHidden="1" w:unhideWhenUsed="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49"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semiHidden="1" w:unhideWhenUsed="1" w:qFormat="1"/>
    <w:lsdException w:name="List Number" w:uiPriority="5"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Emphasis" w:uiPriority="1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lsdException w:name="Intense Reference" w:semiHidden="1"/>
    <w:lsdException w:name="Book Title"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C46A5"/>
    <w:pPr>
      <w:spacing w:line="288" w:lineRule="auto"/>
    </w:pPr>
    <w:rPr>
      <w:rFonts w:ascii="Times New Roman" w:hAnsi="Times New Roman" w:cs="Arial"/>
      <w:sz w:val="20"/>
      <w:lang w:val="en-CA"/>
    </w:rPr>
  </w:style>
  <w:style w:type="paragraph" w:styleId="Heading1">
    <w:name w:val="heading 1"/>
    <w:basedOn w:val="Normal"/>
    <w:next w:val="BodyText"/>
    <w:link w:val="Heading1Char"/>
    <w:uiPriority w:val="1"/>
    <w:qFormat/>
    <w:rsid w:val="00C73931"/>
    <w:pPr>
      <w:keepNext/>
      <w:keepLines/>
      <w:suppressAutoHyphens/>
      <w:spacing w:before="120" w:after="120"/>
      <w:outlineLvl w:val="0"/>
    </w:pPr>
    <w:rPr>
      <w:rFonts w:eastAsia="Times New Roman"/>
      <w:bCs/>
      <w:caps/>
      <w:color w:val="F9423A" w:themeColor="text2"/>
      <w:kern w:val="32"/>
      <w:sz w:val="28"/>
      <w:szCs w:val="48"/>
      <w:lang w:eastAsia="en-US"/>
    </w:rPr>
  </w:style>
  <w:style w:type="paragraph" w:styleId="Heading2">
    <w:name w:val="heading 2"/>
    <w:basedOn w:val="Normal"/>
    <w:next w:val="BodyText"/>
    <w:link w:val="Heading2Char"/>
    <w:uiPriority w:val="2"/>
    <w:qFormat/>
    <w:rsid w:val="00C73931"/>
    <w:pPr>
      <w:tabs>
        <w:tab w:val="left" w:pos="0"/>
      </w:tabs>
      <w:spacing w:before="200" w:after="120"/>
      <w:outlineLvl w:val="1"/>
    </w:pPr>
    <w:rPr>
      <w:b/>
      <w:caps/>
      <w:color w:val="000000" w:themeColor="text1"/>
      <w:sz w:val="24"/>
      <w:szCs w:val="24"/>
    </w:rPr>
  </w:style>
  <w:style w:type="paragraph" w:styleId="Heading3">
    <w:name w:val="heading 3"/>
    <w:basedOn w:val="Normal"/>
    <w:next w:val="BodyText"/>
    <w:link w:val="Heading3Char"/>
    <w:uiPriority w:val="3"/>
    <w:qFormat/>
    <w:rsid w:val="00C73931"/>
    <w:pPr>
      <w:keepNext/>
      <w:spacing w:before="200" w:after="120"/>
      <w:outlineLvl w:val="2"/>
    </w:pPr>
    <w:rPr>
      <w:rFonts w:eastAsiaTheme="majorEastAsia"/>
      <w:caps/>
      <w:color w:val="000000" w:themeColor="text1"/>
      <w:sz w:val="24"/>
      <w:szCs w:val="24"/>
      <w:u w:val="single"/>
      <w:lang w:eastAsia="en-US"/>
    </w:rPr>
  </w:style>
  <w:style w:type="paragraph" w:styleId="Heading4">
    <w:name w:val="heading 4"/>
    <w:basedOn w:val="Normal"/>
    <w:next w:val="Normal"/>
    <w:link w:val="Heading4Char"/>
    <w:uiPriority w:val="4"/>
    <w:qFormat/>
    <w:rsid w:val="00FA4D63"/>
    <w:pPr>
      <w:keepNext/>
      <w:spacing w:before="240" w:after="120"/>
      <w:outlineLvl w:val="3"/>
    </w:pPr>
    <w:rPr>
      <w:rFonts w:eastAsiaTheme="minorEastAsia"/>
      <w:b/>
      <w:bCs/>
      <w:caps/>
      <w:color w:val="000000" w:themeColor="text1"/>
      <w:szCs w:val="20"/>
      <w:lang w:eastAsia="en-US"/>
    </w:rPr>
  </w:style>
  <w:style w:type="paragraph" w:styleId="Heading5">
    <w:name w:val="heading 5"/>
    <w:basedOn w:val="Normal"/>
    <w:next w:val="Normal"/>
    <w:link w:val="Heading5Char"/>
    <w:uiPriority w:val="99"/>
    <w:semiHidden/>
    <w:qFormat/>
    <w:rsid w:val="008C4ACA"/>
    <w:pPr>
      <w:keepNext/>
      <w:keepLines/>
      <w:numPr>
        <w:ilvl w:val="4"/>
        <w:numId w:val="10"/>
      </w:numPr>
      <w:spacing w:before="40"/>
      <w:outlineLvl w:val="4"/>
    </w:pPr>
    <w:rPr>
      <w:rFonts w:eastAsiaTheme="majorEastAsia"/>
      <w:color w:val="DE0F06" w:themeColor="accent1" w:themeShade="BF"/>
    </w:rPr>
  </w:style>
  <w:style w:type="paragraph" w:styleId="Heading6">
    <w:name w:val="heading 6"/>
    <w:basedOn w:val="Normal"/>
    <w:next w:val="Normal"/>
    <w:link w:val="Heading6Char"/>
    <w:uiPriority w:val="99"/>
    <w:semiHidden/>
    <w:qFormat/>
    <w:rsid w:val="008C4ACA"/>
    <w:pPr>
      <w:keepNext/>
      <w:keepLines/>
      <w:numPr>
        <w:ilvl w:val="5"/>
        <w:numId w:val="10"/>
      </w:numPr>
      <w:spacing w:before="40"/>
      <w:outlineLvl w:val="5"/>
    </w:pPr>
    <w:rPr>
      <w:rFonts w:eastAsiaTheme="majorEastAsia"/>
      <w:color w:val="940A04" w:themeColor="accent1" w:themeShade="7F"/>
    </w:rPr>
  </w:style>
  <w:style w:type="paragraph" w:styleId="Heading7">
    <w:name w:val="heading 7"/>
    <w:basedOn w:val="Normal"/>
    <w:next w:val="Normal"/>
    <w:link w:val="Heading7Char"/>
    <w:uiPriority w:val="99"/>
    <w:semiHidden/>
    <w:qFormat/>
    <w:rsid w:val="008C4ACA"/>
    <w:pPr>
      <w:keepNext/>
      <w:keepLines/>
      <w:numPr>
        <w:ilvl w:val="6"/>
        <w:numId w:val="10"/>
      </w:numPr>
      <w:spacing w:before="40"/>
      <w:outlineLvl w:val="6"/>
    </w:pPr>
    <w:rPr>
      <w:rFonts w:eastAsiaTheme="majorEastAsia"/>
      <w:i/>
      <w:iCs/>
      <w:color w:val="940A04" w:themeColor="accent1" w:themeShade="7F"/>
    </w:rPr>
  </w:style>
  <w:style w:type="paragraph" w:styleId="Heading8">
    <w:name w:val="heading 8"/>
    <w:basedOn w:val="Normal"/>
    <w:next w:val="Normal"/>
    <w:link w:val="Heading8Char"/>
    <w:uiPriority w:val="99"/>
    <w:semiHidden/>
    <w:qFormat/>
    <w:rsid w:val="00C12C32"/>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9"/>
    <w:semiHidden/>
    <w:qFormat/>
    <w:rsid w:val="00C12C32"/>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6370A2"/>
    <w:rPr>
      <w:rFonts w:ascii="Tahoma" w:hAnsi="Tahoma" w:cs="Tahoma"/>
      <w:sz w:val="16"/>
      <w:szCs w:val="16"/>
    </w:rPr>
  </w:style>
  <w:style w:type="character" w:styleId="BalloonTextChar" w:customStyle="1">
    <w:name w:val="Balloon Text Char"/>
    <w:basedOn w:val="DefaultParagraphFont"/>
    <w:link w:val="BalloonText"/>
    <w:uiPriority w:val="99"/>
    <w:semiHidden/>
    <w:rsid w:val="006370A2"/>
    <w:rPr>
      <w:rFonts w:ascii="Tahoma" w:hAnsi="Tahoma" w:cs="Tahoma"/>
      <w:sz w:val="16"/>
      <w:szCs w:val="16"/>
    </w:rPr>
  </w:style>
  <w:style w:type="paragraph" w:styleId="Header">
    <w:name w:val="header"/>
    <w:basedOn w:val="Normal"/>
    <w:link w:val="HeaderChar"/>
    <w:uiPriority w:val="99"/>
    <w:semiHidden/>
    <w:rsid w:val="00780521"/>
    <w:pPr>
      <w:tabs>
        <w:tab w:val="center" w:pos="4320"/>
        <w:tab w:val="right" w:pos="8640"/>
      </w:tabs>
    </w:pPr>
  </w:style>
  <w:style w:type="character" w:styleId="HeaderChar" w:customStyle="1">
    <w:name w:val="Header Char"/>
    <w:basedOn w:val="DefaultParagraphFont"/>
    <w:link w:val="Header"/>
    <w:uiPriority w:val="99"/>
    <w:semiHidden/>
    <w:rsid w:val="00101571"/>
    <w:rPr>
      <w:rFonts w:ascii="Arial" w:hAnsi="Arial"/>
      <w:sz w:val="20"/>
    </w:rPr>
  </w:style>
  <w:style w:type="paragraph" w:styleId="Footer">
    <w:name w:val="footer"/>
    <w:basedOn w:val="Normal"/>
    <w:link w:val="FooterChar"/>
    <w:uiPriority w:val="99"/>
    <w:semiHidden/>
    <w:rsid w:val="00780521"/>
    <w:pPr>
      <w:tabs>
        <w:tab w:val="center" w:pos="4320"/>
        <w:tab w:val="right" w:pos="8640"/>
      </w:tabs>
    </w:pPr>
  </w:style>
  <w:style w:type="character" w:styleId="FooterChar" w:customStyle="1">
    <w:name w:val="Footer Char"/>
    <w:basedOn w:val="DefaultParagraphFont"/>
    <w:link w:val="Footer"/>
    <w:uiPriority w:val="99"/>
    <w:semiHidden/>
    <w:rsid w:val="00101571"/>
    <w:rPr>
      <w:rFonts w:ascii="Arial" w:hAnsi="Arial"/>
      <w:sz w:val="20"/>
    </w:rPr>
  </w:style>
  <w:style w:type="character" w:styleId="PageNumber">
    <w:name w:val="page number"/>
    <w:basedOn w:val="DefaultParagraphFont"/>
    <w:uiPriority w:val="99"/>
    <w:semiHidden/>
    <w:unhideWhenUsed/>
    <w:rsid w:val="004F3E69"/>
  </w:style>
  <w:style w:type="table" w:styleId="TableGrid">
    <w:name w:val="Table Grid"/>
    <w:basedOn w:val="TableNormal"/>
    <w:uiPriority w:val="39"/>
    <w:rsid w:val="0077610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nhideWhenUsed/>
    <w:qFormat/>
    <w:rsid w:val="00C73931"/>
    <w:pPr>
      <w:spacing w:before="120" w:after="120" w:line="276" w:lineRule="auto"/>
      <w:jc w:val="both"/>
    </w:pPr>
    <w:rPr>
      <w:rFonts w:cs="Times New Roman"/>
    </w:rPr>
  </w:style>
  <w:style w:type="character" w:styleId="BodyTextChar" w:customStyle="1">
    <w:name w:val="Body Text Char"/>
    <w:basedOn w:val="DefaultParagraphFont"/>
    <w:link w:val="BodyText"/>
    <w:rsid w:val="00C73931"/>
    <w:rPr>
      <w:rFonts w:ascii="Times New Roman" w:hAnsi="Times New Roman" w:cs="Times New Roman"/>
      <w:sz w:val="20"/>
      <w:lang w:val="en-CA"/>
    </w:rPr>
  </w:style>
  <w:style w:type="paragraph" w:styleId="NoSpacing">
    <w:name w:val="No Spacing"/>
    <w:uiPriority w:val="99"/>
    <w:semiHidden/>
    <w:rsid w:val="004D4E63"/>
    <w:rPr>
      <w:rFonts w:ascii="Arial" w:hAnsi="Arial"/>
      <w:sz w:val="20"/>
    </w:rPr>
  </w:style>
  <w:style w:type="table" w:styleId="LightShading">
    <w:name w:val="Light Shading"/>
    <w:basedOn w:val="TableNormal"/>
    <w:uiPriority w:val="60"/>
    <w:rsid w:val="00E82D80"/>
    <w:rPr>
      <w:rFonts w:ascii="Arial" w:hAnsi="Arial" w:eastAsia="Times New Roman" w:cs="Times New Roman"/>
      <w:sz w:val="20"/>
      <w:szCs w:val="20"/>
      <w:lang w:eastAsia="en-US"/>
    </w:rPr>
    <w:tblPr>
      <w:tblStyleRowBandSize w:val="1"/>
      <w:tblStyleColBandSize w:val="1"/>
      <w:tblBorders>
        <w:top w:val="single" w:color="FFFFFF" w:themeColor="background2" w:sz="8" w:space="0"/>
        <w:bottom w:val="single" w:color="FFFFFF" w:themeColor="background2" w:sz="8" w:space="0"/>
        <w:insideH w:val="single" w:color="FFFFFF" w:themeColor="background2" w:sz="8" w:space="0"/>
      </w:tblBorders>
    </w:tblPr>
    <w:tcPr>
      <w:shd w:val="clear" w:color="auto" w:fill="auto"/>
    </w:tcPr>
    <w:tblStylePr w:type="firstRow">
      <w:pPr>
        <w:spacing w:before="0" w:after="0" w:line="240" w:lineRule="auto"/>
      </w:pPr>
      <w:rPr>
        <w:rFonts w:ascii="Arial" w:hAnsi="Arial"/>
        <w:b/>
        <w:bCs/>
        <w:caps/>
        <w:smallCaps w:val="0"/>
      </w:rPr>
      <w:tblPr/>
      <w:tcPr>
        <w:tcBorders>
          <w:top w:val="nil"/>
          <w:left w:val="nil"/>
          <w:bottom w:val="single" w:color="000000" w:themeColor="text1" w:sz="24" w:space="0"/>
          <w:right w:val="nil"/>
          <w:insideH w:val="nil"/>
          <w:insideV w:val="nil"/>
        </w:tcBorders>
      </w:tcPr>
    </w:tblStylePr>
    <w:tblStylePr w:type="lastRow">
      <w:pPr>
        <w:spacing w:before="0" w:after="0" w:line="240" w:lineRule="auto"/>
      </w:pPr>
      <w:rPr>
        <w:b w:val="0"/>
        <w:bCs/>
      </w:rPr>
      <w:tblPr/>
      <w:tcPr>
        <w:tcBorders>
          <w:top w:val="single" w:color="FFFFFF" w:themeColor="background2" w:sz="8" w:space="0"/>
          <w:left w:val="nil"/>
          <w:bottom w:val="single" w:color="FFFFFF" w:themeColor="background2" w:sz="8" w:space="0"/>
          <w:right w:val="nil"/>
          <w:insideH w:val="nil"/>
          <w:insideV w:val="nil"/>
        </w:tcBorders>
      </w:tcPr>
    </w:tblStylePr>
    <w:tblStylePr w:type="firstCol">
      <w:rPr>
        <w:b w:val="0"/>
        <w:bCs/>
      </w:rPr>
      <w:tblPr/>
      <w:tcPr>
        <w:shd w:val="clear" w:color="auto" w:fill="FB8D88" w:themeFill="text2" w:themeFillTint="99"/>
      </w:tcPr>
    </w:tblStylePr>
    <w:tblStylePr w:type="lastCol">
      <w:rPr>
        <w:b w:val="0"/>
        <w:bCs/>
      </w:rPr>
    </w:tblStylePr>
    <w:tblStylePr w:type="band1Vert">
      <w:tblPr/>
      <w:tcPr>
        <w:tcBorders>
          <w:top w:val="single" w:color="FFFFFF" w:themeColor="background2" w:sz="8" w:space="0"/>
          <w:left w:val="nil"/>
          <w:bottom w:val="single" w:color="FFFFFF" w:themeColor="background2" w:sz="8" w:space="0"/>
          <w:right w:val="nil"/>
          <w:insideH w:val="nil"/>
          <w:insideV w:val="nil"/>
          <w:tl2br w:val="nil"/>
          <w:tr2bl w:val="nil"/>
        </w:tcBorders>
        <w:shd w:val="clear" w:color="auto" w:fill="auto"/>
      </w:tcPr>
    </w:tblStylePr>
    <w:tblStylePr w:type="band1Horz">
      <w:tblPr/>
      <w:tcPr>
        <w:tcBorders>
          <w:top w:val="single" w:color="FFFFFF" w:themeColor="background2" w:sz="8" w:space="0"/>
          <w:left w:val="nil"/>
          <w:bottom w:val="single" w:color="FFFFFF" w:themeColor="background2" w:sz="8" w:space="0"/>
          <w:right w:val="nil"/>
          <w:insideH w:val="nil"/>
          <w:insideV w:val="nil"/>
          <w:tl2br w:val="nil"/>
          <w:tr2bl w:val="nil"/>
        </w:tcBorders>
        <w:shd w:val="clear" w:color="auto" w:fill="auto"/>
      </w:tcPr>
    </w:tblStylePr>
    <w:tblStylePr w:type="nwCell">
      <w:tblPr/>
      <w:tcPr>
        <w:tcBorders>
          <w:top w:val="nil"/>
          <w:left w:val="nil"/>
          <w:bottom w:val="single" w:color="000000" w:themeColor="text1" w:sz="24" w:space="0"/>
          <w:right w:val="nil"/>
          <w:insideH w:val="nil"/>
          <w:insideV w:val="nil"/>
          <w:tl2br w:val="nil"/>
          <w:tr2bl w:val="nil"/>
        </w:tcBorders>
        <w:shd w:val="clear" w:color="auto" w:fill="auto"/>
      </w:tcPr>
    </w:tblStylePr>
  </w:style>
  <w:style w:type="paragraph" w:styleId="ListNumber">
    <w:name w:val="List Number"/>
    <w:basedOn w:val="BodyText"/>
    <w:uiPriority w:val="5"/>
    <w:qFormat/>
    <w:rsid w:val="00C110B4"/>
    <w:pPr>
      <w:numPr>
        <w:numId w:val="8"/>
      </w:numPr>
      <w:suppressAutoHyphens/>
      <w:spacing w:before="0" w:after="0"/>
      <w:contextualSpacing/>
    </w:pPr>
    <w:rPr>
      <w:rFonts w:eastAsia="Arial"/>
      <w:szCs w:val="20"/>
      <w:lang w:val="fr-CA" w:eastAsia="en-US"/>
    </w:rPr>
  </w:style>
  <w:style w:type="paragraph" w:styleId="ListBullet">
    <w:name w:val="List Bullet"/>
    <w:basedOn w:val="BodyText"/>
    <w:autoRedefine/>
    <w:uiPriority w:val="5"/>
    <w:qFormat/>
    <w:rsid w:val="009C2A06"/>
    <w:pPr>
      <w:numPr>
        <w:numId w:val="9"/>
      </w:numPr>
      <w:tabs>
        <w:tab w:val="left" w:pos="360"/>
      </w:tabs>
      <w:spacing w:before="0" w:after="0" w:line="240" w:lineRule="exact"/>
    </w:pPr>
    <w:rPr>
      <w:szCs w:val="18"/>
    </w:rPr>
  </w:style>
  <w:style w:type="character" w:styleId="Heading1Char" w:customStyle="1">
    <w:name w:val="Heading 1 Char"/>
    <w:basedOn w:val="DefaultParagraphFont"/>
    <w:link w:val="Heading1"/>
    <w:uiPriority w:val="1"/>
    <w:rsid w:val="00C73931"/>
    <w:rPr>
      <w:rFonts w:ascii="Times New Roman" w:hAnsi="Times New Roman" w:eastAsia="Times New Roman" w:cs="Arial"/>
      <w:bCs/>
      <w:caps/>
      <w:color w:val="F9423A" w:themeColor="text2"/>
      <w:kern w:val="32"/>
      <w:sz w:val="28"/>
      <w:szCs w:val="48"/>
      <w:lang w:val="en-CA" w:eastAsia="en-US"/>
    </w:rPr>
  </w:style>
  <w:style w:type="paragraph" w:styleId="ListParagraph">
    <w:name w:val="List Paragraph"/>
    <w:basedOn w:val="BodyText"/>
    <w:uiPriority w:val="8"/>
    <w:qFormat/>
    <w:rsid w:val="004249BD"/>
    <w:pPr>
      <w:suppressAutoHyphens/>
      <w:ind w:left="360"/>
    </w:pPr>
    <w:rPr>
      <w:rFonts w:eastAsia="Arial"/>
      <w:lang w:eastAsia="en-US"/>
    </w:rPr>
  </w:style>
  <w:style w:type="character" w:styleId="Heading2Char" w:customStyle="1">
    <w:name w:val="Heading 2 Char"/>
    <w:basedOn w:val="DefaultParagraphFont"/>
    <w:link w:val="Heading2"/>
    <w:uiPriority w:val="2"/>
    <w:rsid w:val="00C12C32"/>
    <w:rPr>
      <w:rFonts w:ascii="Times New Roman" w:hAnsi="Times New Roman" w:cs="Arial"/>
      <w:b/>
      <w:caps/>
      <w:color w:val="000000" w:themeColor="text1"/>
      <w:sz w:val="24"/>
      <w:szCs w:val="24"/>
      <w:lang w:val="en-CA"/>
    </w:rPr>
  </w:style>
  <w:style w:type="character" w:styleId="Heading3Char" w:customStyle="1">
    <w:name w:val="Heading 3 Char"/>
    <w:link w:val="Heading3"/>
    <w:uiPriority w:val="3"/>
    <w:rsid w:val="00C12C32"/>
    <w:rPr>
      <w:rFonts w:ascii="Times New Roman" w:hAnsi="Times New Roman" w:cs="Arial" w:eastAsiaTheme="majorEastAsia"/>
      <w:caps/>
      <w:color w:val="000000" w:themeColor="text1"/>
      <w:sz w:val="24"/>
      <w:szCs w:val="24"/>
      <w:u w:val="single"/>
      <w:lang w:val="en-CA" w:eastAsia="en-US"/>
    </w:rPr>
  </w:style>
  <w:style w:type="character" w:styleId="Heading4Char" w:customStyle="1">
    <w:name w:val="Heading 4 Char"/>
    <w:basedOn w:val="DefaultParagraphFont"/>
    <w:link w:val="Heading4"/>
    <w:uiPriority w:val="4"/>
    <w:rsid w:val="00FA4D63"/>
    <w:rPr>
      <w:rFonts w:ascii="Times New Roman" w:hAnsi="Times New Roman" w:cs="Arial" w:eastAsiaTheme="minorEastAsia"/>
      <w:b/>
      <w:bCs/>
      <w:caps/>
      <w:color w:val="000000" w:themeColor="text1"/>
      <w:sz w:val="20"/>
      <w:szCs w:val="20"/>
      <w:lang w:val="en-CA" w:eastAsia="en-US"/>
    </w:rPr>
  </w:style>
  <w:style w:type="character" w:styleId="Emphasis">
    <w:name w:val="Emphasis"/>
    <w:basedOn w:val="DefaultParagraphFont"/>
    <w:uiPriority w:val="14"/>
    <w:qFormat/>
    <w:rsid w:val="00A27BC3"/>
    <w:rPr>
      <w:b/>
      <w:i w:val="0"/>
      <w:iCs/>
      <w:color w:val="000000" w:themeColor="text1"/>
    </w:rPr>
  </w:style>
  <w:style w:type="character" w:styleId="Hyperlink">
    <w:name w:val="Hyperlink"/>
    <w:basedOn w:val="DefaultParagraphFont"/>
    <w:uiPriority w:val="99"/>
    <w:unhideWhenUsed/>
    <w:qFormat/>
    <w:rsid w:val="00EE0657"/>
    <w:rPr>
      <w:rFonts w:ascii="Times New Roman" w:hAnsi="Times New Roman" w:cs="Arial"/>
      <w:color w:val="000000" w:themeColor="text1"/>
      <w:u w:val="single"/>
    </w:rPr>
  </w:style>
  <w:style w:type="character" w:styleId="PlaceholderText">
    <w:name w:val="Placeholder Text"/>
    <w:basedOn w:val="DefaultParagraphFont"/>
    <w:uiPriority w:val="99"/>
    <w:semiHidden/>
    <w:rsid w:val="003121CE"/>
    <w:rPr>
      <w:color w:val="808080"/>
    </w:rPr>
  </w:style>
  <w:style w:type="paragraph" w:styleId="NormalIndent">
    <w:name w:val="Normal Indent"/>
    <w:basedOn w:val="Normal"/>
    <w:uiPriority w:val="49"/>
    <w:semiHidden/>
    <w:rsid w:val="005A36D0"/>
    <w:pPr>
      <w:ind w:left="3600"/>
    </w:pPr>
    <w:rPr>
      <w:rFonts w:cs="Times New Roman" w:eastAsiaTheme="majorEastAsia"/>
      <w:szCs w:val="24"/>
    </w:rPr>
  </w:style>
  <w:style w:type="table" w:styleId="Table1" w:customStyle="1">
    <w:name w:val="Table 1"/>
    <w:basedOn w:val="TableNormal"/>
    <w:uiPriority w:val="59"/>
    <w:rsid w:val="00724C20"/>
    <w:rPr>
      <w:rFonts w:ascii="Gentium Basic" w:hAnsi="Gentium Basic" w:eastAsia="Calibri" w:cs="Arial"/>
      <w:sz w:val="18"/>
    </w:rPr>
    <w:tblPr>
      <w:tblStyleRowBandSize w:val="1"/>
      <w:tblStyleColBandSize w:val="1"/>
      <w:tblBorders>
        <w:top w:val="single" w:color="F9423A" w:themeColor="accent1" w:sz="4" w:space="0"/>
        <w:left w:val="single" w:color="F9423A" w:themeColor="accent1" w:sz="4" w:space="0"/>
        <w:bottom w:val="single" w:color="F9423A" w:themeColor="accent1" w:sz="4" w:space="0"/>
        <w:right w:val="single" w:color="F9423A" w:themeColor="accent1" w:sz="4" w:space="0"/>
        <w:insideH w:val="single" w:color="F9423A" w:themeColor="accent1" w:sz="4" w:space="0"/>
        <w:insideV w:val="single" w:color="F9423A" w:themeColor="accent1" w:sz="4" w:space="0"/>
      </w:tblBorders>
      <w:tblCellMar>
        <w:top w:w="43" w:type="dxa"/>
        <w:left w:w="43" w:type="dxa"/>
        <w:bottom w:w="43" w:type="dxa"/>
        <w:right w:w="43" w:type="dxa"/>
      </w:tblCellMar>
    </w:tblPr>
    <w:trPr>
      <w:cantSplit/>
    </w:trPr>
    <w:tcPr>
      <w:shd w:val="clear" w:color="auto" w:fill="auto"/>
    </w:tcPr>
    <w:tblStylePr w:type="firstRow">
      <w:pPr>
        <w:jc w:val="left"/>
      </w:pPr>
      <w:rPr>
        <w:rFonts w:ascii="Montserrat Medium" w:hAnsi="Montserrat Medium"/>
        <w:b w:val="0"/>
        <w:i w:val="0"/>
        <w:caps/>
        <w:smallCaps w:val="0"/>
        <w:spacing w:val="0"/>
        <w:sz w:val="18"/>
      </w:rPr>
      <w:tblPr/>
      <w:trPr>
        <w:cantSplit w:val="0"/>
      </w:trPr>
      <w:tcPr>
        <w:tcBorders>
          <w:top w:val="nil"/>
          <w:left w:val="nil"/>
          <w:bottom w:val="single" w:color="F9423A" w:themeColor="accent1" w:sz="4" w:space="0"/>
          <w:right w:val="nil"/>
          <w:insideV w:val="nil"/>
        </w:tcBorders>
        <w:shd w:val="clear" w:color="auto" w:fill="FFFFFF" w:themeFill="background1"/>
        <w:vAlign w:val="bottom"/>
      </w:tcPr>
    </w:tblStylePr>
    <w:tblStylePr w:type="firstCol">
      <w:tblPr/>
      <w:tcPr>
        <w:shd w:val="clear" w:color="auto" w:fill="B7D1E3" w:themeFill="accent2" w:themeFillShade="E6"/>
      </w:tcPr>
    </w:tblStylePr>
    <w:tblStylePr w:type="band2Vert">
      <w:tblPr/>
      <w:tcPr>
        <w:shd w:val="clear" w:color="auto" w:fill="D1D8DE" w:themeFill="accent4" w:themeFillTint="33"/>
      </w:tcPr>
    </w:tblStylePr>
  </w:style>
  <w:style w:type="table" w:styleId="Table2" w:customStyle="1">
    <w:name w:val="Table 2"/>
    <w:basedOn w:val="TableNormal"/>
    <w:uiPriority w:val="99"/>
    <w:rsid w:val="00A340D1"/>
    <w:rPr>
      <w:rFonts w:ascii="Arial" w:hAnsi="Arial" w:eastAsia="Times New Roman" w:cs="Times New Roman"/>
      <w:sz w:val="18"/>
      <w:szCs w:val="20"/>
      <w:lang w:eastAsia="en-US"/>
    </w:rPr>
    <w:tblPr>
      <w:tblStyleRowBandSize w:val="1"/>
      <w:tblStyleColBandSize w:val="1"/>
      <w:tblBorders>
        <w:left w:val="dotted" w:color="000000" w:themeColor="text1" w:sz="4" w:space="0"/>
        <w:bottom w:val="single" w:color="000000" w:themeColor="text1" w:sz="4" w:space="0"/>
        <w:right w:val="dotted" w:color="000000" w:themeColor="text1" w:sz="4" w:space="0"/>
        <w:insideH w:val="single" w:color="000000" w:themeColor="text1" w:sz="4" w:space="0"/>
        <w:insideV w:val="dotted" w:color="000000" w:themeColor="text1" w:sz="4" w:space="0"/>
      </w:tblBorders>
      <w:tblCellMar>
        <w:top w:w="43" w:type="dxa"/>
        <w:left w:w="43" w:type="dxa"/>
        <w:bottom w:w="43" w:type="dxa"/>
        <w:right w:w="43" w:type="dxa"/>
      </w:tblCellMar>
    </w:tblPr>
    <w:trPr>
      <w:cantSplit/>
    </w:trPr>
    <w:tblStylePr w:type="firstRow">
      <w:rPr>
        <w:caps w:val="0"/>
        <w:smallCaps/>
      </w:rPr>
      <w:tblPr/>
      <w:trPr>
        <w:cantSplit w:val="0"/>
        <w:tblHeader/>
      </w:trPr>
      <w:tcPr>
        <w:shd w:val="clear" w:color="auto" w:fill="CCCCCC" w:themeFill="text1" w:themeFillTint="33"/>
      </w:tcPr>
    </w:tblStylePr>
    <w:tblStylePr w:type="firstCol">
      <w:tblPr/>
      <w:tcPr>
        <w:shd w:val="clear" w:color="auto" w:fill="EFF4F9" w:themeFill="accent2" w:themeFillTint="66"/>
      </w:tcPr>
    </w:tblStylePr>
    <w:tblStylePr w:type="band2Vert">
      <w:tblPr/>
      <w:tcPr>
        <w:shd w:val="clear" w:color="auto" w:fill="F7F9FC" w:themeFill="accent2" w:themeFillTint="33"/>
      </w:tcPr>
    </w:tblStylePr>
  </w:style>
  <w:style w:type="table" w:styleId="TableGridLight">
    <w:name w:val="Grid Table Light"/>
    <w:basedOn w:val="TableNormal"/>
    <w:uiPriority w:val="40"/>
    <w:rsid w:val="00E558A5"/>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IntenseEmphasis">
    <w:name w:val="Intense Emphasis"/>
    <w:basedOn w:val="DefaultParagraphFont"/>
    <w:uiPriority w:val="9"/>
    <w:qFormat/>
    <w:rsid w:val="009C2A06"/>
    <w:rPr>
      <w:rFonts w:ascii="Times New Roman" w:hAnsi="Times New Roman" w:cs="Times New Roman"/>
      <w:b/>
      <w:i w:val="0"/>
      <w:iCs/>
      <w:color w:val="F9423A" w:themeColor="text2"/>
    </w:rPr>
  </w:style>
  <w:style w:type="character" w:styleId="SubtleEmphasis">
    <w:name w:val="Subtle Emphasis"/>
    <w:basedOn w:val="DefaultParagraphFont"/>
    <w:uiPriority w:val="9"/>
    <w:qFormat/>
    <w:rsid w:val="009C2A06"/>
    <w:rPr>
      <w:rFonts w:ascii="Montserrat Medium" w:hAnsi="Montserrat Medium"/>
      <w:i/>
      <w:iCs/>
      <w:color w:val="F9423A" w:themeColor="text2"/>
      <w:sz w:val="18"/>
    </w:rPr>
  </w:style>
  <w:style w:type="paragraph" w:styleId="BodyText2">
    <w:name w:val="Body Text 2"/>
    <w:basedOn w:val="BodyText"/>
    <w:link w:val="BodyText2Char"/>
    <w:qFormat/>
    <w:rsid w:val="00AC24D6"/>
    <w:pPr>
      <w:spacing w:before="0" w:after="0" w:line="240" w:lineRule="exact"/>
    </w:pPr>
  </w:style>
  <w:style w:type="character" w:styleId="BodyText2Char" w:customStyle="1">
    <w:name w:val="Body Text 2 Char"/>
    <w:basedOn w:val="DefaultParagraphFont"/>
    <w:link w:val="BodyText2"/>
    <w:rsid w:val="00AC24D6"/>
    <w:rPr>
      <w:rFonts w:ascii="Times New Roman" w:hAnsi="Times New Roman" w:cs="Times New Roman"/>
      <w:sz w:val="20"/>
      <w:lang w:val="en-CA"/>
    </w:rPr>
  </w:style>
  <w:style w:type="table" w:styleId="PlainTable5">
    <w:name w:val="Plain Table 5"/>
    <w:basedOn w:val="TableNormal"/>
    <w:uiPriority w:val="45"/>
    <w:rsid w:val="00C04E51"/>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next w:val="Normal"/>
    <w:link w:val="TitleChar"/>
    <w:uiPriority w:val="99"/>
    <w:semiHidden/>
    <w:rsid w:val="008C4ACA"/>
    <w:pPr>
      <w:spacing w:line="240" w:lineRule="auto"/>
      <w:contextualSpacing/>
    </w:pPr>
    <w:rPr>
      <w:rFonts w:eastAsiaTheme="majorEastAsia"/>
      <w:spacing w:val="-10"/>
      <w:kern w:val="28"/>
      <w:sz w:val="56"/>
      <w:szCs w:val="56"/>
    </w:rPr>
  </w:style>
  <w:style w:type="character" w:styleId="TitleChar" w:customStyle="1">
    <w:name w:val="Title Char"/>
    <w:basedOn w:val="DefaultParagraphFont"/>
    <w:link w:val="Title"/>
    <w:uiPriority w:val="99"/>
    <w:semiHidden/>
    <w:rsid w:val="008C4ACA"/>
    <w:rPr>
      <w:rFonts w:ascii="Arial" w:hAnsi="Arial" w:cs="Arial" w:eastAsiaTheme="majorEastAsia"/>
      <w:spacing w:val="-10"/>
      <w:kern w:val="28"/>
      <w:sz w:val="56"/>
      <w:szCs w:val="56"/>
      <w:lang w:val="en-CA"/>
    </w:rPr>
  </w:style>
  <w:style w:type="paragraph" w:styleId="Subtitle">
    <w:name w:val="Subtitle"/>
    <w:basedOn w:val="Normal"/>
    <w:next w:val="Normal"/>
    <w:link w:val="SubtitleChar"/>
    <w:uiPriority w:val="99"/>
    <w:semiHidden/>
    <w:rsid w:val="008C4ACA"/>
    <w:pPr>
      <w:numPr>
        <w:ilvl w:val="1"/>
      </w:numPr>
      <w:spacing w:after="160"/>
    </w:pPr>
    <w:rPr>
      <w:rFonts w:eastAsiaTheme="minorEastAsia"/>
      <w:color w:val="5A5A5A" w:themeColor="text1" w:themeTint="A5"/>
      <w:spacing w:val="15"/>
      <w:sz w:val="22"/>
    </w:rPr>
  </w:style>
  <w:style w:type="character" w:styleId="SubtitleChar" w:customStyle="1">
    <w:name w:val="Subtitle Char"/>
    <w:basedOn w:val="DefaultParagraphFont"/>
    <w:link w:val="Subtitle"/>
    <w:uiPriority w:val="99"/>
    <w:semiHidden/>
    <w:rsid w:val="008C4ACA"/>
    <w:rPr>
      <w:rFonts w:ascii="Arial" w:hAnsi="Arial" w:cs="Arial" w:eastAsiaTheme="minorEastAsia"/>
      <w:color w:val="5A5A5A" w:themeColor="text1" w:themeTint="A5"/>
      <w:spacing w:val="15"/>
      <w:lang w:val="en-CA"/>
    </w:rPr>
  </w:style>
  <w:style w:type="character" w:styleId="Heading5Char" w:customStyle="1">
    <w:name w:val="Heading 5 Char"/>
    <w:basedOn w:val="DefaultParagraphFont"/>
    <w:link w:val="Heading5"/>
    <w:uiPriority w:val="99"/>
    <w:semiHidden/>
    <w:rsid w:val="008C4ACA"/>
    <w:rPr>
      <w:rFonts w:ascii="Arial" w:hAnsi="Arial" w:cs="Arial" w:eastAsiaTheme="majorEastAsia"/>
      <w:color w:val="DE0F06" w:themeColor="accent1" w:themeShade="BF"/>
      <w:sz w:val="20"/>
      <w:lang w:val="en-CA"/>
    </w:rPr>
  </w:style>
  <w:style w:type="character" w:styleId="Heading6Char" w:customStyle="1">
    <w:name w:val="Heading 6 Char"/>
    <w:basedOn w:val="DefaultParagraphFont"/>
    <w:link w:val="Heading6"/>
    <w:uiPriority w:val="99"/>
    <w:semiHidden/>
    <w:rsid w:val="008C4ACA"/>
    <w:rPr>
      <w:rFonts w:ascii="Arial" w:hAnsi="Arial" w:cs="Arial" w:eastAsiaTheme="majorEastAsia"/>
      <w:color w:val="940A04" w:themeColor="accent1" w:themeShade="7F"/>
      <w:sz w:val="20"/>
      <w:lang w:val="en-CA"/>
    </w:rPr>
  </w:style>
  <w:style w:type="character" w:styleId="Heading7Char" w:customStyle="1">
    <w:name w:val="Heading 7 Char"/>
    <w:basedOn w:val="DefaultParagraphFont"/>
    <w:link w:val="Heading7"/>
    <w:uiPriority w:val="99"/>
    <w:semiHidden/>
    <w:rsid w:val="008C4ACA"/>
    <w:rPr>
      <w:rFonts w:ascii="Arial" w:hAnsi="Arial" w:cs="Arial" w:eastAsiaTheme="majorEastAsia"/>
      <w:i/>
      <w:iCs/>
      <w:color w:val="940A04" w:themeColor="accent1" w:themeShade="7F"/>
      <w:sz w:val="20"/>
      <w:lang w:val="en-CA"/>
    </w:rPr>
  </w:style>
  <w:style w:type="paragraph" w:styleId="BodyText3">
    <w:name w:val="Body Text 3"/>
    <w:basedOn w:val="Normal"/>
    <w:link w:val="BodyText3Char"/>
    <w:uiPriority w:val="99"/>
    <w:semiHidden/>
    <w:unhideWhenUsed/>
    <w:rsid w:val="008C4ACA"/>
    <w:pPr>
      <w:spacing w:after="120"/>
    </w:pPr>
    <w:rPr>
      <w:rFonts w:cs="Times New Roman"/>
      <w:sz w:val="16"/>
      <w:szCs w:val="16"/>
    </w:rPr>
  </w:style>
  <w:style w:type="character" w:styleId="BodyText3Char" w:customStyle="1">
    <w:name w:val="Body Text 3 Char"/>
    <w:basedOn w:val="DefaultParagraphFont"/>
    <w:link w:val="BodyText3"/>
    <w:uiPriority w:val="99"/>
    <w:semiHidden/>
    <w:rsid w:val="008C4ACA"/>
    <w:rPr>
      <w:rFonts w:ascii="Times New Roman" w:hAnsi="Times New Roman" w:cs="Times New Roman"/>
      <w:sz w:val="16"/>
      <w:szCs w:val="16"/>
      <w:lang w:val="en-CA"/>
    </w:rPr>
  </w:style>
  <w:style w:type="paragraph" w:styleId="TOC1">
    <w:name w:val="toc 1"/>
    <w:basedOn w:val="Normal"/>
    <w:next w:val="Normal"/>
    <w:autoRedefine/>
    <w:uiPriority w:val="39"/>
    <w:unhideWhenUsed/>
    <w:rsid w:val="008C4ACA"/>
    <w:pPr>
      <w:spacing w:after="100"/>
    </w:pPr>
  </w:style>
  <w:style w:type="paragraph" w:styleId="TOC2">
    <w:name w:val="toc 2"/>
    <w:basedOn w:val="Normal"/>
    <w:next w:val="Normal"/>
    <w:autoRedefine/>
    <w:uiPriority w:val="39"/>
    <w:unhideWhenUsed/>
    <w:rsid w:val="008C4ACA"/>
    <w:pPr>
      <w:spacing w:after="100"/>
      <w:ind w:left="200"/>
    </w:pPr>
  </w:style>
  <w:style w:type="character" w:styleId="Heading8Char" w:customStyle="1">
    <w:name w:val="Heading 8 Char"/>
    <w:basedOn w:val="DefaultParagraphFont"/>
    <w:link w:val="Heading8"/>
    <w:uiPriority w:val="99"/>
    <w:semiHidden/>
    <w:rsid w:val="00C12C32"/>
    <w:rPr>
      <w:rFonts w:asciiTheme="majorHAnsi" w:hAnsiTheme="majorHAnsi" w:eastAsiaTheme="majorEastAsia" w:cstheme="majorBidi"/>
      <w:color w:val="272727" w:themeColor="text1" w:themeTint="D8"/>
      <w:sz w:val="21"/>
      <w:szCs w:val="21"/>
      <w:lang w:val="en-CA"/>
    </w:rPr>
  </w:style>
  <w:style w:type="character" w:styleId="Heading9Char" w:customStyle="1">
    <w:name w:val="Heading 9 Char"/>
    <w:basedOn w:val="DefaultParagraphFont"/>
    <w:link w:val="Heading9"/>
    <w:uiPriority w:val="9"/>
    <w:semiHidden/>
    <w:rsid w:val="00C12C32"/>
    <w:rPr>
      <w:rFonts w:asciiTheme="majorHAnsi" w:hAnsiTheme="majorHAnsi" w:eastAsiaTheme="majorEastAsia" w:cstheme="majorBidi"/>
      <w:i/>
      <w:iCs/>
      <w:color w:val="272727" w:themeColor="text1" w:themeTint="D8"/>
      <w:sz w:val="21"/>
      <w:szCs w:val="21"/>
      <w:lang w:val="en-CA"/>
    </w:rPr>
  </w:style>
  <w:style w:type="paragraph" w:styleId="Clientno" w:customStyle="1">
    <w:name w:val="Client no"/>
    <w:basedOn w:val="Normal"/>
    <w:uiPriority w:val="9"/>
    <w:qFormat/>
    <w:rsid w:val="00052F2F"/>
    <w:pPr>
      <w:spacing w:before="100" w:after="100"/>
      <w:jc w:val="both"/>
    </w:pPr>
    <w:rPr>
      <w:rFonts w:eastAsiaTheme="minorEastAsia"/>
      <w:caps/>
      <w:color w:val="F9423A" w:themeColor="accent1"/>
      <w:sz w:val="26"/>
      <w:szCs w:val="26"/>
      <w:lang w:val="en-US"/>
    </w:rPr>
  </w:style>
  <w:style w:type="paragraph" w:styleId="TOCHeading">
    <w:name w:val="TOC Heading"/>
    <w:next w:val="Normal"/>
    <w:uiPriority w:val="39"/>
    <w:unhideWhenUsed/>
    <w:qFormat/>
    <w:rsid w:val="00356E38"/>
    <w:rPr>
      <w:rFonts w:ascii="Times New Roman" w:hAnsi="Times New Roman" w:eastAsia="Times New Roman" w:cs="Arial"/>
      <w:bCs/>
      <w:caps/>
      <w:color w:val="F9423A" w:themeColor="text2"/>
      <w:kern w:val="32"/>
      <w:sz w:val="28"/>
      <w:szCs w:val="48"/>
      <w:lang w:val="en-CA" w:eastAsia="en-US"/>
    </w:rPr>
  </w:style>
  <w:style w:type="paragraph" w:styleId="TOC3">
    <w:name w:val="toc 3"/>
    <w:basedOn w:val="Normal"/>
    <w:next w:val="Normal"/>
    <w:autoRedefine/>
    <w:uiPriority w:val="39"/>
    <w:unhideWhenUsed/>
    <w:rsid w:val="00EE0657"/>
    <w:pPr>
      <w:spacing w:after="100"/>
      <w:ind w:left="400"/>
    </w:pPr>
  </w:style>
  <w:style w:type="paragraph" w:styleId="FootnoteText">
    <w:name w:val="footnote text"/>
    <w:basedOn w:val="Normal"/>
    <w:link w:val="FootnoteTextChar"/>
    <w:uiPriority w:val="99"/>
    <w:semiHidden/>
    <w:unhideWhenUsed/>
    <w:rsid w:val="008E6651"/>
    <w:pPr>
      <w:spacing w:line="240" w:lineRule="auto"/>
    </w:pPr>
    <w:rPr>
      <w:szCs w:val="20"/>
    </w:rPr>
  </w:style>
  <w:style w:type="character" w:styleId="FootnoteTextChar" w:customStyle="1">
    <w:name w:val="Footnote Text Char"/>
    <w:basedOn w:val="DefaultParagraphFont"/>
    <w:link w:val="FootnoteText"/>
    <w:uiPriority w:val="99"/>
    <w:semiHidden/>
    <w:rsid w:val="008E6651"/>
    <w:rPr>
      <w:rFonts w:ascii="Times New Roman" w:hAnsi="Times New Roman" w:cs="Arial"/>
      <w:sz w:val="20"/>
      <w:szCs w:val="20"/>
      <w:lang w:val="en-CA"/>
    </w:rPr>
  </w:style>
  <w:style w:type="character" w:styleId="FootnoteReference">
    <w:name w:val="footnote reference"/>
    <w:basedOn w:val="DefaultParagraphFont"/>
    <w:uiPriority w:val="99"/>
    <w:semiHidden/>
    <w:unhideWhenUsed/>
    <w:rsid w:val="008E6651"/>
    <w:rPr>
      <w:vertAlign w:val="superscript"/>
    </w:rPr>
  </w:style>
  <w:style w:type="paragraph" w:styleId="Caption">
    <w:name w:val="caption"/>
    <w:basedOn w:val="Normal"/>
    <w:next w:val="Normal"/>
    <w:uiPriority w:val="35"/>
    <w:unhideWhenUsed/>
    <w:qFormat/>
    <w:rsid w:val="0063641A"/>
    <w:pPr>
      <w:spacing w:after="200" w:line="240" w:lineRule="auto"/>
    </w:pPr>
    <w:rPr>
      <w:i/>
      <w:iCs/>
      <w:color w:val="F9423A" w:themeColor="text2"/>
      <w:sz w:val="18"/>
      <w:szCs w:val="18"/>
    </w:rPr>
  </w:style>
  <w:style w:type="character" w:styleId="UnresolvedMention">
    <w:name w:val="Unresolved Mention"/>
    <w:basedOn w:val="DefaultParagraphFont"/>
    <w:uiPriority w:val="99"/>
    <w:semiHidden/>
    <w:unhideWhenUsed/>
    <w:rsid w:val="00D72B60"/>
    <w:rPr>
      <w:color w:val="605E5C"/>
      <w:shd w:val="clear" w:color="auto" w:fill="E1DFDD"/>
    </w:rPr>
  </w:style>
  <w:style w:type="character" w:styleId="CommentReference">
    <w:name w:val="annotation reference"/>
    <w:basedOn w:val="DefaultParagraphFont"/>
    <w:uiPriority w:val="99"/>
    <w:semiHidden/>
    <w:unhideWhenUsed/>
    <w:rsid w:val="00C97900"/>
    <w:rPr>
      <w:sz w:val="16"/>
      <w:szCs w:val="16"/>
    </w:rPr>
  </w:style>
  <w:style w:type="paragraph" w:styleId="CommentText">
    <w:name w:val="annotation text"/>
    <w:basedOn w:val="Normal"/>
    <w:link w:val="CommentTextChar"/>
    <w:uiPriority w:val="99"/>
    <w:unhideWhenUsed/>
    <w:rsid w:val="00C97900"/>
    <w:pPr>
      <w:spacing w:line="240" w:lineRule="auto"/>
    </w:pPr>
    <w:rPr>
      <w:szCs w:val="20"/>
    </w:rPr>
  </w:style>
  <w:style w:type="character" w:styleId="CommentTextChar" w:customStyle="1">
    <w:name w:val="Comment Text Char"/>
    <w:basedOn w:val="DefaultParagraphFont"/>
    <w:link w:val="CommentText"/>
    <w:uiPriority w:val="99"/>
    <w:rsid w:val="00C97900"/>
    <w:rPr>
      <w:rFonts w:ascii="Times New Roman" w:hAnsi="Times New Roman" w:cs="Arial"/>
      <w:sz w:val="20"/>
      <w:szCs w:val="20"/>
      <w:lang w:val="en-CA"/>
    </w:rPr>
  </w:style>
  <w:style w:type="paragraph" w:styleId="CommentSubject">
    <w:name w:val="annotation subject"/>
    <w:basedOn w:val="CommentText"/>
    <w:next w:val="CommentText"/>
    <w:link w:val="CommentSubjectChar"/>
    <w:uiPriority w:val="99"/>
    <w:semiHidden/>
    <w:unhideWhenUsed/>
    <w:rsid w:val="00C97900"/>
    <w:rPr>
      <w:b/>
      <w:bCs/>
    </w:rPr>
  </w:style>
  <w:style w:type="character" w:styleId="CommentSubjectChar" w:customStyle="1">
    <w:name w:val="Comment Subject Char"/>
    <w:basedOn w:val="CommentTextChar"/>
    <w:link w:val="CommentSubject"/>
    <w:uiPriority w:val="99"/>
    <w:semiHidden/>
    <w:rsid w:val="00C97900"/>
    <w:rPr>
      <w:rFonts w:ascii="Times New Roman" w:hAnsi="Times New Roman" w:cs="Arial"/>
      <w:b/>
      <w:bCs/>
      <w:sz w:val="20"/>
      <w:szCs w:val="20"/>
      <w:lang w:val="en-CA"/>
    </w:rPr>
  </w:style>
  <w:style w:type="character" w:styleId="Mention">
    <w:name w:val="Mention"/>
    <w:basedOn w:val="DefaultParagraphFont"/>
    <w:uiPriority w:val="99"/>
    <w:unhideWhenUsed/>
    <w:rsid w:val="00206E0E"/>
    <w:rPr>
      <w:color w:val="2B579A"/>
      <w:shd w:val="clear" w:color="auto" w:fill="E1DFDD"/>
    </w:rPr>
  </w:style>
  <w:style w:type="paragraph" w:styleId="TableofFigures">
    <w:name w:val="table of figures"/>
    <w:basedOn w:val="Normal"/>
    <w:next w:val="Normal"/>
    <w:uiPriority w:val="99"/>
    <w:unhideWhenUsed/>
    <w:rsid w:val="00A760C5"/>
  </w:style>
  <w:style w:type="paragraph" w:styleId="NormalWeb">
    <w:name w:val="Normal (Web)"/>
    <w:basedOn w:val="Normal"/>
    <w:uiPriority w:val="99"/>
    <w:semiHidden/>
    <w:unhideWhenUsed/>
    <w:rsid w:val="003F19AA"/>
    <w:rPr>
      <w:rFonts w:cs="Times New Roman"/>
      <w:sz w:val="24"/>
      <w:szCs w:val="24"/>
    </w:rPr>
  </w:style>
  <w:style w:type="paragraph" w:styleId="Revision">
    <w:name w:val="Revision"/>
    <w:hidden/>
    <w:uiPriority w:val="99"/>
    <w:semiHidden/>
    <w:rsid w:val="001C373C"/>
    <w:rPr>
      <w:rFonts w:ascii="Times New Roman" w:hAnsi="Times New Roman" w:cs="Arial"/>
      <w:sz w:val="20"/>
      <w:lang w:val="en-CA"/>
    </w:rPr>
  </w:style>
  <w:style w:type="table" w:styleId="ListTable3">
    <w:name w:val="List Table 3"/>
    <w:basedOn w:val="TableNormal"/>
    <w:uiPriority w:val="48"/>
    <w:rsid w:val="0013435B"/>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276">
      <w:bodyDiv w:val="1"/>
      <w:marLeft w:val="0"/>
      <w:marRight w:val="0"/>
      <w:marTop w:val="0"/>
      <w:marBottom w:val="0"/>
      <w:divBdr>
        <w:top w:val="none" w:sz="0" w:space="0" w:color="auto"/>
        <w:left w:val="none" w:sz="0" w:space="0" w:color="auto"/>
        <w:bottom w:val="none" w:sz="0" w:space="0" w:color="auto"/>
        <w:right w:val="none" w:sz="0" w:space="0" w:color="auto"/>
      </w:divBdr>
    </w:div>
    <w:div w:id="13970644">
      <w:bodyDiv w:val="1"/>
      <w:marLeft w:val="0"/>
      <w:marRight w:val="0"/>
      <w:marTop w:val="0"/>
      <w:marBottom w:val="0"/>
      <w:divBdr>
        <w:top w:val="none" w:sz="0" w:space="0" w:color="auto"/>
        <w:left w:val="none" w:sz="0" w:space="0" w:color="auto"/>
        <w:bottom w:val="none" w:sz="0" w:space="0" w:color="auto"/>
        <w:right w:val="none" w:sz="0" w:space="0" w:color="auto"/>
      </w:divBdr>
    </w:div>
    <w:div w:id="157695074">
      <w:bodyDiv w:val="1"/>
      <w:marLeft w:val="0"/>
      <w:marRight w:val="0"/>
      <w:marTop w:val="0"/>
      <w:marBottom w:val="0"/>
      <w:divBdr>
        <w:top w:val="none" w:sz="0" w:space="0" w:color="auto"/>
        <w:left w:val="none" w:sz="0" w:space="0" w:color="auto"/>
        <w:bottom w:val="none" w:sz="0" w:space="0" w:color="auto"/>
        <w:right w:val="none" w:sz="0" w:space="0" w:color="auto"/>
      </w:divBdr>
    </w:div>
    <w:div w:id="184563429">
      <w:bodyDiv w:val="1"/>
      <w:marLeft w:val="0"/>
      <w:marRight w:val="0"/>
      <w:marTop w:val="0"/>
      <w:marBottom w:val="0"/>
      <w:divBdr>
        <w:top w:val="none" w:sz="0" w:space="0" w:color="auto"/>
        <w:left w:val="none" w:sz="0" w:space="0" w:color="auto"/>
        <w:bottom w:val="none" w:sz="0" w:space="0" w:color="auto"/>
        <w:right w:val="none" w:sz="0" w:space="0" w:color="auto"/>
      </w:divBdr>
    </w:div>
    <w:div w:id="203912904">
      <w:bodyDiv w:val="1"/>
      <w:marLeft w:val="0"/>
      <w:marRight w:val="0"/>
      <w:marTop w:val="0"/>
      <w:marBottom w:val="0"/>
      <w:divBdr>
        <w:top w:val="none" w:sz="0" w:space="0" w:color="auto"/>
        <w:left w:val="none" w:sz="0" w:space="0" w:color="auto"/>
        <w:bottom w:val="none" w:sz="0" w:space="0" w:color="auto"/>
        <w:right w:val="none" w:sz="0" w:space="0" w:color="auto"/>
      </w:divBdr>
    </w:div>
    <w:div w:id="215705738">
      <w:bodyDiv w:val="1"/>
      <w:marLeft w:val="0"/>
      <w:marRight w:val="0"/>
      <w:marTop w:val="0"/>
      <w:marBottom w:val="0"/>
      <w:divBdr>
        <w:top w:val="none" w:sz="0" w:space="0" w:color="auto"/>
        <w:left w:val="none" w:sz="0" w:space="0" w:color="auto"/>
        <w:bottom w:val="none" w:sz="0" w:space="0" w:color="auto"/>
        <w:right w:val="none" w:sz="0" w:space="0" w:color="auto"/>
      </w:divBdr>
    </w:div>
    <w:div w:id="349601771">
      <w:bodyDiv w:val="1"/>
      <w:marLeft w:val="0"/>
      <w:marRight w:val="0"/>
      <w:marTop w:val="0"/>
      <w:marBottom w:val="0"/>
      <w:divBdr>
        <w:top w:val="none" w:sz="0" w:space="0" w:color="auto"/>
        <w:left w:val="none" w:sz="0" w:space="0" w:color="auto"/>
        <w:bottom w:val="none" w:sz="0" w:space="0" w:color="auto"/>
        <w:right w:val="none" w:sz="0" w:space="0" w:color="auto"/>
      </w:divBdr>
    </w:div>
    <w:div w:id="432477446">
      <w:bodyDiv w:val="1"/>
      <w:marLeft w:val="0"/>
      <w:marRight w:val="0"/>
      <w:marTop w:val="0"/>
      <w:marBottom w:val="0"/>
      <w:divBdr>
        <w:top w:val="none" w:sz="0" w:space="0" w:color="auto"/>
        <w:left w:val="none" w:sz="0" w:space="0" w:color="auto"/>
        <w:bottom w:val="none" w:sz="0" w:space="0" w:color="auto"/>
        <w:right w:val="none" w:sz="0" w:space="0" w:color="auto"/>
      </w:divBdr>
    </w:div>
    <w:div w:id="474949981">
      <w:bodyDiv w:val="1"/>
      <w:marLeft w:val="0"/>
      <w:marRight w:val="0"/>
      <w:marTop w:val="0"/>
      <w:marBottom w:val="0"/>
      <w:divBdr>
        <w:top w:val="none" w:sz="0" w:space="0" w:color="auto"/>
        <w:left w:val="none" w:sz="0" w:space="0" w:color="auto"/>
        <w:bottom w:val="none" w:sz="0" w:space="0" w:color="auto"/>
        <w:right w:val="none" w:sz="0" w:space="0" w:color="auto"/>
      </w:divBdr>
    </w:div>
    <w:div w:id="491608050">
      <w:bodyDiv w:val="1"/>
      <w:marLeft w:val="0"/>
      <w:marRight w:val="0"/>
      <w:marTop w:val="0"/>
      <w:marBottom w:val="0"/>
      <w:divBdr>
        <w:top w:val="none" w:sz="0" w:space="0" w:color="auto"/>
        <w:left w:val="none" w:sz="0" w:space="0" w:color="auto"/>
        <w:bottom w:val="none" w:sz="0" w:space="0" w:color="auto"/>
        <w:right w:val="none" w:sz="0" w:space="0" w:color="auto"/>
      </w:divBdr>
    </w:div>
    <w:div w:id="557596333">
      <w:bodyDiv w:val="1"/>
      <w:marLeft w:val="0"/>
      <w:marRight w:val="0"/>
      <w:marTop w:val="0"/>
      <w:marBottom w:val="0"/>
      <w:divBdr>
        <w:top w:val="none" w:sz="0" w:space="0" w:color="auto"/>
        <w:left w:val="none" w:sz="0" w:space="0" w:color="auto"/>
        <w:bottom w:val="none" w:sz="0" w:space="0" w:color="auto"/>
        <w:right w:val="none" w:sz="0" w:space="0" w:color="auto"/>
      </w:divBdr>
    </w:div>
    <w:div w:id="574095546">
      <w:bodyDiv w:val="1"/>
      <w:marLeft w:val="0"/>
      <w:marRight w:val="0"/>
      <w:marTop w:val="0"/>
      <w:marBottom w:val="0"/>
      <w:divBdr>
        <w:top w:val="none" w:sz="0" w:space="0" w:color="auto"/>
        <w:left w:val="none" w:sz="0" w:space="0" w:color="auto"/>
        <w:bottom w:val="none" w:sz="0" w:space="0" w:color="auto"/>
        <w:right w:val="none" w:sz="0" w:space="0" w:color="auto"/>
      </w:divBdr>
    </w:div>
    <w:div w:id="579948104">
      <w:bodyDiv w:val="1"/>
      <w:marLeft w:val="0"/>
      <w:marRight w:val="0"/>
      <w:marTop w:val="0"/>
      <w:marBottom w:val="0"/>
      <w:divBdr>
        <w:top w:val="none" w:sz="0" w:space="0" w:color="auto"/>
        <w:left w:val="none" w:sz="0" w:space="0" w:color="auto"/>
        <w:bottom w:val="none" w:sz="0" w:space="0" w:color="auto"/>
        <w:right w:val="none" w:sz="0" w:space="0" w:color="auto"/>
      </w:divBdr>
    </w:div>
    <w:div w:id="588851589">
      <w:bodyDiv w:val="1"/>
      <w:marLeft w:val="0"/>
      <w:marRight w:val="0"/>
      <w:marTop w:val="0"/>
      <w:marBottom w:val="0"/>
      <w:divBdr>
        <w:top w:val="none" w:sz="0" w:space="0" w:color="auto"/>
        <w:left w:val="none" w:sz="0" w:space="0" w:color="auto"/>
        <w:bottom w:val="none" w:sz="0" w:space="0" w:color="auto"/>
        <w:right w:val="none" w:sz="0" w:space="0" w:color="auto"/>
      </w:divBdr>
    </w:div>
    <w:div w:id="592935589">
      <w:bodyDiv w:val="1"/>
      <w:marLeft w:val="0"/>
      <w:marRight w:val="0"/>
      <w:marTop w:val="0"/>
      <w:marBottom w:val="0"/>
      <w:divBdr>
        <w:top w:val="none" w:sz="0" w:space="0" w:color="auto"/>
        <w:left w:val="none" w:sz="0" w:space="0" w:color="auto"/>
        <w:bottom w:val="none" w:sz="0" w:space="0" w:color="auto"/>
        <w:right w:val="none" w:sz="0" w:space="0" w:color="auto"/>
      </w:divBdr>
    </w:div>
    <w:div w:id="644166357">
      <w:bodyDiv w:val="1"/>
      <w:marLeft w:val="0"/>
      <w:marRight w:val="0"/>
      <w:marTop w:val="0"/>
      <w:marBottom w:val="0"/>
      <w:divBdr>
        <w:top w:val="none" w:sz="0" w:space="0" w:color="auto"/>
        <w:left w:val="none" w:sz="0" w:space="0" w:color="auto"/>
        <w:bottom w:val="none" w:sz="0" w:space="0" w:color="auto"/>
        <w:right w:val="none" w:sz="0" w:space="0" w:color="auto"/>
      </w:divBdr>
    </w:div>
    <w:div w:id="689599698">
      <w:bodyDiv w:val="1"/>
      <w:marLeft w:val="0"/>
      <w:marRight w:val="0"/>
      <w:marTop w:val="0"/>
      <w:marBottom w:val="0"/>
      <w:divBdr>
        <w:top w:val="none" w:sz="0" w:space="0" w:color="auto"/>
        <w:left w:val="none" w:sz="0" w:space="0" w:color="auto"/>
        <w:bottom w:val="none" w:sz="0" w:space="0" w:color="auto"/>
        <w:right w:val="none" w:sz="0" w:space="0" w:color="auto"/>
      </w:divBdr>
      <w:divsChild>
        <w:div w:id="510949719">
          <w:marLeft w:val="0"/>
          <w:marRight w:val="0"/>
          <w:marTop w:val="0"/>
          <w:marBottom w:val="0"/>
          <w:divBdr>
            <w:top w:val="none" w:sz="0" w:space="0" w:color="auto"/>
            <w:left w:val="none" w:sz="0" w:space="0" w:color="auto"/>
            <w:bottom w:val="none" w:sz="0" w:space="0" w:color="auto"/>
            <w:right w:val="none" w:sz="0" w:space="0" w:color="auto"/>
          </w:divBdr>
        </w:div>
      </w:divsChild>
    </w:div>
    <w:div w:id="692414082">
      <w:bodyDiv w:val="1"/>
      <w:marLeft w:val="0"/>
      <w:marRight w:val="0"/>
      <w:marTop w:val="0"/>
      <w:marBottom w:val="0"/>
      <w:divBdr>
        <w:top w:val="none" w:sz="0" w:space="0" w:color="auto"/>
        <w:left w:val="none" w:sz="0" w:space="0" w:color="auto"/>
        <w:bottom w:val="none" w:sz="0" w:space="0" w:color="auto"/>
        <w:right w:val="none" w:sz="0" w:space="0" w:color="auto"/>
      </w:divBdr>
    </w:div>
    <w:div w:id="695621488">
      <w:bodyDiv w:val="1"/>
      <w:marLeft w:val="0"/>
      <w:marRight w:val="0"/>
      <w:marTop w:val="0"/>
      <w:marBottom w:val="0"/>
      <w:divBdr>
        <w:top w:val="none" w:sz="0" w:space="0" w:color="auto"/>
        <w:left w:val="none" w:sz="0" w:space="0" w:color="auto"/>
        <w:bottom w:val="none" w:sz="0" w:space="0" w:color="auto"/>
        <w:right w:val="none" w:sz="0" w:space="0" w:color="auto"/>
      </w:divBdr>
      <w:divsChild>
        <w:div w:id="837575800">
          <w:marLeft w:val="0"/>
          <w:marRight w:val="0"/>
          <w:marTop w:val="0"/>
          <w:marBottom w:val="0"/>
          <w:divBdr>
            <w:top w:val="none" w:sz="0" w:space="0" w:color="auto"/>
            <w:left w:val="none" w:sz="0" w:space="0" w:color="auto"/>
            <w:bottom w:val="none" w:sz="0" w:space="0" w:color="auto"/>
            <w:right w:val="none" w:sz="0" w:space="0" w:color="auto"/>
          </w:divBdr>
        </w:div>
        <w:div w:id="1157184290">
          <w:marLeft w:val="0"/>
          <w:marRight w:val="0"/>
          <w:marTop w:val="0"/>
          <w:marBottom w:val="0"/>
          <w:divBdr>
            <w:top w:val="none" w:sz="0" w:space="0" w:color="auto"/>
            <w:left w:val="none" w:sz="0" w:space="0" w:color="auto"/>
            <w:bottom w:val="none" w:sz="0" w:space="0" w:color="auto"/>
            <w:right w:val="none" w:sz="0" w:space="0" w:color="auto"/>
          </w:divBdr>
        </w:div>
        <w:div w:id="1671786946">
          <w:marLeft w:val="0"/>
          <w:marRight w:val="0"/>
          <w:marTop w:val="0"/>
          <w:marBottom w:val="0"/>
          <w:divBdr>
            <w:top w:val="none" w:sz="0" w:space="0" w:color="auto"/>
            <w:left w:val="none" w:sz="0" w:space="0" w:color="auto"/>
            <w:bottom w:val="none" w:sz="0" w:space="0" w:color="auto"/>
            <w:right w:val="none" w:sz="0" w:space="0" w:color="auto"/>
          </w:divBdr>
        </w:div>
        <w:div w:id="1816948228">
          <w:marLeft w:val="0"/>
          <w:marRight w:val="0"/>
          <w:marTop w:val="0"/>
          <w:marBottom w:val="0"/>
          <w:divBdr>
            <w:top w:val="none" w:sz="0" w:space="0" w:color="auto"/>
            <w:left w:val="none" w:sz="0" w:space="0" w:color="auto"/>
            <w:bottom w:val="none" w:sz="0" w:space="0" w:color="auto"/>
            <w:right w:val="none" w:sz="0" w:space="0" w:color="auto"/>
          </w:divBdr>
        </w:div>
      </w:divsChild>
    </w:div>
    <w:div w:id="723410706">
      <w:bodyDiv w:val="1"/>
      <w:marLeft w:val="0"/>
      <w:marRight w:val="0"/>
      <w:marTop w:val="0"/>
      <w:marBottom w:val="0"/>
      <w:divBdr>
        <w:top w:val="none" w:sz="0" w:space="0" w:color="auto"/>
        <w:left w:val="none" w:sz="0" w:space="0" w:color="auto"/>
        <w:bottom w:val="none" w:sz="0" w:space="0" w:color="auto"/>
        <w:right w:val="none" w:sz="0" w:space="0" w:color="auto"/>
      </w:divBdr>
    </w:div>
    <w:div w:id="725951982">
      <w:bodyDiv w:val="1"/>
      <w:marLeft w:val="0"/>
      <w:marRight w:val="0"/>
      <w:marTop w:val="0"/>
      <w:marBottom w:val="0"/>
      <w:divBdr>
        <w:top w:val="none" w:sz="0" w:space="0" w:color="auto"/>
        <w:left w:val="none" w:sz="0" w:space="0" w:color="auto"/>
        <w:bottom w:val="none" w:sz="0" w:space="0" w:color="auto"/>
        <w:right w:val="none" w:sz="0" w:space="0" w:color="auto"/>
      </w:divBdr>
    </w:div>
    <w:div w:id="750541123">
      <w:bodyDiv w:val="1"/>
      <w:marLeft w:val="0"/>
      <w:marRight w:val="0"/>
      <w:marTop w:val="0"/>
      <w:marBottom w:val="0"/>
      <w:divBdr>
        <w:top w:val="none" w:sz="0" w:space="0" w:color="auto"/>
        <w:left w:val="none" w:sz="0" w:space="0" w:color="auto"/>
        <w:bottom w:val="none" w:sz="0" w:space="0" w:color="auto"/>
        <w:right w:val="none" w:sz="0" w:space="0" w:color="auto"/>
      </w:divBdr>
    </w:div>
    <w:div w:id="752819585">
      <w:bodyDiv w:val="1"/>
      <w:marLeft w:val="0"/>
      <w:marRight w:val="0"/>
      <w:marTop w:val="0"/>
      <w:marBottom w:val="0"/>
      <w:divBdr>
        <w:top w:val="none" w:sz="0" w:space="0" w:color="auto"/>
        <w:left w:val="none" w:sz="0" w:space="0" w:color="auto"/>
        <w:bottom w:val="none" w:sz="0" w:space="0" w:color="auto"/>
        <w:right w:val="none" w:sz="0" w:space="0" w:color="auto"/>
      </w:divBdr>
    </w:div>
    <w:div w:id="753556067">
      <w:bodyDiv w:val="1"/>
      <w:marLeft w:val="0"/>
      <w:marRight w:val="0"/>
      <w:marTop w:val="0"/>
      <w:marBottom w:val="0"/>
      <w:divBdr>
        <w:top w:val="none" w:sz="0" w:space="0" w:color="auto"/>
        <w:left w:val="none" w:sz="0" w:space="0" w:color="auto"/>
        <w:bottom w:val="none" w:sz="0" w:space="0" w:color="auto"/>
        <w:right w:val="none" w:sz="0" w:space="0" w:color="auto"/>
      </w:divBdr>
    </w:div>
    <w:div w:id="760874417">
      <w:bodyDiv w:val="1"/>
      <w:marLeft w:val="0"/>
      <w:marRight w:val="0"/>
      <w:marTop w:val="0"/>
      <w:marBottom w:val="0"/>
      <w:divBdr>
        <w:top w:val="none" w:sz="0" w:space="0" w:color="auto"/>
        <w:left w:val="none" w:sz="0" w:space="0" w:color="auto"/>
        <w:bottom w:val="none" w:sz="0" w:space="0" w:color="auto"/>
        <w:right w:val="none" w:sz="0" w:space="0" w:color="auto"/>
      </w:divBdr>
    </w:div>
    <w:div w:id="761798445">
      <w:bodyDiv w:val="1"/>
      <w:marLeft w:val="0"/>
      <w:marRight w:val="0"/>
      <w:marTop w:val="0"/>
      <w:marBottom w:val="0"/>
      <w:divBdr>
        <w:top w:val="none" w:sz="0" w:space="0" w:color="auto"/>
        <w:left w:val="none" w:sz="0" w:space="0" w:color="auto"/>
        <w:bottom w:val="none" w:sz="0" w:space="0" w:color="auto"/>
        <w:right w:val="none" w:sz="0" w:space="0" w:color="auto"/>
      </w:divBdr>
    </w:div>
    <w:div w:id="795413299">
      <w:bodyDiv w:val="1"/>
      <w:marLeft w:val="0"/>
      <w:marRight w:val="0"/>
      <w:marTop w:val="0"/>
      <w:marBottom w:val="0"/>
      <w:divBdr>
        <w:top w:val="none" w:sz="0" w:space="0" w:color="auto"/>
        <w:left w:val="none" w:sz="0" w:space="0" w:color="auto"/>
        <w:bottom w:val="none" w:sz="0" w:space="0" w:color="auto"/>
        <w:right w:val="none" w:sz="0" w:space="0" w:color="auto"/>
      </w:divBdr>
      <w:divsChild>
        <w:div w:id="1021008914">
          <w:marLeft w:val="0"/>
          <w:marRight w:val="0"/>
          <w:marTop w:val="0"/>
          <w:marBottom w:val="0"/>
          <w:divBdr>
            <w:top w:val="none" w:sz="0" w:space="0" w:color="auto"/>
            <w:left w:val="none" w:sz="0" w:space="0" w:color="auto"/>
            <w:bottom w:val="none" w:sz="0" w:space="0" w:color="auto"/>
            <w:right w:val="none" w:sz="0" w:space="0" w:color="auto"/>
          </w:divBdr>
        </w:div>
      </w:divsChild>
    </w:div>
    <w:div w:id="866024872">
      <w:bodyDiv w:val="1"/>
      <w:marLeft w:val="0"/>
      <w:marRight w:val="0"/>
      <w:marTop w:val="0"/>
      <w:marBottom w:val="0"/>
      <w:divBdr>
        <w:top w:val="none" w:sz="0" w:space="0" w:color="auto"/>
        <w:left w:val="none" w:sz="0" w:space="0" w:color="auto"/>
        <w:bottom w:val="none" w:sz="0" w:space="0" w:color="auto"/>
        <w:right w:val="none" w:sz="0" w:space="0" w:color="auto"/>
      </w:divBdr>
    </w:div>
    <w:div w:id="960114482">
      <w:bodyDiv w:val="1"/>
      <w:marLeft w:val="0"/>
      <w:marRight w:val="0"/>
      <w:marTop w:val="0"/>
      <w:marBottom w:val="0"/>
      <w:divBdr>
        <w:top w:val="none" w:sz="0" w:space="0" w:color="auto"/>
        <w:left w:val="none" w:sz="0" w:space="0" w:color="auto"/>
        <w:bottom w:val="none" w:sz="0" w:space="0" w:color="auto"/>
        <w:right w:val="none" w:sz="0" w:space="0" w:color="auto"/>
      </w:divBdr>
    </w:div>
    <w:div w:id="974481388">
      <w:bodyDiv w:val="1"/>
      <w:marLeft w:val="0"/>
      <w:marRight w:val="0"/>
      <w:marTop w:val="0"/>
      <w:marBottom w:val="0"/>
      <w:divBdr>
        <w:top w:val="none" w:sz="0" w:space="0" w:color="auto"/>
        <w:left w:val="none" w:sz="0" w:space="0" w:color="auto"/>
        <w:bottom w:val="none" w:sz="0" w:space="0" w:color="auto"/>
        <w:right w:val="none" w:sz="0" w:space="0" w:color="auto"/>
      </w:divBdr>
    </w:div>
    <w:div w:id="1005324517">
      <w:bodyDiv w:val="1"/>
      <w:marLeft w:val="0"/>
      <w:marRight w:val="0"/>
      <w:marTop w:val="0"/>
      <w:marBottom w:val="0"/>
      <w:divBdr>
        <w:top w:val="none" w:sz="0" w:space="0" w:color="auto"/>
        <w:left w:val="none" w:sz="0" w:space="0" w:color="auto"/>
        <w:bottom w:val="none" w:sz="0" w:space="0" w:color="auto"/>
        <w:right w:val="none" w:sz="0" w:space="0" w:color="auto"/>
      </w:divBdr>
    </w:div>
    <w:div w:id="1052927733">
      <w:bodyDiv w:val="1"/>
      <w:marLeft w:val="0"/>
      <w:marRight w:val="0"/>
      <w:marTop w:val="0"/>
      <w:marBottom w:val="0"/>
      <w:divBdr>
        <w:top w:val="none" w:sz="0" w:space="0" w:color="auto"/>
        <w:left w:val="none" w:sz="0" w:space="0" w:color="auto"/>
        <w:bottom w:val="none" w:sz="0" w:space="0" w:color="auto"/>
        <w:right w:val="none" w:sz="0" w:space="0" w:color="auto"/>
      </w:divBdr>
    </w:div>
    <w:div w:id="1068190404">
      <w:bodyDiv w:val="1"/>
      <w:marLeft w:val="0"/>
      <w:marRight w:val="0"/>
      <w:marTop w:val="0"/>
      <w:marBottom w:val="0"/>
      <w:divBdr>
        <w:top w:val="none" w:sz="0" w:space="0" w:color="auto"/>
        <w:left w:val="none" w:sz="0" w:space="0" w:color="auto"/>
        <w:bottom w:val="none" w:sz="0" w:space="0" w:color="auto"/>
        <w:right w:val="none" w:sz="0" w:space="0" w:color="auto"/>
      </w:divBdr>
    </w:div>
    <w:div w:id="1072047548">
      <w:bodyDiv w:val="1"/>
      <w:marLeft w:val="0"/>
      <w:marRight w:val="0"/>
      <w:marTop w:val="0"/>
      <w:marBottom w:val="0"/>
      <w:divBdr>
        <w:top w:val="none" w:sz="0" w:space="0" w:color="auto"/>
        <w:left w:val="none" w:sz="0" w:space="0" w:color="auto"/>
        <w:bottom w:val="none" w:sz="0" w:space="0" w:color="auto"/>
        <w:right w:val="none" w:sz="0" w:space="0" w:color="auto"/>
      </w:divBdr>
    </w:div>
    <w:div w:id="1213425071">
      <w:bodyDiv w:val="1"/>
      <w:marLeft w:val="0"/>
      <w:marRight w:val="0"/>
      <w:marTop w:val="0"/>
      <w:marBottom w:val="0"/>
      <w:divBdr>
        <w:top w:val="none" w:sz="0" w:space="0" w:color="auto"/>
        <w:left w:val="none" w:sz="0" w:space="0" w:color="auto"/>
        <w:bottom w:val="none" w:sz="0" w:space="0" w:color="auto"/>
        <w:right w:val="none" w:sz="0" w:space="0" w:color="auto"/>
      </w:divBdr>
    </w:div>
    <w:div w:id="1257859735">
      <w:bodyDiv w:val="1"/>
      <w:marLeft w:val="0"/>
      <w:marRight w:val="0"/>
      <w:marTop w:val="0"/>
      <w:marBottom w:val="0"/>
      <w:divBdr>
        <w:top w:val="none" w:sz="0" w:space="0" w:color="auto"/>
        <w:left w:val="none" w:sz="0" w:space="0" w:color="auto"/>
        <w:bottom w:val="none" w:sz="0" w:space="0" w:color="auto"/>
        <w:right w:val="none" w:sz="0" w:space="0" w:color="auto"/>
      </w:divBdr>
      <w:divsChild>
        <w:div w:id="468478718">
          <w:marLeft w:val="0"/>
          <w:marRight w:val="0"/>
          <w:marTop w:val="0"/>
          <w:marBottom w:val="0"/>
          <w:divBdr>
            <w:top w:val="none" w:sz="0" w:space="0" w:color="auto"/>
            <w:left w:val="none" w:sz="0" w:space="0" w:color="auto"/>
            <w:bottom w:val="none" w:sz="0" w:space="0" w:color="auto"/>
            <w:right w:val="none" w:sz="0" w:space="0" w:color="auto"/>
          </w:divBdr>
          <w:divsChild>
            <w:div w:id="51138099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74052583">
      <w:bodyDiv w:val="1"/>
      <w:marLeft w:val="0"/>
      <w:marRight w:val="0"/>
      <w:marTop w:val="0"/>
      <w:marBottom w:val="0"/>
      <w:divBdr>
        <w:top w:val="none" w:sz="0" w:space="0" w:color="auto"/>
        <w:left w:val="none" w:sz="0" w:space="0" w:color="auto"/>
        <w:bottom w:val="none" w:sz="0" w:space="0" w:color="auto"/>
        <w:right w:val="none" w:sz="0" w:space="0" w:color="auto"/>
      </w:divBdr>
    </w:div>
    <w:div w:id="1340541461">
      <w:bodyDiv w:val="1"/>
      <w:marLeft w:val="0"/>
      <w:marRight w:val="0"/>
      <w:marTop w:val="0"/>
      <w:marBottom w:val="0"/>
      <w:divBdr>
        <w:top w:val="none" w:sz="0" w:space="0" w:color="auto"/>
        <w:left w:val="none" w:sz="0" w:space="0" w:color="auto"/>
        <w:bottom w:val="none" w:sz="0" w:space="0" w:color="auto"/>
        <w:right w:val="none" w:sz="0" w:space="0" w:color="auto"/>
      </w:divBdr>
    </w:div>
    <w:div w:id="1439636661">
      <w:bodyDiv w:val="1"/>
      <w:marLeft w:val="0"/>
      <w:marRight w:val="0"/>
      <w:marTop w:val="0"/>
      <w:marBottom w:val="0"/>
      <w:divBdr>
        <w:top w:val="none" w:sz="0" w:space="0" w:color="auto"/>
        <w:left w:val="none" w:sz="0" w:space="0" w:color="auto"/>
        <w:bottom w:val="none" w:sz="0" w:space="0" w:color="auto"/>
        <w:right w:val="none" w:sz="0" w:space="0" w:color="auto"/>
      </w:divBdr>
    </w:div>
    <w:div w:id="1547569671">
      <w:bodyDiv w:val="1"/>
      <w:marLeft w:val="0"/>
      <w:marRight w:val="0"/>
      <w:marTop w:val="0"/>
      <w:marBottom w:val="0"/>
      <w:divBdr>
        <w:top w:val="none" w:sz="0" w:space="0" w:color="auto"/>
        <w:left w:val="none" w:sz="0" w:space="0" w:color="auto"/>
        <w:bottom w:val="none" w:sz="0" w:space="0" w:color="auto"/>
        <w:right w:val="none" w:sz="0" w:space="0" w:color="auto"/>
      </w:divBdr>
      <w:divsChild>
        <w:div w:id="359472809">
          <w:marLeft w:val="0"/>
          <w:marRight w:val="0"/>
          <w:marTop w:val="0"/>
          <w:marBottom w:val="0"/>
          <w:divBdr>
            <w:top w:val="none" w:sz="0" w:space="0" w:color="auto"/>
            <w:left w:val="none" w:sz="0" w:space="0" w:color="auto"/>
            <w:bottom w:val="none" w:sz="0" w:space="0" w:color="auto"/>
            <w:right w:val="none" w:sz="0" w:space="0" w:color="auto"/>
          </w:divBdr>
        </w:div>
      </w:divsChild>
    </w:div>
    <w:div w:id="1602953198">
      <w:bodyDiv w:val="1"/>
      <w:marLeft w:val="0"/>
      <w:marRight w:val="0"/>
      <w:marTop w:val="0"/>
      <w:marBottom w:val="0"/>
      <w:divBdr>
        <w:top w:val="none" w:sz="0" w:space="0" w:color="auto"/>
        <w:left w:val="none" w:sz="0" w:space="0" w:color="auto"/>
        <w:bottom w:val="none" w:sz="0" w:space="0" w:color="auto"/>
        <w:right w:val="none" w:sz="0" w:space="0" w:color="auto"/>
      </w:divBdr>
    </w:div>
    <w:div w:id="1613784166">
      <w:bodyDiv w:val="1"/>
      <w:marLeft w:val="0"/>
      <w:marRight w:val="0"/>
      <w:marTop w:val="0"/>
      <w:marBottom w:val="0"/>
      <w:divBdr>
        <w:top w:val="none" w:sz="0" w:space="0" w:color="auto"/>
        <w:left w:val="none" w:sz="0" w:space="0" w:color="auto"/>
        <w:bottom w:val="none" w:sz="0" w:space="0" w:color="auto"/>
        <w:right w:val="none" w:sz="0" w:space="0" w:color="auto"/>
      </w:divBdr>
    </w:div>
    <w:div w:id="1623615263">
      <w:bodyDiv w:val="1"/>
      <w:marLeft w:val="0"/>
      <w:marRight w:val="0"/>
      <w:marTop w:val="0"/>
      <w:marBottom w:val="0"/>
      <w:divBdr>
        <w:top w:val="none" w:sz="0" w:space="0" w:color="auto"/>
        <w:left w:val="none" w:sz="0" w:space="0" w:color="auto"/>
        <w:bottom w:val="none" w:sz="0" w:space="0" w:color="auto"/>
        <w:right w:val="none" w:sz="0" w:space="0" w:color="auto"/>
      </w:divBdr>
    </w:div>
    <w:div w:id="1657371621">
      <w:bodyDiv w:val="1"/>
      <w:marLeft w:val="0"/>
      <w:marRight w:val="0"/>
      <w:marTop w:val="0"/>
      <w:marBottom w:val="0"/>
      <w:divBdr>
        <w:top w:val="none" w:sz="0" w:space="0" w:color="auto"/>
        <w:left w:val="none" w:sz="0" w:space="0" w:color="auto"/>
        <w:bottom w:val="none" w:sz="0" w:space="0" w:color="auto"/>
        <w:right w:val="none" w:sz="0" w:space="0" w:color="auto"/>
      </w:divBdr>
    </w:div>
    <w:div w:id="1705666107">
      <w:bodyDiv w:val="1"/>
      <w:marLeft w:val="0"/>
      <w:marRight w:val="0"/>
      <w:marTop w:val="0"/>
      <w:marBottom w:val="0"/>
      <w:divBdr>
        <w:top w:val="none" w:sz="0" w:space="0" w:color="auto"/>
        <w:left w:val="none" w:sz="0" w:space="0" w:color="auto"/>
        <w:bottom w:val="none" w:sz="0" w:space="0" w:color="auto"/>
        <w:right w:val="none" w:sz="0" w:space="0" w:color="auto"/>
      </w:divBdr>
    </w:div>
    <w:div w:id="1794246169">
      <w:bodyDiv w:val="1"/>
      <w:marLeft w:val="0"/>
      <w:marRight w:val="0"/>
      <w:marTop w:val="0"/>
      <w:marBottom w:val="0"/>
      <w:divBdr>
        <w:top w:val="none" w:sz="0" w:space="0" w:color="auto"/>
        <w:left w:val="none" w:sz="0" w:space="0" w:color="auto"/>
        <w:bottom w:val="none" w:sz="0" w:space="0" w:color="auto"/>
        <w:right w:val="none" w:sz="0" w:space="0" w:color="auto"/>
      </w:divBdr>
    </w:div>
    <w:div w:id="1812819399">
      <w:bodyDiv w:val="1"/>
      <w:marLeft w:val="0"/>
      <w:marRight w:val="0"/>
      <w:marTop w:val="0"/>
      <w:marBottom w:val="0"/>
      <w:divBdr>
        <w:top w:val="none" w:sz="0" w:space="0" w:color="auto"/>
        <w:left w:val="none" w:sz="0" w:space="0" w:color="auto"/>
        <w:bottom w:val="none" w:sz="0" w:space="0" w:color="auto"/>
        <w:right w:val="none" w:sz="0" w:space="0" w:color="auto"/>
      </w:divBdr>
    </w:div>
    <w:div w:id="1885436075">
      <w:bodyDiv w:val="1"/>
      <w:marLeft w:val="0"/>
      <w:marRight w:val="0"/>
      <w:marTop w:val="0"/>
      <w:marBottom w:val="0"/>
      <w:divBdr>
        <w:top w:val="none" w:sz="0" w:space="0" w:color="auto"/>
        <w:left w:val="none" w:sz="0" w:space="0" w:color="auto"/>
        <w:bottom w:val="none" w:sz="0" w:space="0" w:color="auto"/>
        <w:right w:val="none" w:sz="0" w:space="0" w:color="auto"/>
      </w:divBdr>
      <w:divsChild>
        <w:div w:id="1169099176">
          <w:marLeft w:val="0"/>
          <w:marRight w:val="0"/>
          <w:marTop w:val="0"/>
          <w:marBottom w:val="0"/>
          <w:divBdr>
            <w:top w:val="none" w:sz="0" w:space="0" w:color="auto"/>
            <w:left w:val="none" w:sz="0" w:space="0" w:color="auto"/>
            <w:bottom w:val="none" w:sz="0" w:space="0" w:color="auto"/>
            <w:right w:val="none" w:sz="0" w:space="0" w:color="auto"/>
          </w:divBdr>
        </w:div>
      </w:divsChild>
    </w:div>
    <w:div w:id="1927498129">
      <w:bodyDiv w:val="1"/>
      <w:marLeft w:val="0"/>
      <w:marRight w:val="0"/>
      <w:marTop w:val="0"/>
      <w:marBottom w:val="0"/>
      <w:divBdr>
        <w:top w:val="none" w:sz="0" w:space="0" w:color="auto"/>
        <w:left w:val="none" w:sz="0" w:space="0" w:color="auto"/>
        <w:bottom w:val="none" w:sz="0" w:space="0" w:color="auto"/>
        <w:right w:val="none" w:sz="0" w:space="0" w:color="auto"/>
      </w:divBdr>
      <w:divsChild>
        <w:div w:id="851646308">
          <w:marLeft w:val="0"/>
          <w:marRight w:val="0"/>
          <w:marTop w:val="0"/>
          <w:marBottom w:val="0"/>
          <w:divBdr>
            <w:top w:val="none" w:sz="0" w:space="0" w:color="auto"/>
            <w:left w:val="none" w:sz="0" w:space="0" w:color="auto"/>
            <w:bottom w:val="none" w:sz="0" w:space="0" w:color="auto"/>
            <w:right w:val="none" w:sz="0" w:space="0" w:color="auto"/>
          </w:divBdr>
        </w:div>
        <w:div w:id="922253405">
          <w:marLeft w:val="0"/>
          <w:marRight w:val="0"/>
          <w:marTop w:val="0"/>
          <w:marBottom w:val="0"/>
          <w:divBdr>
            <w:top w:val="none" w:sz="0" w:space="0" w:color="auto"/>
            <w:left w:val="none" w:sz="0" w:space="0" w:color="auto"/>
            <w:bottom w:val="none" w:sz="0" w:space="0" w:color="auto"/>
            <w:right w:val="none" w:sz="0" w:space="0" w:color="auto"/>
          </w:divBdr>
        </w:div>
        <w:div w:id="1827087752">
          <w:marLeft w:val="0"/>
          <w:marRight w:val="0"/>
          <w:marTop w:val="0"/>
          <w:marBottom w:val="0"/>
          <w:divBdr>
            <w:top w:val="none" w:sz="0" w:space="0" w:color="auto"/>
            <w:left w:val="none" w:sz="0" w:space="0" w:color="auto"/>
            <w:bottom w:val="none" w:sz="0" w:space="0" w:color="auto"/>
            <w:right w:val="none" w:sz="0" w:space="0" w:color="auto"/>
          </w:divBdr>
        </w:div>
        <w:div w:id="1972319992">
          <w:marLeft w:val="0"/>
          <w:marRight w:val="0"/>
          <w:marTop w:val="0"/>
          <w:marBottom w:val="0"/>
          <w:divBdr>
            <w:top w:val="none" w:sz="0" w:space="0" w:color="auto"/>
            <w:left w:val="none" w:sz="0" w:space="0" w:color="auto"/>
            <w:bottom w:val="none" w:sz="0" w:space="0" w:color="auto"/>
            <w:right w:val="none" w:sz="0" w:space="0" w:color="auto"/>
          </w:divBdr>
        </w:div>
      </w:divsChild>
    </w:div>
    <w:div w:id="212090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image" Target="media/image3.jpeg" Id="rId18" /><Relationship Type="http://schemas.openxmlformats.org/officeDocument/2006/relationships/image" Target="media/image7.jpeg" Id="rId26" /><Relationship Type="http://schemas.openxmlformats.org/officeDocument/2006/relationships/hyperlink" Target="http://laws.flrules.org/2021/28" TargetMode="External" Id="rId39" /><Relationship Type="http://schemas.openxmlformats.org/officeDocument/2006/relationships/header" Target="header4.xml" Id="rId21" /><Relationship Type="http://schemas.openxmlformats.org/officeDocument/2006/relationships/image" Target="media/image11.jpeg" Id="rId34" /><Relationship Type="http://schemas.openxmlformats.org/officeDocument/2006/relationships/fontTable" Target="fontTable.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image" Target="media/image5.jpeg" Id="rId20" /><Relationship Type="http://schemas.openxmlformats.org/officeDocument/2006/relationships/image" Target="media/image10.jpeg" Id="rId29" /><Relationship Type="http://schemas.openxmlformats.org/officeDocument/2006/relationships/footer" Target="footer9.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5.xml" Id="rId24" /><Relationship Type="http://schemas.openxmlformats.org/officeDocument/2006/relationships/header" Target="header7.xml" Id="rId32" /><Relationship Type="http://schemas.openxmlformats.org/officeDocument/2006/relationships/header" Target="header8.xml" Id="rId37" /><Relationship Type="http://schemas.openxmlformats.org/officeDocument/2006/relationships/header" Target="header9.xml" Id="rId40"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header" Target="header5.xml" Id="rId23" /><Relationship Type="http://schemas.openxmlformats.org/officeDocument/2006/relationships/image" Target="media/image9.jpeg" Id="rId28" /><Relationship Type="http://schemas.openxmlformats.org/officeDocument/2006/relationships/image" Target="media/image13.jpeg" Id="rId36" /><Relationship Type="http://schemas.openxmlformats.org/officeDocument/2006/relationships/endnotes" Target="endnotes.xml" Id="rId10" /><Relationship Type="http://schemas.openxmlformats.org/officeDocument/2006/relationships/image" Target="media/image4.jpeg" Id="rId19" /><Relationship Type="http://schemas.openxmlformats.org/officeDocument/2006/relationships/footer" Target="footer6.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4.xml" Id="rId22" /><Relationship Type="http://schemas.openxmlformats.org/officeDocument/2006/relationships/image" Target="media/image8.jpeg" Id="rId27" /><Relationship Type="http://schemas.openxmlformats.org/officeDocument/2006/relationships/header" Target="header6.xml" Id="rId30" /><Relationship Type="http://schemas.openxmlformats.org/officeDocument/2006/relationships/image" Target="media/image12.jpeg" Id="rId35" /><Relationship Type="http://schemas.openxmlformats.org/officeDocument/2006/relationships/theme" Target="theme/theme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image" Target="media/image2.jpeg" Id="rId17" /><Relationship Type="http://schemas.openxmlformats.org/officeDocument/2006/relationships/image" Target="media/image6.jpeg" Id="rId25" /><Relationship Type="http://schemas.openxmlformats.org/officeDocument/2006/relationships/footer" Target="footer7.xml" Id="rId33" /><Relationship Type="http://schemas.openxmlformats.org/officeDocument/2006/relationships/footer" Target="footer8.xml" Id="rId38" /></Relationships>
</file>

<file path=word/_rels/footnotes.xml.rels><?xml version="1.0" encoding="UTF-8" standalone="yes"?>
<Relationships xmlns="http://schemas.openxmlformats.org/package/2006/relationships"><Relationship Id="rId1" Type="http://schemas.openxmlformats.org/officeDocument/2006/relationships/hyperlink" Target="https://floridadep.gov/sites/default/files/DEP%20Resilience%20Statewide%20Final%20Critical%20Assets%20Spatial%20Data%20Report-50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AG703791\WSP%20O365\Charlotte%20County%20VA%20Working%20Site%20-%20Documents\General\Task%20D%20-%20Exposure\Working%20document.dotx" TargetMode="External"/></Relationships>
</file>

<file path=word/theme/theme1.xml><?xml version="1.0" encoding="utf-8"?>
<a:theme xmlns:a="http://schemas.openxmlformats.org/drawingml/2006/main" name="Thème Office">
  <a:themeElements>
    <a:clrScheme name="WSP Corporate">
      <a:dk1>
        <a:sysClr val="windowText" lastClr="000000"/>
      </a:dk1>
      <a:lt1>
        <a:srgbClr val="FFFFFF"/>
      </a:lt1>
      <a:dk2>
        <a:srgbClr val="F9423A"/>
      </a:dk2>
      <a:lt2>
        <a:srgbClr val="FFFFFF"/>
      </a:lt2>
      <a:accent1>
        <a:srgbClr val="F9423A"/>
      </a:accent1>
      <a:accent2>
        <a:srgbClr val="D8E6F0"/>
      </a:accent2>
      <a:accent3>
        <a:srgbClr val="1E252B"/>
      </a:accent3>
      <a:accent4>
        <a:srgbClr val="333E48"/>
      </a:accent4>
      <a:accent5>
        <a:srgbClr val="D9D9D6"/>
      </a:accent5>
      <a:accent6>
        <a:srgbClr val="EFECEA"/>
      </a:accent6>
      <a:hlink>
        <a:srgbClr val="0046AD"/>
      </a:hlink>
      <a:folHlink>
        <a:srgbClr val="0098D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57cf94a8-53c8-4cef-bfc0-5009b7f3f947">
      <Terms xmlns="http://schemas.microsoft.com/office/infopath/2007/PartnerControls"/>
    </lcf76f155ced4ddcb4097134ff3c332f>
    <TaxCatchAll xmlns="ce281e96-7643-4479-9fdb-60b2e7d3b6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DEEAFFF2F203458623EBEA769CB9AC" ma:contentTypeVersion="13" ma:contentTypeDescription="Create a new document." ma:contentTypeScope="" ma:versionID="0c5df934f0a508e510df4cd1da5eb832">
  <xsd:schema xmlns:xsd="http://www.w3.org/2001/XMLSchema" xmlns:xs="http://www.w3.org/2001/XMLSchema" xmlns:p="http://schemas.microsoft.com/office/2006/metadata/properties" xmlns:ns2="57cf94a8-53c8-4cef-bfc0-5009b7f3f947" xmlns:ns3="ce281e96-7643-4479-9fdb-60b2e7d3b65c" targetNamespace="http://schemas.microsoft.com/office/2006/metadata/properties" ma:root="true" ma:fieldsID="5d82f01220c17ee1f64dc35e69cf1329" ns2:_="" ns3:_="">
    <xsd:import namespace="57cf94a8-53c8-4cef-bfc0-5009b7f3f947"/>
    <xsd:import namespace="ce281e96-7643-4479-9fdb-60b2e7d3b6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f94a8-53c8-4cef-bfc0-5009b7f3f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281e96-7643-4479-9fdb-60b2e7d3b6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e27b3f-52b7-44ac-a155-18e6628892ac}" ma:internalName="TaxCatchAll" ma:showField="CatchAllData" ma:web="ce281e96-7643-4479-9fdb-60b2e7d3b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0A89A-0B48-4BD3-BCC4-FF4A4A52F5B2}">
  <ds:schemaRefs>
    <ds:schemaRef ds:uri="http://schemas.microsoft.com/office/2006/metadata/properties"/>
    <ds:schemaRef ds:uri="57cf94a8-53c8-4cef-bfc0-5009b7f3f947"/>
    <ds:schemaRef ds:uri="http://schemas.microsoft.com/office/infopath/2007/PartnerControls"/>
    <ds:schemaRef ds:uri="ce281e96-7643-4479-9fdb-60b2e7d3b65c"/>
  </ds:schemaRefs>
</ds:datastoreItem>
</file>

<file path=customXml/itemProps2.xml><?xml version="1.0" encoding="utf-8"?>
<ds:datastoreItem xmlns:ds="http://schemas.openxmlformats.org/officeDocument/2006/customXml" ds:itemID="{656A587E-B154-4437-AF58-BB3A51658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f94a8-53c8-4cef-bfc0-5009b7f3f947"/>
    <ds:schemaRef ds:uri="ce281e96-7643-4479-9fdb-60b2e7d3b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73D24D-3F01-4A5A-8AEA-979499A4EBFD}">
  <ds:schemaRefs>
    <ds:schemaRef ds:uri="http://schemas.microsoft.com/sharepoint/v3/contenttype/forms"/>
  </ds:schemaRefs>
</ds:datastoreItem>
</file>

<file path=customXml/itemProps4.xml><?xml version="1.0" encoding="utf-8"?>
<ds:datastoreItem xmlns:ds="http://schemas.openxmlformats.org/officeDocument/2006/customXml" ds:itemID="{05D55494-59F2-42D2-9906-62D137566FD8}">
  <ds:schemaRefs>
    <ds:schemaRef ds:uri="http://schemas.openxmlformats.org/officeDocument/2006/bibliography"/>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Working document.dotx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Arevalo, Angie</dc:creator>
  <cp:keywords/>
  <cp:lastModifiedBy>Daly, Emma</cp:lastModifiedBy>
  <cp:revision>18</cp:revision>
  <cp:lastPrinted>2014-07-03T10:56:00Z</cp:lastPrinted>
  <dcterms:created xsi:type="dcterms:W3CDTF">2026-05-06T16:31:00Z</dcterms:created>
  <dcterms:modified xsi:type="dcterms:W3CDTF">2026-06-15T22:20:18Z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obalDocType">
    <vt:lpwstr>Blank</vt:lpwstr>
  </property>
  <property fmtid="{D5CDD505-2E9C-101B-9397-08002B2CF9AE}" pid="3" name="GlobalVersion">
    <vt:lpwstr>3.1</vt:lpwstr>
  </property>
  <property fmtid="{D5CDD505-2E9C-101B-9397-08002B2CF9AE}" pid="4" name="GlobalLanguage">
    <vt:lpwstr>English</vt:lpwstr>
  </property>
  <property fmtid="{D5CDD505-2E9C-101B-9397-08002B2CF9AE}" pid="5" name="GlobalRegion">
    <vt:lpwstr>CA</vt:lpwstr>
  </property>
  <property fmtid="{D5CDD505-2E9C-101B-9397-08002B2CF9AE}" pid="6" name="GlobalSize">
    <vt:lpwstr>Letter</vt:lpwstr>
  </property>
  <property fmtid="{D5CDD505-2E9C-101B-9397-08002B2CF9AE}" pid="7" name="ContentTypeId">
    <vt:lpwstr>0x010100C9DEEAFFF2F203458623EBEA769CB9AC</vt:lpwstr>
  </property>
  <property fmtid="{D5CDD505-2E9C-101B-9397-08002B2CF9AE}" pid="8" name="MediaServiceImageTags">
    <vt:lpwstr/>
  </property>
  <property fmtid="{D5CDD505-2E9C-101B-9397-08002B2CF9AE}" pid="9" name="ZOTERO_PREF_1">
    <vt:lpwstr>&lt;data data-version="3" zotero-version="6.0.27"&gt;&lt;session id="KMC4ej7j"/&gt;&lt;style id="http://www.zotero.org/styles/chicago-fullnote-bibliography" locale="en-US" hasBibliography="1" bibliographyStyleHasBeenSet="0"/&gt;&lt;prefs&gt;&lt;pref name="noteType" value="1"/&gt;&lt;pref</vt:lpwstr>
  </property>
  <property fmtid="{D5CDD505-2E9C-101B-9397-08002B2CF9AE}" pid="10" name="ZOTERO_PREF_2">
    <vt:lpwstr> name="fieldType" value="Field"/&gt;&lt;/prefs&gt;&lt;/data&gt;</vt:lpwstr>
  </property>
  <property fmtid="{D5CDD505-2E9C-101B-9397-08002B2CF9AE}" pid="11" name="GrammarlyDocumentId">
    <vt:lpwstr>0e3d168c-1ff6-4d49-94c8-c8f755bf6266</vt:lpwstr>
  </property>
  <property fmtid="{D5CDD505-2E9C-101B-9397-08002B2CF9AE}" pid="12" name="docLang">
    <vt:lpwstr>en</vt:lpwstr>
  </property>
</Properties>
</file>